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现金流材料清单，包含现状、风险和下一步</w:t>
      </w:r>
    </w:p>
    <w:p>
      <w:r>
        <w:t>围绕一份 现金流材料清单，包含现状、风险和下一步整理本周进展、风险与下一步。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现金流材料清单，包含现状、风险和下一步。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