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资产清点交接清单，包含现状、风险、证据缺口和下一步</w:t>
      </w:r>
    </w:p>
    <w:p>
      <w:r>
        <w:t>围绕一份 资产清点交接清单，包含现状、风险、证据缺口和下一步整理本周进展、风险与下一步。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资产清点交接清单，包含现状、风险、证据缺口和下一步。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