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资产材料清单，包含现状、风险和下一步</w:t>
      </w:r>
    </w:p>
    <w:p>
      <w:r>
        <w:t>围绕一份 资产材料清单，包含现状、风险和下一步整理本周进展、风险与下一步。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资产材料清单，包含现状、风险和下一步。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