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跨境远程工作清单，包含现状、风险、证据缺口和下一步</w:t>
      </w:r>
    </w:p>
    <w:p>
      <w:r>
        <w:t>围绕一份 跨境远程工作清单，包含现状、风险、证据缺口和下一步整理本周进展、风险与下一步。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跨境远程工作清单，包含现状、风险、证据缺口和下一步。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