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个税材料清单，包含现状、风险和下一步</w:t>
      </w:r>
    </w:p>
    <w:p>
      <w:r>
        <w:t>围绕一份 个税材料清单，包含现状、风险和下一步整理本周进展、风险与下一步。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个税材料清单，包含现状、风险和下一步。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