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家庭预算压降清单，包含现状、风险、证据缺口和下一步</w:t>
      </w:r>
    </w:p>
    <w:p>
      <w:r>
        <w:t>围绕一份 家庭预算压降清单，包含现状、风险、证据缺口和下一步整理本周进展、风险与下一步。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家庭预算压降清单，包含现状、风险、证据缺口和下一步。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