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二手交易纠纷清单，包含现状、风险、证据缺口和下一步</w:t>
      </w:r>
    </w:p>
    <w:p>
      <w:r>
        <w:t>围绕一份 二手交易纠纷清单，包含现状、风险、证据缺口和下一步整理本周进展、风险与下一步。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二手交易纠纷清单，包含现状、风险、证据缺口和下一步。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