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医美退款沟通清单，包含现状、风险、证据缺口和下一步</w:t>
      </w:r>
    </w:p>
    <w:p>
      <w:r>
        <w:t>围绕一份 医美退款沟通清单，包含现状、风险、证据缺口和下一步整理本周进展、风险与下一步。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医美退款沟通清单，包含现状、风险、证据缺口和下一步。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