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经营待办清单，包含现状、风险和下一步</w:t>
      </w:r>
    </w:p>
    <w:p>
      <w:r>
        <w:t>围绕一份 经营待办清单，包含现状、风险和下一步整理本周进展、风险与下一步。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经营待办清单，包含现状、风险和下一步。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