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公共投诉材料，包含现状、风险、证据缺口和下一步</w:t>
      </w:r>
    </w:p>
    <w:p>
      <w:r>
        <w:t>围绕一份 公共投诉材料，包含现状、风险、证据缺口和下一步整理本周进展、风险与下一步。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公共投诉材料，包含现状、风险、证据缺口和下一步。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