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罚款证据清单，包含现状、风险和下一步</w:t>
      </w:r>
    </w:p>
    <w:p>
      <w:r>
        <w:t>围绕一份 罚款证据清单，包含现状、风险和下一步整理本周进展、风险与下一步。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罚款证据清单，包含现状、风险和下一步。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