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冻结材料清单，包含现状、风险和下一步</w:t>
      </w:r>
    </w:p>
    <w:p>
      <w:r>
        <w:t>围绕一份 冻结材料清单，包含现状、风险和下一步整理本周进展、风险与下一步。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冻结材料清单，包含现状、风险和下一步。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