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缴费材料清单，包含现状、风险和下一步</w:t>
      </w:r>
    </w:p>
    <w:p>
      <w:r>
        <w:t>围绕一份 缴费材料清单，包含现状、风险和下一步整理本周进展、风险与下一步。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缴费材料清单，包含现状、风险和下一步。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