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税务材料清单，包含现状、风险和下一步</w:t>
      </w:r>
    </w:p>
    <w:p>
      <w:r>
        <w:t>围绕一份 税务材料清单，包含现状、风险和下一步整理本周进展、风险与下一步。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税务材料清单，包含现状、风险和下一步。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