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8E" w:rsidRDefault="00B92894" w:rsidP="00B92894">
      <w:r w:rsidRPr="00B92894">
        <w:t xml:space="preserve">Washington– </w:t>
      </w:r>
      <w:r w:rsidR="00396708">
        <w:t>The average loss per passenger on Amtrak’s 44 nationwide routes was more than $3</w:t>
      </w:r>
      <w:r w:rsidR="00272ED8">
        <w:t>2</w:t>
      </w:r>
      <w:r w:rsidR="0058630D">
        <w:t xml:space="preserve"> in </w:t>
      </w:r>
      <w:r w:rsidR="00C87142">
        <w:t>FY</w:t>
      </w:r>
      <w:r w:rsidR="0058630D">
        <w:t>2008</w:t>
      </w:r>
      <w:r w:rsidR="00FA1CF9">
        <w:t>,</w:t>
      </w:r>
      <w:r w:rsidR="00F36172">
        <w:t xml:space="preserve"> according to analysis released today by Pew’s Subsidyscope project. </w:t>
      </w:r>
      <w:r w:rsidR="00FA1CF9">
        <w:t xml:space="preserve"> </w:t>
      </w:r>
      <w:r w:rsidR="00F36172">
        <w:t xml:space="preserve">This is </w:t>
      </w:r>
      <w:r w:rsidR="00272ED8">
        <w:t>four</w:t>
      </w:r>
      <w:r w:rsidR="00FA1CF9">
        <w:t xml:space="preserve"> times</w:t>
      </w:r>
      <w:r w:rsidR="00396708">
        <w:t xml:space="preserve"> </w:t>
      </w:r>
      <w:r w:rsidR="0058630D">
        <w:t xml:space="preserve">higher than </w:t>
      </w:r>
      <w:r w:rsidR="000F55A9">
        <w:t>the loss</w:t>
      </w:r>
      <w:r w:rsidR="00F36172">
        <w:t xml:space="preserve"> </w:t>
      </w:r>
      <w:r w:rsidR="00396708">
        <w:t>of $</w:t>
      </w:r>
      <w:r w:rsidR="00272ED8">
        <w:t>8</w:t>
      </w:r>
      <w:r w:rsidR="00F36172">
        <w:t xml:space="preserve"> per passenger, which was calculated using Amtrak’s </w:t>
      </w:r>
      <w:r w:rsidR="00E4448E">
        <w:t>own figures</w:t>
      </w:r>
      <w:r w:rsidR="00F36172">
        <w:t>.</w:t>
      </w:r>
      <w:r w:rsidR="00396708">
        <w:t xml:space="preserve"> </w:t>
      </w:r>
      <w:r w:rsidR="00FA1CF9">
        <w:t xml:space="preserve"> Further, 41</w:t>
      </w:r>
      <w:r w:rsidR="007A668E" w:rsidRPr="005D0AAD">
        <w:t xml:space="preserve"> of Amtrak’s 44 </w:t>
      </w:r>
      <w:r w:rsidR="00396708">
        <w:t>lines</w:t>
      </w:r>
      <w:r w:rsidR="007A668E" w:rsidRPr="005D0AAD">
        <w:t xml:space="preserve"> lost</w:t>
      </w:r>
      <w:r w:rsidR="00352502">
        <w:t xml:space="preserve"> money,</w:t>
      </w:r>
      <w:r w:rsidR="007A668E" w:rsidRPr="005D0AAD">
        <w:t xml:space="preserve"> </w:t>
      </w:r>
      <w:r w:rsidR="001F53AC">
        <w:t>between $</w:t>
      </w:r>
      <w:r w:rsidR="00272ED8">
        <w:t xml:space="preserve">5 </w:t>
      </w:r>
      <w:r w:rsidR="001F53AC">
        <w:t>and</w:t>
      </w:r>
      <w:r w:rsidR="00BC54A9">
        <w:t xml:space="preserve"> </w:t>
      </w:r>
      <w:r w:rsidR="007A668E" w:rsidRPr="005D0AAD">
        <w:t>$</w:t>
      </w:r>
      <w:r w:rsidR="00272ED8" w:rsidRPr="005D0AAD">
        <w:t>46</w:t>
      </w:r>
      <w:r w:rsidR="00272ED8">
        <w:t>2</w:t>
      </w:r>
      <w:r w:rsidR="00272ED8" w:rsidRPr="005D0AAD">
        <w:t xml:space="preserve"> </w:t>
      </w:r>
      <w:r w:rsidR="007A668E" w:rsidRPr="005D0AAD">
        <w:t>per passenger</w:t>
      </w:r>
      <w:r w:rsidR="00352502">
        <w:t xml:space="preserve"> depending on the route</w:t>
      </w:r>
      <w:r w:rsidR="001F53AC">
        <w:t>.</w:t>
      </w:r>
      <w:r w:rsidR="0065477F">
        <w:t xml:space="preserve"> </w:t>
      </w:r>
      <w:r w:rsidR="00FA1CF9">
        <w:t xml:space="preserve"> </w:t>
      </w:r>
      <w:r w:rsidR="0058630D">
        <w:t xml:space="preserve">Amtrak received </w:t>
      </w:r>
      <w:r w:rsidR="00FA1CF9">
        <w:t>$</w:t>
      </w:r>
      <w:r w:rsidR="002701A3">
        <w:t>1.3 billion</w:t>
      </w:r>
      <w:r w:rsidR="0058630D">
        <w:t xml:space="preserve"> in direct payments fr</w:t>
      </w:r>
      <w:r w:rsidR="00FA1CF9">
        <w:t>om the federal government</w:t>
      </w:r>
      <w:r w:rsidR="00C0598C">
        <w:t xml:space="preserve"> in FY</w:t>
      </w:r>
      <w:r w:rsidR="00C87142">
        <w:t>20</w:t>
      </w:r>
      <w:r w:rsidR="00C0598C">
        <w:t>08</w:t>
      </w:r>
      <w:r w:rsidR="0058630D">
        <w:t>.</w:t>
      </w:r>
      <w:r w:rsidR="00FA1CF9">
        <w:t xml:space="preserve">  </w:t>
      </w:r>
    </w:p>
    <w:p w:rsidR="00736284" w:rsidRDefault="00736284" w:rsidP="00B92894"/>
    <w:p w:rsidR="00736284" w:rsidRDefault="00736284" w:rsidP="00736284">
      <w:r>
        <w:t xml:space="preserve">Subsidyscope completed its analysis of Amtrak profits and losses by route using publicly available information.  Unlike Amtrak’s figures, Subsidyscope includes depreciation </w:t>
      </w:r>
      <w:r w:rsidR="00A17F22">
        <w:t xml:space="preserve">and overhead </w:t>
      </w:r>
      <w:r>
        <w:t xml:space="preserve">when calculating loss or profit per passenger on each of its rail lines, an accounting practice </w:t>
      </w:r>
      <w:r w:rsidR="007D4E45">
        <w:t>used</w:t>
      </w:r>
      <w:r>
        <w:t xml:space="preserve"> in other capital intensive industries.  </w:t>
      </w:r>
    </w:p>
    <w:p w:rsidR="00736284" w:rsidRDefault="00736284" w:rsidP="00B92894"/>
    <w:p w:rsidR="00490AB1" w:rsidRDefault="007379F7" w:rsidP="00490AB1">
      <w:r>
        <w:t xml:space="preserve">Amtrak’s line with the </w:t>
      </w:r>
      <w:r w:rsidR="00FA1CF9">
        <w:t xml:space="preserve">highest per </w:t>
      </w:r>
      <w:r w:rsidR="003662EC">
        <w:t xml:space="preserve">passenger </w:t>
      </w:r>
      <w:r w:rsidR="00FA1CF9">
        <w:t>subsidy—</w:t>
      </w:r>
      <w:r>
        <w:t>the Sunset Limited, which runs f</w:t>
      </w:r>
      <w:r w:rsidR="00FA1CF9">
        <w:t>rom New Orleans to Los Angeles—</w:t>
      </w:r>
      <w:r>
        <w:t xml:space="preserve">carried </w:t>
      </w:r>
      <w:r w:rsidR="000927E7">
        <w:t xml:space="preserve">just </w:t>
      </w:r>
      <w:r>
        <w:t>72,000 passengers</w:t>
      </w:r>
      <w:r w:rsidR="00C76808">
        <w:t xml:space="preserve"> in </w:t>
      </w:r>
      <w:r w:rsidR="00CC1FBA">
        <w:t>FY</w:t>
      </w:r>
      <w:r w:rsidR="00C76808">
        <w:t xml:space="preserve">2008, at a cost </w:t>
      </w:r>
      <w:r w:rsidR="00490AB1" w:rsidRPr="00442359">
        <w:t>to the federal government</w:t>
      </w:r>
      <w:r w:rsidR="00490AB1">
        <w:t xml:space="preserve"> </w:t>
      </w:r>
      <w:r w:rsidR="00C76808">
        <w:t>of $</w:t>
      </w:r>
      <w:r w:rsidR="00272ED8">
        <w:t xml:space="preserve">462 </w:t>
      </w:r>
      <w:r w:rsidR="00C76808">
        <w:t xml:space="preserve">per passenger.  </w:t>
      </w:r>
      <w:r w:rsidR="00490AB1">
        <w:t>The California Zephyr, which runs from Chicago to San Francisco, had the second</w:t>
      </w:r>
      <w:r w:rsidR="00CC1FBA">
        <w:t xml:space="preserve"> </w:t>
      </w:r>
      <w:r w:rsidR="00490AB1">
        <w:t>highest per</w:t>
      </w:r>
      <w:r w:rsidR="00CC1FBA">
        <w:t xml:space="preserve"> </w:t>
      </w:r>
      <w:r w:rsidR="00490AB1">
        <w:t>passenger subsidy of $19</w:t>
      </w:r>
      <w:r w:rsidR="00272ED8">
        <w:t>2</w:t>
      </w:r>
      <w:r w:rsidR="00490AB1">
        <w:t xml:space="preserve">.  It carried </w:t>
      </w:r>
      <w:r w:rsidR="002701A3">
        <w:t xml:space="preserve">nearly </w:t>
      </w:r>
      <w:r w:rsidR="00490AB1">
        <w:t xml:space="preserve">353,000 passengers in </w:t>
      </w:r>
      <w:r w:rsidR="00CC1FBA">
        <w:t>FY</w:t>
      </w:r>
      <w:r w:rsidR="00490AB1">
        <w:t xml:space="preserve">2008.  </w:t>
      </w:r>
    </w:p>
    <w:p w:rsidR="00490AB1" w:rsidRDefault="00490AB1" w:rsidP="00B92894"/>
    <w:p w:rsidR="00FA1CF9" w:rsidRDefault="00FA1CF9" w:rsidP="00B92894">
      <w:r w:rsidRPr="00B92894">
        <w:t>“</w:t>
      </w:r>
      <w:r>
        <w:t xml:space="preserve">The nation’s railways are an important mode of transport for many Americans, whether it’s  for commuting to work or seeing the country,” </w:t>
      </w:r>
      <w:r w:rsidRPr="00B92894">
        <w:t>said Marcus Peac</w:t>
      </w:r>
      <w:r>
        <w:t xml:space="preserve">ock, director of Subsidyscope.  “But we have an obligation to ensure that where taxpayer dollars are at stake, people </w:t>
      </w:r>
      <w:r w:rsidR="00352502">
        <w:t>can see a more realistic pictu</w:t>
      </w:r>
      <w:r w:rsidR="00A17F22">
        <w:t>re of financial performance</w:t>
      </w:r>
      <w:r>
        <w:t>.</w:t>
      </w:r>
      <w:r w:rsidRPr="00B92894">
        <w:t>”</w:t>
      </w:r>
      <w:r>
        <w:t xml:space="preserve">  </w:t>
      </w:r>
    </w:p>
    <w:p w:rsidR="00FA1CF9" w:rsidRDefault="00FA1CF9" w:rsidP="00B92894"/>
    <w:p w:rsidR="00490AB1" w:rsidRDefault="00490AB1" w:rsidP="00B92894">
      <w:r>
        <w:t xml:space="preserve">The Northeast Corridor, which runs from Washington, D.C. to Boston, </w:t>
      </w:r>
      <w:r w:rsidR="00166D09">
        <w:t>was</w:t>
      </w:r>
      <w:r w:rsidR="00FA1CF9">
        <w:t xml:space="preserve"> </w:t>
      </w:r>
      <w:r>
        <w:t>Amtrak</w:t>
      </w:r>
      <w:r w:rsidR="00166D09">
        <w:t>’s least subsidized</w:t>
      </w:r>
      <w:r>
        <w:t xml:space="preserve"> route</w:t>
      </w:r>
      <w:r w:rsidR="00166D09">
        <w:t xml:space="preserve"> in </w:t>
      </w:r>
      <w:r w:rsidR="00CC1FBA">
        <w:t>FY</w:t>
      </w:r>
      <w:r w:rsidR="00166D09">
        <w:t xml:space="preserve">2008 and carried </w:t>
      </w:r>
      <w:r>
        <w:t>the highes</w:t>
      </w:r>
      <w:r w:rsidR="00043F8B">
        <w:t xml:space="preserve">t passenger volume, </w:t>
      </w:r>
      <w:r w:rsidR="00396708">
        <w:t xml:space="preserve">nearly </w:t>
      </w:r>
      <w:r w:rsidR="00C37F1C">
        <w:t>10.9</w:t>
      </w:r>
      <w:r w:rsidR="00396708">
        <w:t xml:space="preserve"> million </w:t>
      </w:r>
      <w:r>
        <w:t xml:space="preserve">passengers.  The high-speed Acela Express, one of only three Amtrak lines to </w:t>
      </w:r>
      <w:r w:rsidR="00043F8B">
        <w:t>turn a profit, made an average</w:t>
      </w:r>
      <w:r>
        <w:t xml:space="preserve"> of $</w:t>
      </w:r>
      <w:r w:rsidR="00065732">
        <w:t xml:space="preserve">41 </w:t>
      </w:r>
      <w:r>
        <w:t>per passenger.  In comparison</w:t>
      </w:r>
      <w:r w:rsidR="00DA4E59">
        <w:t>,</w:t>
      </w:r>
      <w:r>
        <w:t xml:space="preserve"> the heavily utilized Northeast Regional</w:t>
      </w:r>
      <w:r w:rsidR="000927E7">
        <w:t>—</w:t>
      </w:r>
      <w:r>
        <w:t>carrying more than twice the volume of r</w:t>
      </w:r>
      <w:r w:rsidR="00043F8B">
        <w:t>iders as the Acela</w:t>
      </w:r>
      <w:r w:rsidR="00736284">
        <w:t xml:space="preserve"> Express</w:t>
      </w:r>
      <w:r w:rsidR="00DA4E59">
        <w:t>—</w:t>
      </w:r>
      <w:r w:rsidR="00043F8B">
        <w:t xml:space="preserve">lost just under </w:t>
      </w:r>
      <w:r>
        <w:t>$</w:t>
      </w:r>
      <w:r w:rsidR="00065732">
        <w:t>5</w:t>
      </w:r>
      <w:r>
        <w:t xml:space="preserve"> per passenger in </w:t>
      </w:r>
      <w:r w:rsidR="00CC1FBA">
        <w:t>FY</w:t>
      </w:r>
      <w:r>
        <w:t xml:space="preserve">2008.  </w:t>
      </w:r>
    </w:p>
    <w:p w:rsidR="00444F16" w:rsidRPr="00B92894" w:rsidRDefault="00444F16" w:rsidP="00B92894"/>
    <w:p w:rsidR="00B92894" w:rsidRPr="00B92894" w:rsidRDefault="00B92894" w:rsidP="00B92894">
      <w:r w:rsidRPr="00B92894">
        <w:t>Th</w:t>
      </w:r>
      <w:r w:rsidR="005D64C8">
        <w:t xml:space="preserve">is </w:t>
      </w:r>
      <w:r w:rsidRPr="00B92894">
        <w:t xml:space="preserve">analysis was released as part of Subsidyscope’s broader look at all federal spending on subsidy programs in the transportation sector.  Subsequent </w:t>
      </w:r>
      <w:r w:rsidR="005D64C8" w:rsidRPr="00B92894">
        <w:t>analys</w:t>
      </w:r>
      <w:r w:rsidR="005D64C8">
        <w:t>e</w:t>
      </w:r>
      <w:r w:rsidR="005D64C8" w:rsidRPr="00B92894">
        <w:t xml:space="preserve">s </w:t>
      </w:r>
      <w:r w:rsidRPr="00B92894">
        <w:t>will look at other sectors including energy, healthcare, nonprofits, defense, agriculture and housing.</w:t>
      </w:r>
    </w:p>
    <w:p w:rsidR="00B92894" w:rsidRDefault="00B92894" w:rsidP="00B92894"/>
    <w:p w:rsidR="00B92894" w:rsidRDefault="00B92894" w:rsidP="00B92894">
      <w:r>
        <w:t xml:space="preserve">Please visit </w:t>
      </w:r>
      <w:hyperlink r:id="rId8" w:history="1">
        <w:r>
          <w:rPr>
            <w:rStyle w:val="Hyperlink"/>
          </w:rPr>
          <w:t>www.subsidyscope.org</w:t>
        </w:r>
      </w:hyperlink>
      <w:r>
        <w:t xml:space="preserve"> for access to the transportation data as well as further information on federal subsidies.</w:t>
      </w:r>
      <w:r w:rsidR="005D64C8">
        <w:t xml:space="preserve">  Subsidyscope is guided by a broad and bipartisan advisory board of budget, fiscal and transparency experts and is assisted by its technology and research partner, the Sunlight Foundation.</w:t>
      </w:r>
    </w:p>
    <w:p w:rsidR="00B92894" w:rsidRDefault="00B92894" w:rsidP="00B92894"/>
    <w:p w:rsidR="00C4066E" w:rsidRDefault="00C4066E" w:rsidP="00C4066E">
      <w:pPr>
        <w:spacing w:after="240"/>
      </w:pPr>
      <w:r>
        <w:t xml:space="preserve">The Pew Economic Policy Group is a division of The Pew Charitable Trusts and promotes policies and practices that strengthen the U.S. economy.  Pew applies a rigorous, analytical approach to improve public policy, inform the public and stimulate civic life.  </w:t>
      </w:r>
      <w:hyperlink r:id="rId9" w:history="1">
        <w:r>
          <w:rPr>
            <w:rStyle w:val="Hyperlink"/>
          </w:rPr>
          <w:t>www.pewtrusts.org</w:t>
        </w:r>
      </w:hyperlink>
      <w:r>
        <w:t xml:space="preserve"> </w:t>
      </w:r>
    </w:p>
    <w:p w:rsidR="00352502" w:rsidRDefault="00352502" w:rsidP="00C4066E">
      <w:pPr>
        <w:spacing w:after="240"/>
        <w:rPr>
          <w:b/>
          <w:bCs/>
          <w:color w:val="21578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###</w:t>
      </w:r>
    </w:p>
    <w:sectPr w:rsidR="00352502" w:rsidSect="00661F05">
      <w:footerReference w:type="default" r:id="rId10"/>
      <w:headerReference w:type="first" r:id="rId11"/>
      <w:pgSz w:w="12240" w:h="15840"/>
      <w:pgMar w:top="270" w:right="1440" w:bottom="72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073" w:rsidRDefault="006E4073">
      <w:r>
        <w:separator/>
      </w:r>
    </w:p>
  </w:endnote>
  <w:endnote w:type="continuationSeparator" w:id="0">
    <w:p w:rsidR="006E4073" w:rsidRDefault="006E40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GNPI P+ Century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172" w:rsidRDefault="00F36172">
    <w:pPr>
      <w:pStyle w:val="Footer"/>
    </w:pPr>
  </w:p>
  <w:p w:rsidR="00F36172" w:rsidRDefault="00F36172">
    <w: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073" w:rsidRDefault="006E4073">
      <w:r>
        <w:separator/>
      </w:r>
    </w:p>
  </w:footnote>
  <w:footnote w:type="continuationSeparator" w:id="0">
    <w:p w:rsidR="006E4073" w:rsidRDefault="006E40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172" w:rsidRPr="00777150" w:rsidRDefault="008171C8" w:rsidP="001F00F8">
    <w:pPr>
      <w:spacing w:line="480" w:lineRule="exact"/>
      <w:jc w:val="both"/>
      <w:rPr>
        <w:color w:val="5EB4F6"/>
        <w:sz w:val="60"/>
        <w:szCs w:val="60"/>
      </w:rPr>
    </w:pPr>
    <w:r w:rsidRPr="008171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59.55pt;margin-top:-8.8pt;width:143.95pt;height:56.3pt;z-index:251657728" stroked="f">
          <v:textbox style="mso-next-textbox:#_x0000_s2049">
            <w:txbxContent>
              <w:p w:rsidR="00F36172" w:rsidRDefault="00F36172">
                <w:r>
                  <w:rPr>
                    <w:noProof/>
                  </w:rPr>
                  <w:drawing>
                    <wp:inline distT="0" distB="0" distL="0" distR="0">
                      <wp:extent cx="1619250" cy="619125"/>
                      <wp:effectExtent l="19050" t="0" r="0" b="0"/>
                      <wp:docPr id="1" name="Picture 2" descr="pew_logo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pew_logo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0" cy="619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36172" w:rsidRPr="00777150">
      <w:rPr>
        <w:color w:val="5EB4F6"/>
        <w:sz w:val="60"/>
        <w:szCs w:val="60"/>
      </w:rPr>
      <w:t>news</w:t>
    </w:r>
  </w:p>
  <w:p w:rsidR="00F36172" w:rsidRDefault="00F36172" w:rsidP="008C63E1">
    <w:pPr>
      <w:jc w:val="both"/>
      <w:rPr>
        <w:rFonts w:ascii="Arial" w:hAnsi="Arial" w:cs="Arial"/>
        <w:color w:val="5EB4F6"/>
        <w:spacing w:val="15"/>
        <w:sz w:val="16"/>
        <w:szCs w:val="16"/>
      </w:rPr>
    </w:pPr>
  </w:p>
  <w:p w:rsidR="00F36172" w:rsidRDefault="00F36172" w:rsidP="008C63E1">
    <w:pPr>
      <w:jc w:val="both"/>
      <w:rPr>
        <w:rFonts w:ascii="Arial" w:hAnsi="Arial" w:cs="Arial"/>
        <w:color w:val="5EB4F6"/>
        <w:spacing w:val="15"/>
        <w:sz w:val="16"/>
        <w:szCs w:val="16"/>
      </w:rPr>
    </w:pPr>
    <w:r w:rsidRPr="00777150">
      <w:rPr>
        <w:rFonts w:ascii="Arial" w:hAnsi="Arial" w:cs="Arial"/>
        <w:color w:val="5EB4F6"/>
        <w:spacing w:val="15"/>
        <w:sz w:val="16"/>
        <w:szCs w:val="16"/>
      </w:rPr>
      <w:t xml:space="preserve">CONTACT: </w:t>
    </w:r>
    <w:r>
      <w:rPr>
        <w:rFonts w:ascii="Arial" w:hAnsi="Arial" w:cs="Arial"/>
        <w:color w:val="5EB4F6"/>
        <w:spacing w:val="15"/>
        <w:sz w:val="16"/>
        <w:szCs w:val="16"/>
      </w:rPr>
      <w:t>CYNTHIA MAGNUSON</w:t>
    </w:r>
  </w:p>
  <w:p w:rsidR="00F36172" w:rsidRDefault="00F36172" w:rsidP="008C63E1">
    <w:pPr>
      <w:jc w:val="both"/>
      <w:rPr>
        <w:rFonts w:ascii="Arial" w:hAnsi="Arial" w:cs="Arial"/>
        <w:color w:val="5EB4F6"/>
        <w:spacing w:val="15"/>
        <w:sz w:val="16"/>
        <w:szCs w:val="16"/>
      </w:rPr>
    </w:pPr>
    <w:r w:rsidRPr="00777150">
      <w:rPr>
        <w:rFonts w:ascii="Arial" w:hAnsi="Arial" w:cs="Arial"/>
        <w:color w:val="5EB4F6"/>
        <w:spacing w:val="15"/>
        <w:sz w:val="16"/>
        <w:szCs w:val="16"/>
      </w:rPr>
      <w:t>202-</w:t>
    </w:r>
    <w:r>
      <w:rPr>
        <w:rFonts w:ascii="Arial" w:hAnsi="Arial" w:cs="Arial"/>
        <w:color w:val="5EB4F6"/>
        <w:spacing w:val="15"/>
        <w:sz w:val="16"/>
        <w:szCs w:val="16"/>
      </w:rPr>
      <w:t>540-6391 | cmagnuson</w:t>
    </w:r>
    <w:r w:rsidRPr="00043DE1">
      <w:rPr>
        <w:rFonts w:ascii="Arial" w:hAnsi="Arial" w:cs="Arial"/>
        <w:color w:val="5EB4F6"/>
        <w:spacing w:val="15"/>
        <w:sz w:val="16"/>
        <w:szCs w:val="16"/>
      </w:rPr>
      <w:t>@pewtrusts.org</w:t>
    </w:r>
  </w:p>
  <w:p w:rsidR="00F36172" w:rsidRPr="00696989" w:rsidRDefault="00F36172" w:rsidP="008C63E1">
    <w:pPr>
      <w:jc w:val="both"/>
      <w:rPr>
        <w:rFonts w:ascii="Arial" w:hAnsi="Arial" w:cs="Arial"/>
        <w:b/>
        <w:bCs/>
        <w:color w:val="5EB4F6"/>
        <w:spacing w:val="15"/>
        <w:sz w:val="18"/>
        <w:szCs w:val="18"/>
      </w:rPr>
    </w:pPr>
    <w:r>
      <w:rPr>
        <w:rFonts w:ascii="Arial" w:hAnsi="Arial" w:cs="Arial"/>
        <w:b/>
        <w:bCs/>
        <w:color w:val="5EB4F6"/>
        <w:spacing w:val="15"/>
        <w:sz w:val="18"/>
        <w:szCs w:val="18"/>
      </w:rPr>
      <w:t>For Immediate Release</w:t>
    </w:r>
    <w:r w:rsidRPr="00696989">
      <w:rPr>
        <w:rFonts w:ascii="Arial" w:hAnsi="Arial" w:cs="Arial"/>
        <w:b/>
        <w:bCs/>
        <w:color w:val="5EB4F6"/>
        <w:spacing w:val="15"/>
        <w:sz w:val="18"/>
        <w:szCs w:val="18"/>
      </w:rPr>
      <w:t>—</w:t>
    </w:r>
    <w:r>
      <w:rPr>
        <w:rFonts w:ascii="Arial" w:hAnsi="Arial" w:cs="Arial"/>
        <w:b/>
        <w:bCs/>
        <w:color w:val="5EB4F6"/>
        <w:spacing w:val="15"/>
        <w:sz w:val="18"/>
        <w:szCs w:val="18"/>
      </w:rPr>
      <w:t>October 27, 2009</w:t>
    </w:r>
  </w:p>
  <w:p w:rsidR="00F36172" w:rsidRPr="00661F05" w:rsidRDefault="00F36172" w:rsidP="00853003">
    <w:pPr>
      <w:rPr>
        <w:i/>
        <w:iCs/>
        <w:color w:val="1F497D"/>
      </w:rPr>
    </w:pPr>
  </w:p>
  <w:p w:rsidR="00F36172" w:rsidRPr="00A1412F" w:rsidRDefault="00F36172" w:rsidP="00736284">
    <w:pPr>
      <w:jc w:val="center"/>
      <w:rPr>
        <w:i/>
        <w:iCs/>
        <w:color w:val="164993"/>
        <w:sz w:val="30"/>
        <w:szCs w:val="30"/>
      </w:rPr>
    </w:pPr>
    <w:r>
      <w:rPr>
        <w:i/>
        <w:iCs/>
        <w:color w:val="164993"/>
        <w:sz w:val="30"/>
        <w:szCs w:val="30"/>
      </w:rPr>
      <w:t>PEW ANALYSIS SHOWS AMTRAK LOST $32 PER PASSENGER IN 2008</w:t>
    </w:r>
  </w:p>
  <w:p w:rsidR="00F36172" w:rsidRPr="00661F05" w:rsidRDefault="00F36172" w:rsidP="00043DE1">
    <w:pPr>
      <w:rPr>
        <w:i/>
        <w:iCs/>
        <w:color w:val="164993"/>
      </w:rPr>
    </w:pPr>
  </w:p>
  <w:p w:rsidR="00F36172" w:rsidRPr="00AE64E1" w:rsidRDefault="00F36172" w:rsidP="00822B4A">
    <w:pPr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FFB"/>
    <w:multiLevelType w:val="multilevel"/>
    <w:tmpl w:val="2240661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8DB13D3"/>
    <w:multiLevelType w:val="multilevel"/>
    <w:tmpl w:val="6882E22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224" w:hanging="14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D111851"/>
    <w:multiLevelType w:val="hybridMultilevel"/>
    <w:tmpl w:val="0A049798"/>
    <w:lvl w:ilvl="0" w:tplc="BCD0A1E8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Symbol" w:hint="default"/>
      </w:rPr>
    </w:lvl>
    <w:lvl w:ilvl="1" w:tplc="B2F868F4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cs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FAC5060"/>
    <w:multiLevelType w:val="hybridMultilevel"/>
    <w:tmpl w:val="6882E220"/>
    <w:lvl w:ilvl="0" w:tplc="BCD0A1E8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Symbol" w:hint="default"/>
      </w:rPr>
    </w:lvl>
    <w:lvl w:ilvl="1" w:tplc="BCD0A1E8">
      <w:start w:val="1"/>
      <w:numFmt w:val="bullet"/>
      <w:lvlText w:val=""/>
      <w:lvlJc w:val="left"/>
      <w:pPr>
        <w:tabs>
          <w:tab w:val="num" w:pos="1224"/>
        </w:tabs>
        <w:ind w:left="1224" w:hanging="144"/>
      </w:pPr>
      <w:rPr>
        <w:rFonts w:ascii="Symbol" w:hAnsi="Symbol" w:cs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4D85A97"/>
    <w:multiLevelType w:val="hybridMultilevel"/>
    <w:tmpl w:val="22406616"/>
    <w:lvl w:ilvl="0" w:tplc="BCD0A1E8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00F8"/>
    <w:rsid w:val="0001041B"/>
    <w:rsid w:val="00011189"/>
    <w:rsid w:val="000231A3"/>
    <w:rsid w:val="000262A0"/>
    <w:rsid w:val="00030CDA"/>
    <w:rsid w:val="00033F3E"/>
    <w:rsid w:val="00041FA9"/>
    <w:rsid w:val="00043DE1"/>
    <w:rsid w:val="00043F8B"/>
    <w:rsid w:val="00045A2A"/>
    <w:rsid w:val="0005064E"/>
    <w:rsid w:val="00055B6F"/>
    <w:rsid w:val="00057F47"/>
    <w:rsid w:val="000627D7"/>
    <w:rsid w:val="00065732"/>
    <w:rsid w:val="00071D72"/>
    <w:rsid w:val="00072C19"/>
    <w:rsid w:val="00082E19"/>
    <w:rsid w:val="00084737"/>
    <w:rsid w:val="00084795"/>
    <w:rsid w:val="000927E7"/>
    <w:rsid w:val="00097D71"/>
    <w:rsid w:val="000A1C3D"/>
    <w:rsid w:val="000A68D9"/>
    <w:rsid w:val="000C4840"/>
    <w:rsid w:val="000E6AED"/>
    <w:rsid w:val="000F3086"/>
    <w:rsid w:val="000F3A70"/>
    <w:rsid w:val="000F55A9"/>
    <w:rsid w:val="000F71CD"/>
    <w:rsid w:val="001002B6"/>
    <w:rsid w:val="0010446F"/>
    <w:rsid w:val="001053C1"/>
    <w:rsid w:val="00112349"/>
    <w:rsid w:val="001204AD"/>
    <w:rsid w:val="00130B86"/>
    <w:rsid w:val="00131ECF"/>
    <w:rsid w:val="00140CD4"/>
    <w:rsid w:val="0014351D"/>
    <w:rsid w:val="0014602E"/>
    <w:rsid w:val="00146274"/>
    <w:rsid w:val="0015561B"/>
    <w:rsid w:val="00163AB7"/>
    <w:rsid w:val="00166D09"/>
    <w:rsid w:val="00185ADD"/>
    <w:rsid w:val="00195F32"/>
    <w:rsid w:val="00197E3E"/>
    <w:rsid w:val="001A2D84"/>
    <w:rsid w:val="001C760A"/>
    <w:rsid w:val="001C7DFB"/>
    <w:rsid w:val="001D2261"/>
    <w:rsid w:val="001D4DBB"/>
    <w:rsid w:val="001E1098"/>
    <w:rsid w:val="001E485F"/>
    <w:rsid w:val="001E6D6A"/>
    <w:rsid w:val="001F00F8"/>
    <w:rsid w:val="001F0A30"/>
    <w:rsid w:val="001F53AC"/>
    <w:rsid w:val="001F6204"/>
    <w:rsid w:val="0020783C"/>
    <w:rsid w:val="00214045"/>
    <w:rsid w:val="0021792E"/>
    <w:rsid w:val="0022470D"/>
    <w:rsid w:val="00243D1E"/>
    <w:rsid w:val="00245ED1"/>
    <w:rsid w:val="00254BA9"/>
    <w:rsid w:val="002639A1"/>
    <w:rsid w:val="002701A3"/>
    <w:rsid w:val="00272ED8"/>
    <w:rsid w:val="00281268"/>
    <w:rsid w:val="002814C8"/>
    <w:rsid w:val="00281DCD"/>
    <w:rsid w:val="00292FEA"/>
    <w:rsid w:val="00295431"/>
    <w:rsid w:val="0029601B"/>
    <w:rsid w:val="002A2BFE"/>
    <w:rsid w:val="002B27E2"/>
    <w:rsid w:val="002C17EC"/>
    <w:rsid w:val="002C2939"/>
    <w:rsid w:val="002C7284"/>
    <w:rsid w:val="002D1ADD"/>
    <w:rsid w:val="002D2F9D"/>
    <w:rsid w:val="002E17C0"/>
    <w:rsid w:val="002E3FB1"/>
    <w:rsid w:val="0030091B"/>
    <w:rsid w:val="00306F7B"/>
    <w:rsid w:val="00307E78"/>
    <w:rsid w:val="00316CFD"/>
    <w:rsid w:val="00322D72"/>
    <w:rsid w:val="00324950"/>
    <w:rsid w:val="00325721"/>
    <w:rsid w:val="003277DA"/>
    <w:rsid w:val="00327816"/>
    <w:rsid w:val="00335EC1"/>
    <w:rsid w:val="00337401"/>
    <w:rsid w:val="00340252"/>
    <w:rsid w:val="00342315"/>
    <w:rsid w:val="00347712"/>
    <w:rsid w:val="00352502"/>
    <w:rsid w:val="003655BB"/>
    <w:rsid w:val="003662EC"/>
    <w:rsid w:val="0037573D"/>
    <w:rsid w:val="003772FA"/>
    <w:rsid w:val="003812FD"/>
    <w:rsid w:val="00383A60"/>
    <w:rsid w:val="00395326"/>
    <w:rsid w:val="00396708"/>
    <w:rsid w:val="003B0D3A"/>
    <w:rsid w:val="003D4E26"/>
    <w:rsid w:val="003D5FE1"/>
    <w:rsid w:val="003F0330"/>
    <w:rsid w:val="00410AAB"/>
    <w:rsid w:val="00410FD0"/>
    <w:rsid w:val="00413BD8"/>
    <w:rsid w:val="00414E9C"/>
    <w:rsid w:val="00416BB5"/>
    <w:rsid w:val="0041792D"/>
    <w:rsid w:val="0042198E"/>
    <w:rsid w:val="00431CF3"/>
    <w:rsid w:val="0043222E"/>
    <w:rsid w:val="00433292"/>
    <w:rsid w:val="004337B2"/>
    <w:rsid w:val="00442359"/>
    <w:rsid w:val="00443E9D"/>
    <w:rsid w:val="00444F16"/>
    <w:rsid w:val="0045543E"/>
    <w:rsid w:val="004575DB"/>
    <w:rsid w:val="00462DE9"/>
    <w:rsid w:val="00463C93"/>
    <w:rsid w:val="00467879"/>
    <w:rsid w:val="00467BB9"/>
    <w:rsid w:val="00476422"/>
    <w:rsid w:val="00482E0E"/>
    <w:rsid w:val="004830A2"/>
    <w:rsid w:val="00490AB1"/>
    <w:rsid w:val="00493128"/>
    <w:rsid w:val="00494A52"/>
    <w:rsid w:val="00497821"/>
    <w:rsid w:val="004A75CB"/>
    <w:rsid w:val="004C1457"/>
    <w:rsid w:val="004C49AB"/>
    <w:rsid w:val="004D541B"/>
    <w:rsid w:val="004E7C1C"/>
    <w:rsid w:val="004F67D8"/>
    <w:rsid w:val="00513759"/>
    <w:rsid w:val="00514AF7"/>
    <w:rsid w:val="00514B47"/>
    <w:rsid w:val="00515BAF"/>
    <w:rsid w:val="00516669"/>
    <w:rsid w:val="00517157"/>
    <w:rsid w:val="00530BA9"/>
    <w:rsid w:val="00546BFB"/>
    <w:rsid w:val="0054780D"/>
    <w:rsid w:val="0055069C"/>
    <w:rsid w:val="00570F20"/>
    <w:rsid w:val="00575B08"/>
    <w:rsid w:val="00576687"/>
    <w:rsid w:val="00581184"/>
    <w:rsid w:val="00583C5F"/>
    <w:rsid w:val="0058630D"/>
    <w:rsid w:val="0059619F"/>
    <w:rsid w:val="00596DC1"/>
    <w:rsid w:val="005A1BDF"/>
    <w:rsid w:val="005A1D5B"/>
    <w:rsid w:val="005A221E"/>
    <w:rsid w:val="005A2A9F"/>
    <w:rsid w:val="005B210D"/>
    <w:rsid w:val="005B3AC4"/>
    <w:rsid w:val="005B61CF"/>
    <w:rsid w:val="005B6331"/>
    <w:rsid w:val="005B7D4F"/>
    <w:rsid w:val="005C008F"/>
    <w:rsid w:val="005C5D9D"/>
    <w:rsid w:val="005D330F"/>
    <w:rsid w:val="005D64C8"/>
    <w:rsid w:val="005D763C"/>
    <w:rsid w:val="005E484C"/>
    <w:rsid w:val="005E7588"/>
    <w:rsid w:val="005E7B7A"/>
    <w:rsid w:val="005F29CC"/>
    <w:rsid w:val="005F33F9"/>
    <w:rsid w:val="005F3A75"/>
    <w:rsid w:val="005F4AE0"/>
    <w:rsid w:val="00606E5D"/>
    <w:rsid w:val="00620B83"/>
    <w:rsid w:val="00625183"/>
    <w:rsid w:val="00626B5A"/>
    <w:rsid w:val="00627CBB"/>
    <w:rsid w:val="00635B2F"/>
    <w:rsid w:val="00650C1D"/>
    <w:rsid w:val="0065477F"/>
    <w:rsid w:val="00655691"/>
    <w:rsid w:val="00661F05"/>
    <w:rsid w:val="0068424B"/>
    <w:rsid w:val="0069301E"/>
    <w:rsid w:val="00696989"/>
    <w:rsid w:val="006A025F"/>
    <w:rsid w:val="006A3197"/>
    <w:rsid w:val="006B22D4"/>
    <w:rsid w:val="006B344B"/>
    <w:rsid w:val="006B660F"/>
    <w:rsid w:val="006C207B"/>
    <w:rsid w:val="006E0E0B"/>
    <w:rsid w:val="006E3B3F"/>
    <w:rsid w:val="006E4073"/>
    <w:rsid w:val="006F6BF0"/>
    <w:rsid w:val="007024BC"/>
    <w:rsid w:val="0070330E"/>
    <w:rsid w:val="00707211"/>
    <w:rsid w:val="00714D9D"/>
    <w:rsid w:val="00720F49"/>
    <w:rsid w:val="007247BE"/>
    <w:rsid w:val="00735BC9"/>
    <w:rsid w:val="00735F4D"/>
    <w:rsid w:val="00736284"/>
    <w:rsid w:val="007379F7"/>
    <w:rsid w:val="007400C4"/>
    <w:rsid w:val="00751896"/>
    <w:rsid w:val="00763E18"/>
    <w:rsid w:val="007670F6"/>
    <w:rsid w:val="00770E20"/>
    <w:rsid w:val="0077217D"/>
    <w:rsid w:val="00774F5C"/>
    <w:rsid w:val="00775F51"/>
    <w:rsid w:val="00776A95"/>
    <w:rsid w:val="00776D4D"/>
    <w:rsid w:val="00777150"/>
    <w:rsid w:val="00791275"/>
    <w:rsid w:val="00792587"/>
    <w:rsid w:val="007A0032"/>
    <w:rsid w:val="007A668E"/>
    <w:rsid w:val="007B0439"/>
    <w:rsid w:val="007B3F98"/>
    <w:rsid w:val="007C19CC"/>
    <w:rsid w:val="007C3E62"/>
    <w:rsid w:val="007D0F8A"/>
    <w:rsid w:val="007D1A71"/>
    <w:rsid w:val="007D4E45"/>
    <w:rsid w:val="007D5493"/>
    <w:rsid w:val="007D5864"/>
    <w:rsid w:val="007D5BF8"/>
    <w:rsid w:val="007E451E"/>
    <w:rsid w:val="007E45C9"/>
    <w:rsid w:val="007E6EBD"/>
    <w:rsid w:val="007F5E4B"/>
    <w:rsid w:val="00800994"/>
    <w:rsid w:val="0080246B"/>
    <w:rsid w:val="00807FA4"/>
    <w:rsid w:val="00814893"/>
    <w:rsid w:val="008171C8"/>
    <w:rsid w:val="00822B4A"/>
    <w:rsid w:val="0082562D"/>
    <w:rsid w:val="008266C3"/>
    <w:rsid w:val="0082707C"/>
    <w:rsid w:val="008270E3"/>
    <w:rsid w:val="00834448"/>
    <w:rsid w:val="00836335"/>
    <w:rsid w:val="00836D37"/>
    <w:rsid w:val="00840977"/>
    <w:rsid w:val="00841029"/>
    <w:rsid w:val="00844BA4"/>
    <w:rsid w:val="008466F5"/>
    <w:rsid w:val="008471E1"/>
    <w:rsid w:val="00853003"/>
    <w:rsid w:val="00855F76"/>
    <w:rsid w:val="00857D4D"/>
    <w:rsid w:val="00875660"/>
    <w:rsid w:val="00893CA1"/>
    <w:rsid w:val="008A5CE1"/>
    <w:rsid w:val="008A7E10"/>
    <w:rsid w:val="008B4111"/>
    <w:rsid w:val="008C2C7C"/>
    <w:rsid w:val="008C63E1"/>
    <w:rsid w:val="008D7AAA"/>
    <w:rsid w:val="00906553"/>
    <w:rsid w:val="00923F98"/>
    <w:rsid w:val="00926B2C"/>
    <w:rsid w:val="0094216F"/>
    <w:rsid w:val="009463D8"/>
    <w:rsid w:val="00950140"/>
    <w:rsid w:val="00954F6D"/>
    <w:rsid w:val="00956C38"/>
    <w:rsid w:val="00960766"/>
    <w:rsid w:val="00986582"/>
    <w:rsid w:val="0098684C"/>
    <w:rsid w:val="00995B82"/>
    <w:rsid w:val="009A0A93"/>
    <w:rsid w:val="009A229A"/>
    <w:rsid w:val="009A72D4"/>
    <w:rsid w:val="009B1B5B"/>
    <w:rsid w:val="009B5227"/>
    <w:rsid w:val="009C0DEF"/>
    <w:rsid w:val="009C0FE7"/>
    <w:rsid w:val="009C29F5"/>
    <w:rsid w:val="009C464D"/>
    <w:rsid w:val="009C588D"/>
    <w:rsid w:val="009C7428"/>
    <w:rsid w:val="009D25C5"/>
    <w:rsid w:val="009D46EF"/>
    <w:rsid w:val="009D4EDC"/>
    <w:rsid w:val="009D691C"/>
    <w:rsid w:val="009E0845"/>
    <w:rsid w:val="009E2B3E"/>
    <w:rsid w:val="009E4C43"/>
    <w:rsid w:val="009F610D"/>
    <w:rsid w:val="009F7D0C"/>
    <w:rsid w:val="00A10DD1"/>
    <w:rsid w:val="00A1412F"/>
    <w:rsid w:val="00A15560"/>
    <w:rsid w:val="00A17F22"/>
    <w:rsid w:val="00A2163A"/>
    <w:rsid w:val="00A249F9"/>
    <w:rsid w:val="00A24C3F"/>
    <w:rsid w:val="00A25A7C"/>
    <w:rsid w:val="00A318EC"/>
    <w:rsid w:val="00A4365C"/>
    <w:rsid w:val="00A47D67"/>
    <w:rsid w:val="00A57A09"/>
    <w:rsid w:val="00A61006"/>
    <w:rsid w:val="00A63981"/>
    <w:rsid w:val="00A66880"/>
    <w:rsid w:val="00A67377"/>
    <w:rsid w:val="00A71A6B"/>
    <w:rsid w:val="00A730FE"/>
    <w:rsid w:val="00A73F1B"/>
    <w:rsid w:val="00A74566"/>
    <w:rsid w:val="00A81DEA"/>
    <w:rsid w:val="00A94C51"/>
    <w:rsid w:val="00AA04D0"/>
    <w:rsid w:val="00AA6D17"/>
    <w:rsid w:val="00AB527B"/>
    <w:rsid w:val="00AC22A2"/>
    <w:rsid w:val="00AC24B3"/>
    <w:rsid w:val="00AC3358"/>
    <w:rsid w:val="00AD3B11"/>
    <w:rsid w:val="00AE64E1"/>
    <w:rsid w:val="00AF386D"/>
    <w:rsid w:val="00B0074B"/>
    <w:rsid w:val="00B01838"/>
    <w:rsid w:val="00B06891"/>
    <w:rsid w:val="00B07F3E"/>
    <w:rsid w:val="00B30FC3"/>
    <w:rsid w:val="00B45C2E"/>
    <w:rsid w:val="00B47F74"/>
    <w:rsid w:val="00B60EE2"/>
    <w:rsid w:val="00B659B1"/>
    <w:rsid w:val="00B66A23"/>
    <w:rsid w:val="00B74FEE"/>
    <w:rsid w:val="00B83CFD"/>
    <w:rsid w:val="00B8444B"/>
    <w:rsid w:val="00B85306"/>
    <w:rsid w:val="00B8611B"/>
    <w:rsid w:val="00B91945"/>
    <w:rsid w:val="00B92894"/>
    <w:rsid w:val="00B96E0C"/>
    <w:rsid w:val="00BA197C"/>
    <w:rsid w:val="00BB2AEE"/>
    <w:rsid w:val="00BC54A9"/>
    <w:rsid w:val="00BC5D7A"/>
    <w:rsid w:val="00BD38BB"/>
    <w:rsid w:val="00BD38BE"/>
    <w:rsid w:val="00BD3B11"/>
    <w:rsid w:val="00BD4A51"/>
    <w:rsid w:val="00BE2401"/>
    <w:rsid w:val="00BF29C8"/>
    <w:rsid w:val="00BF497A"/>
    <w:rsid w:val="00BF71B4"/>
    <w:rsid w:val="00C028E4"/>
    <w:rsid w:val="00C0598C"/>
    <w:rsid w:val="00C074A2"/>
    <w:rsid w:val="00C122E9"/>
    <w:rsid w:val="00C1255B"/>
    <w:rsid w:val="00C12CD8"/>
    <w:rsid w:val="00C15B49"/>
    <w:rsid w:val="00C24B80"/>
    <w:rsid w:val="00C32ACA"/>
    <w:rsid w:val="00C34DA7"/>
    <w:rsid w:val="00C37F1C"/>
    <w:rsid w:val="00C4066E"/>
    <w:rsid w:val="00C466B0"/>
    <w:rsid w:val="00C4718F"/>
    <w:rsid w:val="00C64CBD"/>
    <w:rsid w:val="00C65017"/>
    <w:rsid w:val="00C76808"/>
    <w:rsid w:val="00C76F11"/>
    <w:rsid w:val="00C81D46"/>
    <w:rsid w:val="00C8556D"/>
    <w:rsid w:val="00C87142"/>
    <w:rsid w:val="00CA0F8B"/>
    <w:rsid w:val="00CA20AC"/>
    <w:rsid w:val="00CB1B46"/>
    <w:rsid w:val="00CC1FBA"/>
    <w:rsid w:val="00CD5E73"/>
    <w:rsid w:val="00CE36A1"/>
    <w:rsid w:val="00CF6B3C"/>
    <w:rsid w:val="00D0739E"/>
    <w:rsid w:val="00D21559"/>
    <w:rsid w:val="00D34A71"/>
    <w:rsid w:val="00D37AF1"/>
    <w:rsid w:val="00D42B80"/>
    <w:rsid w:val="00D50F6C"/>
    <w:rsid w:val="00D715B6"/>
    <w:rsid w:val="00D80C1B"/>
    <w:rsid w:val="00D900AF"/>
    <w:rsid w:val="00D93A99"/>
    <w:rsid w:val="00DA028B"/>
    <w:rsid w:val="00DA4E59"/>
    <w:rsid w:val="00DA500D"/>
    <w:rsid w:val="00DB0B07"/>
    <w:rsid w:val="00DB4C65"/>
    <w:rsid w:val="00DC18B9"/>
    <w:rsid w:val="00DC3E8E"/>
    <w:rsid w:val="00DC4D10"/>
    <w:rsid w:val="00DD03AB"/>
    <w:rsid w:val="00DD08DA"/>
    <w:rsid w:val="00DD09B1"/>
    <w:rsid w:val="00DD14C3"/>
    <w:rsid w:val="00DD1C12"/>
    <w:rsid w:val="00DD1FDD"/>
    <w:rsid w:val="00DD72C3"/>
    <w:rsid w:val="00DE54F4"/>
    <w:rsid w:val="00DF0BA3"/>
    <w:rsid w:val="00DF33D1"/>
    <w:rsid w:val="00E043C9"/>
    <w:rsid w:val="00E0713C"/>
    <w:rsid w:val="00E208CC"/>
    <w:rsid w:val="00E212FC"/>
    <w:rsid w:val="00E32817"/>
    <w:rsid w:val="00E362BE"/>
    <w:rsid w:val="00E4448E"/>
    <w:rsid w:val="00E44C31"/>
    <w:rsid w:val="00E45804"/>
    <w:rsid w:val="00E56D99"/>
    <w:rsid w:val="00E611B6"/>
    <w:rsid w:val="00E6796A"/>
    <w:rsid w:val="00E71D25"/>
    <w:rsid w:val="00E80FF0"/>
    <w:rsid w:val="00E85EC4"/>
    <w:rsid w:val="00E903BF"/>
    <w:rsid w:val="00E92662"/>
    <w:rsid w:val="00E93246"/>
    <w:rsid w:val="00E94E25"/>
    <w:rsid w:val="00EA5BB2"/>
    <w:rsid w:val="00EA6868"/>
    <w:rsid w:val="00EB3588"/>
    <w:rsid w:val="00EC1678"/>
    <w:rsid w:val="00EC5B75"/>
    <w:rsid w:val="00EC6982"/>
    <w:rsid w:val="00ED0374"/>
    <w:rsid w:val="00ED336D"/>
    <w:rsid w:val="00ED388D"/>
    <w:rsid w:val="00F014F4"/>
    <w:rsid w:val="00F20812"/>
    <w:rsid w:val="00F332BA"/>
    <w:rsid w:val="00F36172"/>
    <w:rsid w:val="00F407AD"/>
    <w:rsid w:val="00F41F32"/>
    <w:rsid w:val="00F452E8"/>
    <w:rsid w:val="00F45578"/>
    <w:rsid w:val="00F55FC1"/>
    <w:rsid w:val="00F626D5"/>
    <w:rsid w:val="00F75706"/>
    <w:rsid w:val="00F81D8E"/>
    <w:rsid w:val="00F837D5"/>
    <w:rsid w:val="00F93874"/>
    <w:rsid w:val="00F94531"/>
    <w:rsid w:val="00FA1CF9"/>
    <w:rsid w:val="00FA23BD"/>
    <w:rsid w:val="00FA541F"/>
    <w:rsid w:val="00FA5592"/>
    <w:rsid w:val="00FB20A1"/>
    <w:rsid w:val="00FB6E36"/>
    <w:rsid w:val="00FC2C5C"/>
    <w:rsid w:val="00FC48B1"/>
    <w:rsid w:val="00FD007B"/>
    <w:rsid w:val="00FD70C8"/>
    <w:rsid w:val="00FE13CA"/>
    <w:rsid w:val="00FF106B"/>
    <w:rsid w:val="00FF149A"/>
    <w:rsid w:val="00FF2C19"/>
    <w:rsid w:val="00FF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F6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F7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E80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9F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E80F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9F7"/>
    <w:rPr>
      <w:sz w:val="24"/>
      <w:szCs w:val="24"/>
    </w:rPr>
  </w:style>
  <w:style w:type="character" w:styleId="Hyperlink">
    <w:name w:val="Hyperlink"/>
    <w:basedOn w:val="DefaultParagraphFont"/>
    <w:uiPriority w:val="99"/>
    <w:rsid w:val="00E80F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D3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3B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B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3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BD3B11"/>
    <w:rPr>
      <w:b/>
      <w:bCs/>
    </w:rPr>
  </w:style>
  <w:style w:type="paragraph" w:styleId="PlainText">
    <w:name w:val="Plain Text"/>
    <w:basedOn w:val="Normal"/>
    <w:link w:val="PlainTextChar"/>
    <w:uiPriority w:val="99"/>
    <w:rsid w:val="00C122E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22E9"/>
    <w:rPr>
      <w:rFonts w:ascii="Consolas" w:hAnsi="Consolas" w:cs="Consolas"/>
      <w:sz w:val="21"/>
      <w:szCs w:val="21"/>
    </w:rPr>
  </w:style>
  <w:style w:type="character" w:styleId="PageNumber">
    <w:name w:val="page number"/>
    <w:basedOn w:val="DefaultParagraphFont"/>
    <w:uiPriority w:val="99"/>
    <w:rsid w:val="007D5493"/>
  </w:style>
  <w:style w:type="paragraph" w:customStyle="1" w:styleId="Default">
    <w:name w:val="Default"/>
    <w:rsid w:val="00444F16"/>
    <w:pPr>
      <w:autoSpaceDE w:val="0"/>
      <w:autoSpaceDN w:val="0"/>
      <w:adjustRightInd w:val="0"/>
    </w:pPr>
    <w:rPr>
      <w:rFonts w:ascii="BGNPI P+ Century" w:eastAsiaTheme="minorHAnsi" w:hAnsi="BGNPI P+ Century" w:cs="BGNPI P+ Century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sidyscope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ewtrusts.org/economicpolic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w_Press%20Rele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F041-9026-4A5E-81D6-58445ABE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Pew_Press Release.dot</Template>
  <TotalTime>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3, 2006</vt:lpstr>
    </vt:vector>
  </TitlesOfParts>
  <Company>SS+K</Company>
  <LinksUpToDate>false</LinksUpToDate>
  <CharactersWithSpaces>2967</CharactersWithSpaces>
  <SharedDoc>false</SharedDoc>
  <HLinks>
    <vt:vector size="6" baseType="variant">
      <vt:variant>
        <vt:i4>4390989</vt:i4>
      </vt:variant>
      <vt:variant>
        <vt:i4>0</vt:i4>
      </vt:variant>
      <vt:variant>
        <vt:i4>0</vt:i4>
      </vt:variant>
      <vt:variant>
        <vt:i4>5</vt:i4>
      </vt:variant>
      <vt:variant>
        <vt:lpwstr>http://www.economicmobility.org/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3, 2006</dc:title>
  <dc:subject/>
  <dc:creator>jriordan</dc:creator>
  <cp:keywords/>
  <dc:description/>
  <cp:lastModifiedBy> </cp:lastModifiedBy>
  <cp:revision>2</cp:revision>
  <cp:lastPrinted>2009-10-27T13:18:00Z</cp:lastPrinted>
  <dcterms:created xsi:type="dcterms:W3CDTF">2009-10-27T14:48:00Z</dcterms:created>
  <dcterms:modified xsi:type="dcterms:W3CDTF">2009-10-27T14:48:00Z</dcterms:modified>
</cp:coreProperties>
</file>