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B768B" w:rsidP="221BCA8A" w:rsidRDefault="00AB768B" w14:paraId="7C946BA2" w14:textId="3D4B3835">
      <w:pPr>
        <w:pStyle w:val="Title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221BCA8A" w:rsidR="6ACEB149">
        <w:rPr>
          <w:noProof w:val="0"/>
          <w:lang w:val="en-US"/>
        </w:rPr>
        <w:t>Anti</w:t>
      </w:r>
      <w:r w:rsidRPr="221BCA8A" w:rsidR="30512B8E">
        <w:rPr>
          <w:noProof w:val="0"/>
          <w:lang w:val="en-US"/>
        </w:rPr>
        <w:t>-</w:t>
      </w:r>
      <w:r w:rsidRPr="221BCA8A" w:rsidR="6ACEB149">
        <w:rPr>
          <w:noProof w:val="0"/>
          <w:lang w:val="en-US"/>
        </w:rPr>
        <w:t>fraud</w:t>
      </w:r>
    </w:p>
    <w:p w:rsidR="00AB768B" w:rsidP="221BCA8A" w:rsidRDefault="00AB768B" w14:paraId="17358E73" w14:textId="05C36DA7">
      <w:pPr>
        <w:shd w:val="clear" w:color="auto" w:fill="FFFFFF" w:themeFill="background1"/>
        <w:spacing w:before="0" w:beforeAutospacing="off" w:after="16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 xml:space="preserve">Every time a financial transaction is created it must be </w:t>
      </w: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validated</w:t>
      </w: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 xml:space="preserve"> by our anti-fraud microservice and then the same service sends a message back to update the transaction status. For now, we have only three transaction statuses:</w:t>
      </w:r>
    </w:p>
    <w:p w:rsidR="00AB768B" w:rsidP="221BCA8A" w:rsidRDefault="00AB768B" w14:paraId="13161160" w14:textId="64F6E4B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pending</w:t>
      </w:r>
    </w:p>
    <w:p w:rsidR="00AB768B" w:rsidP="221BCA8A" w:rsidRDefault="00AB768B" w14:paraId="1478C075" w14:textId="57E49D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approved</w:t>
      </w:r>
    </w:p>
    <w:p w:rsidR="00AB768B" w:rsidP="221BCA8A" w:rsidRDefault="00AB768B" w14:paraId="5DB8E62B" w14:textId="0C2EEFC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1755DCB2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r</w:t>
      </w: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ejected</w:t>
      </w:r>
    </w:p>
    <w:p w:rsidR="10242E70" w:rsidP="221BCA8A" w:rsidRDefault="10242E70" w14:paraId="76BF18CA" w14:textId="1CF8C1A5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</w:p>
    <w:p w:rsidR="00AB768B" w:rsidP="221BCA8A" w:rsidRDefault="00AB768B" w14:paraId="17E0BFFF" w14:textId="69188404">
      <w:pPr>
        <w:shd w:val="clear" w:color="auto" w:fill="FFFFFF" w:themeFill="background1"/>
        <w:spacing w:before="0" w:beforeAutospacing="off" w:after="16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The following are the rejection criteria:</w:t>
      </w:r>
    </w:p>
    <w:p w:rsidR="00AB768B" w:rsidP="221BCA8A" w:rsidRDefault="00AB768B" w14:paraId="240614FA" w14:textId="0573660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 xml:space="preserve">Every transaction with a value greater than </w:t>
      </w:r>
      <w:r w:rsidRPr="221BCA8A" w:rsidR="7E74EC13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2000</w:t>
      </w: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.</w:t>
      </w:r>
    </w:p>
    <w:p w:rsidR="759366F4" w:rsidP="221BCA8A" w:rsidRDefault="759366F4" w14:paraId="2ED163CC" w14:textId="412BF05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759366F4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Accumulated per day is greater than 20000.</w:t>
      </w:r>
    </w:p>
    <w:p w:rsidR="10242E70" w:rsidP="221BCA8A" w:rsidRDefault="10242E70" w14:paraId="7A736BF4" w14:textId="0B0368EC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</w:p>
    <w:p w:rsidR="1BAE94AE" w:rsidP="221BCA8A" w:rsidRDefault="1BAE94AE" w14:paraId="49D57508" w14:textId="1010A283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="1BAE94AE">
        <w:drawing>
          <wp:inline wp14:editId="78C86B13" wp14:anchorId="764FFA82">
            <wp:extent cx="4295775" cy="2590800"/>
            <wp:effectExtent l="0" t="0" r="0" b="0"/>
            <wp:docPr id="1223980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15550c0d64a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8B" w:rsidP="221BCA8A" w:rsidRDefault="00AB768B" w14:paraId="63B2C366" w14:textId="1B9FF54A">
      <w:pPr>
        <w:pStyle w:val="Heading1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221BCA8A" w:rsidR="6ACEB149">
        <w:rPr>
          <w:noProof w:val="0"/>
          <w:lang w:val="en-US"/>
        </w:rPr>
        <w:t>Tech Stack</w:t>
      </w:r>
    </w:p>
    <w:p w:rsidR="00AB768B" w:rsidP="221BCA8A" w:rsidRDefault="00AB768B" w14:paraId="26C7F3BA" w14:textId="70D538B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.Net</w:t>
      </w: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 xml:space="preserve"> 8</w:t>
      </w:r>
    </w:p>
    <w:p w:rsidR="00AB768B" w:rsidP="221BCA8A" w:rsidRDefault="00AB768B" w14:paraId="74E2A69F" w14:textId="4D0CFF3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Any database</w:t>
      </w:r>
    </w:p>
    <w:p w:rsidR="00AB768B" w:rsidP="221BCA8A" w:rsidRDefault="00AB768B" w14:paraId="12638294" w14:textId="3D91D20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Kafka</w:t>
      </w:r>
    </w:p>
    <w:p w:rsidR="10242E70" w:rsidP="221BCA8A" w:rsidRDefault="10242E70" w14:paraId="06E842CF" w14:textId="2E328A3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</w:p>
    <w:p w:rsidR="00AB768B" w:rsidP="221BCA8A" w:rsidRDefault="00AB768B" w14:paraId="3903B6DD" w14:textId="426D2D27">
      <w:pPr>
        <w:shd w:val="clear" w:color="auto" w:fill="FFFFFF" w:themeFill="background1"/>
        <w:spacing w:before="0" w:beforeAutospacing="off" w:after="16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 xml:space="preserve">We do provide a </w:t>
      </w: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0"/>
          <w:szCs w:val="20"/>
          <w:lang w:val="en-US"/>
        </w:rPr>
        <w:t>Dockerfile</w:t>
      </w:r>
      <w:r w:rsidRPr="221BCA8A" w:rsidR="1556EDDC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 xml:space="preserve"> to help you get started with a dev environment.</w:t>
      </w:r>
    </w:p>
    <w:p w:rsidR="6ACEB149" w:rsidP="221BCA8A" w:rsidRDefault="6ACEB149" w14:paraId="251B067E" w14:textId="30F1FCC9">
      <w:pPr>
        <w:shd w:val="clear" w:color="auto" w:fill="FFFFFF" w:themeFill="background1"/>
        <w:spacing w:before="0" w:beforeAutospacing="off" w:after="16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You must have two resources:</w:t>
      </w:r>
    </w:p>
    <w:p w:rsidR="00AB768B" w:rsidP="221BCA8A" w:rsidRDefault="00AB768B" w14:paraId="35CB46F0" w14:textId="79152C8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 xml:space="preserve">Resource to create a transaction that must </w:t>
      </w: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contain</w:t>
      </w: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0242E70" w:rsidTr="221BCA8A" w14:paraId="06F0D4F0">
        <w:trPr>
          <w:trHeight w:val="300"/>
        </w:trPr>
        <w:tc>
          <w:tcPr>
            <w:tcW w:w="9360" w:type="dxa"/>
            <w:tcMar/>
          </w:tcPr>
          <w:p w:rsidR="36260E12" w:rsidP="221BCA8A" w:rsidRDefault="36260E12" w14:paraId="48817BE7" w14:textId="3A9C6B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{</w:t>
            </w:r>
          </w:p>
          <w:p w:rsidR="36260E12" w:rsidP="221BCA8A" w:rsidRDefault="36260E12" w14:paraId="3427AFF8" w14:textId="244F44B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 xml:space="preserve">  "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sourceAcco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untId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"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: "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Guid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",</w:t>
            </w:r>
          </w:p>
          <w:p w:rsidR="36260E12" w:rsidP="221BCA8A" w:rsidRDefault="36260E12" w14:paraId="58537C7C" w14:textId="75F2F9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 xml:space="preserve">  "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targetAcco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untId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"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: "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Guid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",</w:t>
            </w:r>
          </w:p>
          <w:p w:rsidR="36260E12" w:rsidP="221BCA8A" w:rsidRDefault="36260E12" w14:paraId="11648071" w14:textId="5DD891B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 xml:space="preserve">  "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tranferTypeId</w:t>
            </w: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": 1,</w:t>
            </w:r>
          </w:p>
          <w:p w:rsidR="36260E12" w:rsidP="221BCA8A" w:rsidRDefault="36260E12" w14:paraId="4C4BB20C" w14:textId="6F9A22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 xml:space="preserve">  "value": 120</w:t>
            </w:r>
          </w:p>
          <w:p w:rsidR="10242E70" w:rsidP="221BCA8A" w:rsidRDefault="10242E70" w14:paraId="1A155B69" w14:textId="4C6223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6873DC1C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}</w:t>
            </w:r>
          </w:p>
        </w:tc>
      </w:tr>
    </w:tbl>
    <w:p w:rsidR="221BCA8A" w:rsidP="221BCA8A" w:rsidRDefault="221BCA8A" w14:paraId="0C7EC0AA" w14:textId="661B01A9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</w:p>
    <w:p w:rsidR="00AB768B" w:rsidP="221BCA8A" w:rsidRDefault="00AB768B" w14:paraId="41F4D33D" w14:textId="01C96C95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</w:pPr>
      <w:r w:rsidRPr="221BCA8A" w:rsidR="6ACEB149">
        <w:rPr>
          <w:rFonts w:ascii="Aptos" w:hAnsi="Aptos" w:eastAsia="Aptos" w:cs="Aptos" w:asciiTheme="minorAscii" w:hAnsiTheme="minorAscii" w:eastAsiaTheme="minorAscii" w:cstheme="minorAscii"/>
          <w:noProof w:val="0"/>
          <w:color w:val="1F2328"/>
          <w:sz w:val="24"/>
          <w:szCs w:val="24"/>
          <w:lang w:val="en-US"/>
        </w:rPr>
        <w:t>Resource to retrieve a transaction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0242E70" w:rsidTr="221BCA8A" w14:paraId="34171BAC">
        <w:trPr>
          <w:trHeight w:val="300"/>
        </w:trPr>
        <w:tc>
          <w:tcPr>
            <w:tcW w:w="9360" w:type="dxa"/>
            <w:tcMar/>
          </w:tcPr>
          <w:p w:rsidR="2AB58287" w:rsidP="221BCA8A" w:rsidRDefault="2AB58287" w14:paraId="11AB5F51" w14:textId="44E770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{</w:t>
            </w:r>
          </w:p>
          <w:p w:rsidR="2AB58287" w:rsidP="221BCA8A" w:rsidRDefault="2AB58287" w14:paraId="2EAA591A" w14:textId="6082CD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 xml:space="preserve">  "</w:t>
            </w: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transactionExternalId</w:t>
            </w: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": "</w:t>
            </w: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Guid</w:t>
            </w: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",</w:t>
            </w:r>
          </w:p>
          <w:p w:rsidR="2AB58287" w:rsidP="221BCA8A" w:rsidRDefault="2AB58287" w14:paraId="1387B10A" w14:textId="14EFB4D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 xml:space="preserve">  "</w:t>
            </w: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createdAt</w:t>
            </w: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": "Date"</w:t>
            </w:r>
          </w:p>
          <w:p w:rsidR="2AB58287" w:rsidP="221BCA8A" w:rsidRDefault="2AB58287" w14:paraId="1469CD66" w14:textId="4B73D9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beforeAutospacing="off" w:after="0" w:afterAutospacing="off"/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</w:pPr>
            <w:r w:rsidRPr="221BCA8A" w:rsidR="2AB58287">
              <w:rPr>
                <w:rFonts w:ascii="Courier New" w:hAnsi="Courier New" w:eastAsia="Courier New" w:cs="Courier New"/>
                <w:noProof w:val="0"/>
                <w:color w:val="1F2328"/>
                <w:sz w:val="20"/>
                <w:szCs w:val="20"/>
                <w:lang w:val="en-US"/>
              </w:rPr>
              <w:t>}</w:t>
            </w:r>
          </w:p>
        </w:tc>
      </w:tr>
    </w:tbl>
    <w:p w:rsidR="2AB58287" w:rsidP="221BCA8A" w:rsidRDefault="2AB58287" w14:paraId="12C25D0A" w14:textId="1669E86E">
      <w:pPr>
        <w:pStyle w:val="Heading1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221BCA8A" w:rsidR="2AB58287">
        <w:rPr>
          <w:noProof w:val="0"/>
          <w:lang w:val="en-US"/>
        </w:rPr>
        <w:t>Send us your challenge</w:t>
      </w:r>
    </w:p>
    <w:p w:rsidR="2AB58287" w:rsidP="221BCA8A" w:rsidRDefault="2AB58287" w14:paraId="6EE3CFEA" w14:textId="7D5A785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21BCA8A" w:rsidR="2AB582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When you finish your challenge, </w:t>
      </w:r>
      <w:r w:rsidRPr="221BCA8A" w:rsidR="0CBED0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reply to</w:t>
      </w:r>
      <w:r w:rsidRPr="221BCA8A" w:rsidR="0CBED0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us with your solution</w:t>
      </w:r>
      <w:r w:rsidRPr="221BCA8A" w:rsidR="2AB582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There are no limitations to the implementation, you can follow the programming paradigm, modularization, and style that you feel is the most </w:t>
      </w:r>
      <w:r w:rsidRPr="221BCA8A" w:rsidR="2AB582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appropriate solution</w:t>
      </w:r>
      <w:r w:rsidRPr="221BCA8A" w:rsidR="2AB582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</w:p>
    <w:p w:rsidR="10242E70" w:rsidP="221BCA8A" w:rsidRDefault="10242E70" w14:paraId="7AC306E1" w14:textId="1905153B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2AB58287" w:rsidP="221BCA8A" w:rsidRDefault="2AB58287" w14:paraId="21B925D4" w14:textId="54797BE9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21BCA8A" w:rsidR="2AB582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If you have any questions, please let us know.</w:t>
      </w:r>
    </w:p>
    <w:p w:rsidR="10242E70" w:rsidRDefault="10242E70" w14:paraId="22DBC04E" w14:textId="54A3D6DB"/>
    <w:sectPr w:rsidR="00AB768B">
      <w:footerReference w:type="even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27B7" w:rsidP="002027B7" w:rsidRDefault="002027B7" w14:paraId="21C94F3C" w14:textId="77777777">
      <w:pPr>
        <w:spacing w:after="0" w:line="240" w:lineRule="auto"/>
      </w:pPr>
      <w:r>
        <w:separator/>
      </w:r>
    </w:p>
  </w:endnote>
  <w:endnote w:type="continuationSeparator" w:id="0">
    <w:p w:rsidR="002027B7" w:rsidP="002027B7" w:rsidRDefault="002027B7" w14:paraId="1818DE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2027B7" w:rsidRDefault="002027B7" w14:paraId="7B22B6B1" w14:textId="0B1F99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4C1E24" wp14:editId="686413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647950" cy="342900"/>
              <wp:effectExtent l="0" t="0" r="0" b="0"/>
              <wp:wrapNone/>
              <wp:docPr id="671244184" name="Text Box 2" descr="Datos elaborados por Yape únicamente para uso interno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027B7" w:rsidR="002027B7" w:rsidP="002027B7" w:rsidRDefault="002027B7" w14:paraId="5363DAFF" w14:textId="38D5427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8"/>
                              <w:szCs w:val="18"/>
                            </w:rPr>
                          </w:pPr>
                          <w:r w:rsidRPr="002027B7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8"/>
                              <w:szCs w:val="18"/>
                            </w:rPr>
                            <w:t>Datos elaborados por Yape únicamente para uso interno.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64C1E24">
              <v:stroke joinstyle="miter"/>
              <v:path gradientshapeok="t" o:connecttype="rect"/>
            </v:shapetype>
            <v:shape id="Text Box 2" style="position:absolute;margin-left:0;margin-top:0;width:208.5pt;height:27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Datos elaborados por Yape únicamente para uso interno.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">
              <v:fill o:detectmouseclick="t"/>
              <v:textbox style="mso-fit-shape-to-text:t" inset="0,0,0,15pt">
                <w:txbxContent>
                  <w:p w:rsidRPr="002027B7" w:rsidR="002027B7" w:rsidP="002027B7" w:rsidRDefault="002027B7" w14:paraId="5363DAFF" w14:textId="38D5427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8"/>
                        <w:szCs w:val="18"/>
                      </w:rPr>
                    </w:pPr>
                    <w:r w:rsidRPr="002027B7">
                      <w:rPr>
                        <w:rFonts w:ascii="Calibri" w:hAnsi="Calibri" w:eastAsia="Calibri" w:cs="Calibri"/>
                        <w:noProof/>
                        <w:color w:val="0000FF"/>
                        <w:sz w:val="18"/>
                        <w:szCs w:val="18"/>
                      </w:rPr>
                      <w:t>Datos elaborados por Yape únicamente para uso interno.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2027B7" w:rsidRDefault="002027B7" w14:paraId="70DEC516" w14:textId="10D4D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6EAA4C" wp14:editId="6E763A3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647950" cy="342900"/>
              <wp:effectExtent l="0" t="0" r="0" b="0"/>
              <wp:wrapNone/>
              <wp:docPr id="1527067614" name="Text Box 3" descr="Datos elaborados por Yape únicamente para uso interno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027B7" w:rsidR="002027B7" w:rsidP="002027B7" w:rsidRDefault="002027B7" w14:paraId="19F2476B" w14:textId="7EAA832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8"/>
                              <w:szCs w:val="18"/>
                            </w:rPr>
                          </w:pPr>
                          <w:r w:rsidRPr="002027B7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8"/>
                              <w:szCs w:val="18"/>
                            </w:rPr>
                            <w:t>Datos elaborados por Yape únicamente para uso interno.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6EAA4C">
              <v:stroke joinstyle="miter"/>
              <v:path gradientshapeok="t" o:connecttype="rect"/>
            </v:shapetype>
            <v:shape id="Text Box 3" style="position:absolute;margin-left:0;margin-top:0;width:208.5pt;height:27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Datos elaborados por Yape únicamente para uso interno.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">
              <v:fill o:detectmouseclick="t"/>
              <v:textbox style="mso-fit-shape-to-text:t" inset="0,0,0,15pt">
                <w:txbxContent>
                  <w:p w:rsidRPr="002027B7" w:rsidR="002027B7" w:rsidP="002027B7" w:rsidRDefault="002027B7" w14:paraId="19F2476B" w14:textId="7EAA832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8"/>
                        <w:szCs w:val="18"/>
                      </w:rPr>
                    </w:pPr>
                    <w:r w:rsidRPr="002027B7">
                      <w:rPr>
                        <w:rFonts w:ascii="Calibri" w:hAnsi="Calibri" w:eastAsia="Calibri" w:cs="Calibri"/>
                        <w:noProof/>
                        <w:color w:val="0000FF"/>
                        <w:sz w:val="18"/>
                        <w:szCs w:val="18"/>
                      </w:rPr>
                      <w:t>Datos elaborados por Yape únicamente para uso interno.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2027B7" w:rsidRDefault="002027B7" w14:paraId="5B0B4AFA" w14:textId="53EFEB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360AA3" wp14:editId="15ED323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647950" cy="342900"/>
              <wp:effectExtent l="0" t="0" r="0" b="0"/>
              <wp:wrapNone/>
              <wp:docPr id="2140865680" name="Text Box 1" descr="Datos elaborados por Yape únicamente para uso interno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027B7" w:rsidR="002027B7" w:rsidP="002027B7" w:rsidRDefault="002027B7" w14:paraId="097356B4" w14:textId="28D1DBE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8"/>
                              <w:szCs w:val="18"/>
                            </w:rPr>
                          </w:pPr>
                          <w:r w:rsidRPr="002027B7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8"/>
                              <w:szCs w:val="18"/>
                            </w:rPr>
                            <w:t>Datos elaborados por Yape únicamente para uso interno.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6360AA3">
              <v:stroke joinstyle="miter"/>
              <v:path gradientshapeok="t" o:connecttype="rect"/>
            </v:shapetype>
            <v:shape id="Text Box 1" style="position:absolute;margin-left:0;margin-top:0;width:208.5pt;height:27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Datos elaborados por Yape únicamente para uso interno.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">
              <v:fill o:detectmouseclick="t"/>
              <v:textbox style="mso-fit-shape-to-text:t" inset="0,0,0,15pt">
                <w:txbxContent>
                  <w:p w:rsidRPr="002027B7" w:rsidR="002027B7" w:rsidP="002027B7" w:rsidRDefault="002027B7" w14:paraId="097356B4" w14:textId="28D1DBE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8"/>
                        <w:szCs w:val="18"/>
                      </w:rPr>
                    </w:pPr>
                    <w:r w:rsidRPr="002027B7">
                      <w:rPr>
                        <w:rFonts w:ascii="Calibri" w:hAnsi="Calibri" w:eastAsia="Calibri" w:cs="Calibri"/>
                        <w:noProof/>
                        <w:color w:val="0000FF"/>
                        <w:sz w:val="18"/>
                        <w:szCs w:val="18"/>
                      </w:rPr>
                      <w:t>Datos elaborados por Yape únicamente para uso interno.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27B7" w:rsidP="002027B7" w:rsidRDefault="002027B7" w14:paraId="6722E59E" w14:textId="77777777">
      <w:pPr>
        <w:spacing w:after="0" w:line="240" w:lineRule="auto"/>
      </w:pPr>
      <w:r>
        <w:separator/>
      </w:r>
    </w:p>
  </w:footnote>
  <w:footnote w:type="continuationSeparator" w:id="0">
    <w:p w:rsidR="002027B7" w:rsidP="002027B7" w:rsidRDefault="002027B7" w14:paraId="5419E70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97241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a3480b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d94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85cf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e82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Segoe UI&quot;,sans-serif" w:hAnsi="&quot;Segoe U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1523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7CCAAA"/>
    <w:rsid w:val="002027B7"/>
    <w:rsid w:val="00AB768B"/>
    <w:rsid w:val="00E316D1"/>
    <w:rsid w:val="024CD676"/>
    <w:rsid w:val="05028450"/>
    <w:rsid w:val="0CBED0AF"/>
    <w:rsid w:val="0CF84F41"/>
    <w:rsid w:val="0FE0C7D1"/>
    <w:rsid w:val="10242E70"/>
    <w:rsid w:val="1556EDDC"/>
    <w:rsid w:val="1755DCB2"/>
    <w:rsid w:val="197CCAAA"/>
    <w:rsid w:val="1BAE94AE"/>
    <w:rsid w:val="221BCA8A"/>
    <w:rsid w:val="2AB58287"/>
    <w:rsid w:val="302ACE98"/>
    <w:rsid w:val="30512B8E"/>
    <w:rsid w:val="36260E12"/>
    <w:rsid w:val="36ECF268"/>
    <w:rsid w:val="37739719"/>
    <w:rsid w:val="3AD18FE1"/>
    <w:rsid w:val="451CDEC7"/>
    <w:rsid w:val="4DE09FE4"/>
    <w:rsid w:val="4EDBD835"/>
    <w:rsid w:val="4F2B237E"/>
    <w:rsid w:val="5986D6EB"/>
    <w:rsid w:val="5A1B5E50"/>
    <w:rsid w:val="652C976B"/>
    <w:rsid w:val="66ADE3B5"/>
    <w:rsid w:val="67B4F632"/>
    <w:rsid w:val="6873DC1C"/>
    <w:rsid w:val="68CA9BD6"/>
    <w:rsid w:val="6ACEB149"/>
    <w:rsid w:val="6C0C4B36"/>
    <w:rsid w:val="6D3D4106"/>
    <w:rsid w:val="6D8BC1A8"/>
    <w:rsid w:val="759366F4"/>
    <w:rsid w:val="7CB895F2"/>
    <w:rsid w:val="7CCAA0A3"/>
    <w:rsid w:val="7E74E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CAAA"/>
  <w15:chartTrackingRefBased/>
  <w15:docId w15:val="{2A4266DC-E79E-4A00-93D0-B33BC720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027B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27B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numbering" Target="numbering.xml" Id="R47095408dba64d8a" /><Relationship Type="http://schemas.openxmlformats.org/officeDocument/2006/relationships/image" Target="/media/image2.png" Id="R4b315550c0d64a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1FD29936DA084498AECB27FF14437B" ma:contentTypeVersion="15" ma:contentTypeDescription="Crear nuevo documento." ma:contentTypeScope="" ma:versionID="1f86e306dab6befd5e26dfe0465f44b5">
  <xsd:schema xmlns:xsd="http://www.w3.org/2001/XMLSchema" xmlns:xs="http://www.w3.org/2001/XMLSchema" xmlns:p="http://schemas.microsoft.com/office/2006/metadata/properties" xmlns:ns2="bd93d743-62c4-4967-8858-ff18493355e9" xmlns:ns3="94a534bf-ba8e-4e19-a2bf-64cab7cdaec3" targetNamespace="http://schemas.microsoft.com/office/2006/metadata/properties" ma:root="true" ma:fieldsID="7827d035a7f15cb71699517962459546" ns2:_="" ns3:_="">
    <xsd:import namespace="bd93d743-62c4-4967-8858-ff18493355e9"/>
    <xsd:import namespace="94a534bf-ba8e-4e19-a2bf-64cab7cda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3d743-62c4-4967-8858-ff1849335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99a4d325-e744-4b40-a3b6-bd808253b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534bf-ba8e-4e19-a2bf-64cab7cda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db42f31-ae58-40fd-bbce-6ebd991d58be}" ma:internalName="TaxCatchAll" ma:showField="CatchAllData" ma:web="94a534bf-ba8e-4e19-a2bf-64cab7cdae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534bf-ba8e-4e19-a2bf-64cab7cdaec3" xsi:nil="true"/>
    <lcf76f155ced4ddcb4097134ff3c332f xmlns="bd93d743-62c4-4967-8858-ff18493355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27EA76-95D4-4DC0-B1CD-531A919E64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114A6-4DA1-41E0-93F1-D54E69420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3d743-62c4-4967-8858-ff18493355e9"/>
    <ds:schemaRef ds:uri="94a534bf-ba8e-4e19-a2bf-64cab7cda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3394BB-B157-474B-9009-3B33FCF95BDF}">
  <ds:schemaRefs>
    <ds:schemaRef ds:uri="http://schemas.microsoft.com/office/2006/metadata/properties"/>
    <ds:schemaRef ds:uri="http://schemas.microsoft.com/office/infopath/2007/PartnerControls"/>
    <ds:schemaRef ds:uri="94a534bf-ba8e-4e19-a2bf-64cab7cdaec3"/>
    <ds:schemaRef ds:uri="bd93d743-62c4-4967-8858-ff18493355e9"/>
  </ds:schemaRefs>
</ds:datastoreItem>
</file>

<file path=docMetadata/LabelInfo.xml><?xml version="1.0" encoding="utf-8"?>
<clbl:labelList xmlns:clbl="http://schemas.microsoft.com/office/2020/mipLabelMetadata">
  <clbl:label id="{ebe4316c-7d3d-4d95-a0ae-9dd454bfa77a}" enabled="1" method="Standard" siteId="{5d93ebcc-f769-4380-8b7e-289fc972da1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Willy Solaligue Balcazar</dc:creator>
  <keywords/>
  <dc:description/>
  <lastModifiedBy>Willy Solaligue Balcazar</lastModifiedBy>
  <revision>4</revision>
  <dcterms:created xsi:type="dcterms:W3CDTF">2024-12-31T01:01:00.0000000Z</dcterms:created>
  <dcterms:modified xsi:type="dcterms:W3CDTF">2024-12-31T01:34:55.0832538Z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0x010100821FD29936DA084498AECB27FF14437B</vt:lpwstr>
  </property>
  <property fmtid="{D5CDD505-2E9C-101B-9397-08002B2CF9AE}" pid="3" name="ClassificationContentMarkingFooterShapeIds">
    <vt:lpwstr>7f9b0490,28025f98,5b0533de</vt:lpwstr>
  </property>
  <property fmtid="{D5CDD505-2E9C-101B-9397-08002B2CF9AE}" pid="4" name="ClassificationContentMarkingFooterFontProps">
    <vt:lpwstr>#0000ff,9,Calibri</vt:lpwstr>
  </property>
  <property fmtid="{D5CDD505-2E9C-101B-9397-08002B2CF9AE}" pid="5" name="ClassificationContentMarkingFooterText">
    <vt:lpwstr>Datos elaborados por Yape únicamente para uso interno.</vt:lpwstr>
  </property>
  <property fmtid="{D5CDD505-2E9C-101B-9397-08002B2CF9AE}" pid="6" name="MediaServiceImageTags">
    <vt:lpwstr/>
  </property>
</Properties>
</file>