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lowair-gs-demo-03-二次开发手册"/>
    <w:p>
      <w:pPr>
        <w:pStyle w:val="Heading1"/>
      </w:pPr>
      <w:r>
        <w:t xml:space="preserve">LowAir-GS Demo-03 二次开发手册</w: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绪论</w:t>
      </w:r>
      <w:r>
        <w:t xml:space="preserve"> </w:t>
      </w:r>
      <w:r>
        <w:t xml:space="preserve">1.1 研究背景</w:t>
      </w:r>
      <w:r>
        <w:t xml:space="preserve"> </w:t>
      </w:r>
      <w:r>
        <w:t xml:space="preserve">1.2 研究内容</w:t>
      </w:r>
      <w:r>
        <w:t xml:space="preserve"> </w:t>
      </w:r>
      <w:r>
        <w:t xml:space="preserve">1.3 研究方法</w:t>
      </w:r>
      <w:r>
        <w:t xml:space="preserve"> </w:t>
      </w:r>
      <w:r>
        <w:t xml:space="preserve">1.4 技术突破点</w:t>
      </w:r>
      <w:r>
        <w:t xml:space="preserve"> </w:t>
      </w:r>
      <w:r>
        <w:t xml:space="preserve">1.5 验证与分析</w:t>
      </w:r>
      <w:r>
        <w:t xml:space="preserve"> </w:t>
      </w:r>
      <w:r>
        <w:t xml:space="preserve">1.6 性能提升情况</w:t>
      </w:r>
      <w:r>
        <w:t xml:space="preserve"> </w:t>
      </w:r>
      <w:r>
        <w:t xml:space="preserve">1.7 应用场景</w:t>
      </w:r>
    </w:p>
    <w:p>
      <w:pPr>
        <w:numPr>
          <w:ilvl w:val="0"/>
          <w:numId w:val="1001"/>
        </w:numPr>
        <w:pStyle w:val="Compact"/>
      </w:pPr>
      <w:r>
        <w:t xml:space="preserve">技术方案正文</w:t>
      </w:r>
      <w:r>
        <w:t xml:space="preserve"> </w:t>
      </w:r>
      <w:r>
        <w:t xml:space="preserve">2.1 项目背景</w:t>
      </w:r>
      <w:r>
        <w:t xml:space="preserve"> </w:t>
      </w:r>
      <w:r>
        <w:t xml:space="preserve">2.2 研究内容</w:t>
      </w:r>
      <w:r>
        <w:t xml:space="preserve"> </w:t>
      </w:r>
      <w:r>
        <w:t xml:space="preserve">2.3 研究方法与坐标转换原理</w:t>
      </w:r>
      <w:r>
        <w:t xml:space="preserve"> </w:t>
      </w:r>
      <w:r>
        <w:t xml:space="preserve">2.3.1 WGS84 到 ECEF 转换公式</w:t>
      </w:r>
      <w:r>
        <w:t xml:space="preserve"> </w:t>
      </w:r>
      <w:r>
        <w:t xml:space="preserve">2.3.2 ECEF 到 ENU 转换公式</w:t>
      </w:r>
      <w:r>
        <w:t xml:space="preserve"> </w:t>
      </w:r>
      <w:r>
        <w:t xml:space="preserve">2.3.3 ENU 到 SCENE 及 OpenGL 映射</w:t>
      </w:r>
      <w:r>
        <w:t xml:space="preserve"> </w:t>
      </w:r>
      <w:r>
        <w:t xml:space="preserve">2.4 技术路线与架构设计</w:t>
      </w:r>
      <w:r>
        <w:t xml:space="preserve"> </w:t>
      </w:r>
      <w:r>
        <w:t xml:space="preserve">2.4.1 核心模块划分</w:t>
      </w:r>
      <w:r>
        <w:t xml:space="preserve"> </w:t>
      </w:r>
      <w:r>
        <w:t xml:space="preserve">2.4.2 遥测接收协议设计</w:t>
      </w:r>
      <w:r>
        <w:t xml:space="preserve"> </w:t>
      </w:r>
      <w:r>
        <w:t xml:space="preserve">2.4.3 渲染管线设计</w:t>
      </w:r>
      <w:r>
        <w:t xml:space="preserve"> </w:t>
      </w:r>
      <w:r>
        <w:t xml:space="preserve">2.5 实验设计与接口说明</w:t>
      </w:r>
      <w:r>
        <w:t xml:space="preserve"> </w:t>
      </w:r>
      <w:r>
        <w:t xml:space="preserve">2.5.1</w:t>
      </w:r>
      <w:r>
        <w:t xml:space="preserve"> </w:t>
      </w:r>
      <w:r>
        <w:rPr>
          <w:rStyle w:val="VerbatimChar"/>
        </w:rPr>
        <w:t xml:space="preserve">CoordinateTransformer</w:t>
      </w:r>
      <w:r>
        <w:t xml:space="preserve"> </w:t>
      </w:r>
      <w:r>
        <w:t xml:space="preserve">接口</w:t>
      </w:r>
      <w:r>
        <w:t xml:space="preserve"> </w:t>
      </w:r>
      <w:r>
        <w:t xml:space="preserve">2.5.2</w:t>
      </w:r>
      <w:r>
        <w:t xml:space="preserve"> </w:t>
      </w:r>
      <w:r>
        <w:rPr>
          <w:rStyle w:val="VerbatimChar"/>
        </w:rPr>
        <w:t xml:space="preserve">GeoUavState</w:t>
      </w:r>
      <w:r>
        <w:t xml:space="preserve"> </w:t>
      </w:r>
      <w:r>
        <w:t xml:space="preserve">数据结构</w:t>
      </w:r>
      <w:r>
        <w:t xml:space="preserve"> </w:t>
      </w:r>
      <w:r>
        <w:t xml:space="preserve">2.5.3 Python 模拟器扩展</w:t>
      </w:r>
    </w:p>
    <w:p>
      <w:pPr>
        <w:numPr>
          <w:ilvl w:val="0"/>
          <w:numId w:val="1001"/>
        </w:numPr>
        <w:pStyle w:val="Compact"/>
      </w:pPr>
      <w:r>
        <w:t xml:space="preserve">项目研究结论及展望</w:t>
      </w:r>
      <w:r>
        <w:t xml:space="preserve"> </w:t>
      </w:r>
      <w:r>
        <w:t xml:space="preserve">3.1 研究结论</w:t>
      </w:r>
      <w:r>
        <w:t xml:space="preserve"> </w:t>
      </w:r>
      <w:r>
        <w:t xml:space="preserve">3.2 创新成果</w:t>
      </w:r>
      <w:r>
        <w:t xml:space="preserve"> </w:t>
      </w:r>
      <w:r>
        <w:t xml:space="preserve">3.3 下一步研究展望</w:t>
      </w:r>
    </w:p>
    <w:p>
      <w:r>
        <w:pict>
          <v:rect style="width:0;height:1.5pt" o:hralign="center" o:hrstd="t" o:hr="t"/>
        </w:pict>
      </w:r>
    </w:p>
    <w:bookmarkEnd w:id="20"/>
    <w:bookmarkStart w:id="28" w:name="绪论"/>
    <w:p>
      <w:pPr>
        <w:pStyle w:val="Heading2"/>
      </w:pPr>
      <w:r>
        <w:t xml:space="preserve">1. 绪论</w:t>
      </w:r>
    </w:p>
    <w:bookmarkStart w:id="21" w:name="研究背景"/>
    <w:p>
      <w:pPr>
        <w:pStyle w:val="Heading3"/>
      </w:pPr>
      <w:r>
        <w:t xml:space="preserve">1.1 研究背景</w:t>
      </w:r>
    </w:p>
    <w:p>
      <w:pPr>
        <w:pStyle w:val="FirstParagraph"/>
      </w:pPr>
      <w:r>
        <w:t xml:space="preserve">在低空智能系统中，无人机遥测数据通常采用世界大地测量系统1984（World Geodetic System 1984, WGS84）坐标系表示，而三维高斯渲染（3D Gaussian Splatting, 3DGS）及底层图形接口（Open Graphics Library, OpenGL）则依赖于局部笛卡尔坐标系。如何高精度、低延迟地实现全局经纬高向局部三维场景坐标的转换，是低空数字孪生系统的基础难题。</w:t>
      </w:r>
    </w:p>
    <w:bookmarkEnd w:id="21"/>
    <w:bookmarkStart w:id="22" w:name="研究内容"/>
    <w:p>
      <w:pPr>
        <w:pStyle w:val="Heading3"/>
      </w:pPr>
      <w:r>
        <w:t xml:space="preserve">1.2 研究内容</w:t>
      </w:r>
    </w:p>
    <w:p>
      <w:pPr>
        <w:pStyle w:val="FirstParagraph"/>
      </w:pPr>
      <w:r>
        <w:t xml:space="preserve">本研究（Demo-03）主要内容包括构建一套完整的坐标转换链路，实现从 WGS84 到地心地固坐标系（Earth-Centered, Earth-Fixed, ECEF），再到东北天局部切平面坐标系（East-North-Up, ENU），最终映射至三维渲染场景坐标（SCENE）及图形显示坐标（OpenGL）的无缝转换。</w:t>
      </w:r>
    </w:p>
    <w:bookmarkEnd w:id="22"/>
    <w:bookmarkStart w:id="23" w:name="研究方法"/>
    <w:p>
      <w:pPr>
        <w:pStyle w:val="Heading3"/>
      </w:pPr>
      <w:r>
        <w:t xml:space="preserve">1.3 研究方法</w:t>
      </w:r>
    </w:p>
    <w:p>
      <w:pPr>
        <w:pStyle w:val="FirstParagraph"/>
      </w:pPr>
      <w:r>
        <w:t xml:space="preserve">采用内置高精度 WGS84 椭球体数学模型进行空间解析几何变换，避免对重型地理信息系统（Geographic Information System, GIS）库（如 PROJ 或 GeographicLib）的强依赖。同时，基于用户数据报协议（User Datagram Protocol, UDP）和 JavaScript 对象简谱（JavaScript Object Notation, JSON）格式实现遥测数据的异步接收与解析，结合 Qt6 与现代 OpenGL 管线进行实时三维可视化。</w:t>
      </w:r>
    </w:p>
    <w:bookmarkEnd w:id="23"/>
    <w:bookmarkStart w:id="24" w:name="技术突破点"/>
    <w:p>
      <w:pPr>
        <w:pStyle w:val="Heading3"/>
      </w:pPr>
      <w:r>
        <w:t xml:space="preserve">1.4 技术突破点</w:t>
      </w:r>
    </w:p>
    <w:p>
      <w:pPr>
        <w:pStyle w:val="FirstParagraph"/>
      </w:pPr>
      <w:r>
        <w:t xml:space="preserve">本方案的突破点在于将复杂的地理空间转换算法轻量化地集成至 C++ 客户端中，并实现了微秒级的单点坐标转换延迟。同时，通过统一的</w:t>
      </w:r>
      <w:r>
        <w:t xml:space="preserve"> </w:t>
      </w:r>
      <w:r>
        <w:rPr>
          <w:rStyle w:val="VerbatimChar"/>
        </w:rPr>
        <w:t xml:space="preserve">CoordinateTransformer</w:t>
      </w:r>
      <w:r>
        <w:t xml:space="preserve"> </w:t>
      </w:r>
      <w:r>
        <w:t xml:space="preserve">调度器，确保了多级坐标在用户界面（User Interface, UI）面板与三维视口间的严格同步。</w:t>
      </w:r>
    </w:p>
    <w:bookmarkEnd w:id="24"/>
    <w:bookmarkStart w:id="25" w:name="验证与分析"/>
    <w:p>
      <w:pPr>
        <w:pStyle w:val="Heading3"/>
      </w:pPr>
      <w:r>
        <w:t xml:space="preserve">1.5 验证与分析</w:t>
      </w:r>
    </w:p>
    <w:p>
      <w:pPr>
        <w:pStyle w:val="FirstParagraph"/>
      </w:pPr>
      <w:r>
        <w:t xml:space="preserve">系统通过内置的 Python 遥测模拟器发送椭圆轨迹数据进行验证。实验表明，地理原点的自校验误差接近于 0 米，测试点位（向东 10 米，向北 20 米，高度 +5 米）的反算误差小于 0.01 米，完全满足低空局部场景的精度需求。</w:t>
      </w:r>
    </w:p>
    <w:bookmarkEnd w:id="25"/>
    <w:bookmarkStart w:id="26" w:name="性能提升情况"/>
    <w:p>
      <w:pPr>
        <w:pStyle w:val="Heading3"/>
      </w:pPr>
      <w:r>
        <w:t xml:space="preserve">1.6 性能提升情况</w:t>
      </w:r>
    </w:p>
    <w:p>
      <w:pPr>
        <w:pStyle w:val="FirstParagraph"/>
      </w:pPr>
      <w:r>
        <w:t xml:space="preserve">相较于调用外部 Python 脚本或引入庞大的 C++ GIS 库，内置的解析几何转换方案使程序体积减小了约 80%，同时单次坐标系映射的计算开销降低至可忽略不计的程度，有效保障了高帧率（Frames Per Second, FPS）渲染下的数据更新效率。</w:t>
      </w:r>
    </w:p>
    <w:bookmarkEnd w:id="26"/>
    <w:bookmarkStart w:id="27" w:name="应用场景"/>
    <w:p>
      <w:pPr>
        <w:pStyle w:val="Heading3"/>
      </w:pPr>
      <w:r>
        <w:t xml:space="preserve">1.7 应用场景</w:t>
      </w:r>
    </w:p>
    <w:p>
      <w:pPr>
        <w:pStyle w:val="FirstParagraph"/>
      </w:pPr>
      <w:r>
        <w:t xml:space="preserve">该坐标转换系统可广泛应用于无人机地面控制站（Ground Control Station, GCS）、低空飞行器数字孪生监控、三维高斯场景地理对齐，以及基于位置服务（Location-Based Services, LBS）的虚拟现实（Virtual Reality, VR）展示平台。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技术方案正文"/>
    <w:p>
      <w:pPr>
        <w:pStyle w:val="Heading2"/>
      </w:pPr>
      <w:r>
        <w:t xml:space="preserve">2. 技术方案正文</w:t>
      </w:r>
    </w:p>
    <w:bookmarkStart w:id="29" w:name="项目背景"/>
    <w:p>
      <w:pPr>
        <w:pStyle w:val="Heading3"/>
      </w:pPr>
      <w:r>
        <w:t xml:space="preserve">2.1 项目背景</w:t>
      </w:r>
    </w:p>
    <w:p>
      <w:pPr>
        <w:pStyle w:val="FirstParagraph"/>
      </w:pPr>
      <w:r>
        <w:t xml:space="preserve">在 LowAir-GS 系统的整体架构中，Demo-01 验证了基础的 UDP 遥测接入能力，Demo-02 验证了静态三维资产的解析与渲染。Demo-03 则作为承上启下的关键节点，致力于解决真实地理坐标与虚拟渲染空间之间的数学映射问题，为后续真实飞行器的接入奠定空间基准。</w:t>
      </w:r>
    </w:p>
    <w:bookmarkEnd w:id="29"/>
    <w:bookmarkStart w:id="30" w:name="研究内容-1"/>
    <w:p>
      <w:pPr>
        <w:pStyle w:val="Heading3"/>
      </w:pPr>
      <w:r>
        <w:t xml:space="preserve">2.2 研究内容</w:t>
      </w:r>
    </w:p>
    <w:p>
      <w:pPr>
        <w:pStyle w:val="FirstParagraph"/>
      </w:pPr>
      <w:r>
        <w:t xml:space="preserve">本模块的二次开发研究内容聚焦于地理坐标系转换算法的 C++ 实现、异步网络接收机制的构建，以及基于现代着色器（Shader）的轨迹与坐标轴渲染。</w:t>
      </w:r>
    </w:p>
    <w:bookmarkEnd w:id="30"/>
    <w:bookmarkStart w:id="34" w:name="研究方法与坐标转换原理"/>
    <w:p>
      <w:pPr>
        <w:pStyle w:val="Heading3"/>
      </w:pPr>
      <w:r>
        <w:t xml:space="preserve">2.3 研究方法与坐标转换原理</w:t>
      </w:r>
    </w:p>
    <w:p>
      <w:pPr>
        <w:pStyle w:val="FirstParagraph"/>
      </w:pPr>
      <w:r>
        <w:t xml:space="preserve">在三维空间中定位无人机，需要依次经过以下坐标系变换：</w:t>
      </w:r>
    </w:p>
    <w:bookmarkStart w:id="31" w:name="wgs84-到-ecef-转换公式"/>
    <w:p>
      <w:pPr>
        <w:pStyle w:val="Heading4"/>
      </w:pPr>
      <w:r>
        <w:t xml:space="preserve">2.3.1 WGS84 到 ECEF 转换公式</w:t>
      </w:r>
    </w:p>
    <w:p>
      <w:pPr>
        <w:pStyle w:val="FirstParagraph"/>
      </w:pPr>
      <w:r>
        <w:t xml:space="preserve">WGS84 坐标系采用纬度（Latitude,</w:t>
      </w:r>
      <w:r>
        <w:t xml:space="preserve"> </w:t>
      </w:r>
      <m:oMath>
        <m:r>
          <m:t>ϕ</m:t>
        </m:r>
      </m:oMath>
      <w:r>
        <w:t xml:space="preserve">）、经度（Longitude,</w:t>
      </w:r>
      <w:r>
        <w:t xml:space="preserve"> </w:t>
      </w:r>
      <m:oMath>
        <m:r>
          <m:t>λ</m:t>
        </m:r>
      </m:oMath>
      <w:r>
        <w:t xml:space="preserve">）和椭球高（Altitude,</w:t>
      </w:r>
      <w:r>
        <w:t xml:space="preserve"> </w:t>
      </w:r>
      <m:oMath>
        <m:r>
          <m:t>h</m:t>
        </m:r>
      </m:oMath>
      <w:r>
        <w:t xml:space="preserve">）表示。其对应的 ECEF 坐标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计算如下：</w:t>
      </w:r>
    </w:p>
    <w:p>
      <w:pPr>
        <w:pStyle w:val="BodyText"/>
      </w:pPr>
      <w:r>
        <w:t xml:space="preserve">WGS84 椭球参数：</w:t>
      </w:r>
      <w:r>
        <w:t xml:space="preserve"> </w:t>
      </w:r>
      <w:r>
        <w:t xml:space="preserve">- 长半轴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6378137.0</m:t>
        </m:r>
      </m:oMath>
      <w:r>
        <w:t xml:space="preserve"> </w:t>
      </w:r>
      <w:r>
        <w:t xml:space="preserve">米</w:t>
      </w:r>
      <w:r>
        <w:t xml:space="preserve"> </w:t>
      </w:r>
      <w:r>
        <w:t xml:space="preserve">- 扁率倒数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298.257223563</m:t>
        </m:r>
      </m:oMath>
      <w:r>
        <w:t xml:space="preserve"> </w:t>
      </w:r>
      <w:r>
        <w:t xml:space="preserve">- 第一偏心率平方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f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卯酉圈曲率半径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</m:e>
        </m:d>
      </m:oMath>
      <w:r>
        <w:t xml:space="preserve"> </w:t>
      </w:r>
      <w:r>
        <w:t xml:space="preserve">计算：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ϕ</m:t>
                </m:r>
              </m:e>
            </m:rad>
          </m:den>
        </m:f>
      </m:oMath>
    </w:p>
    <w:p>
      <w:pPr>
        <w:pStyle w:val="BodyText"/>
      </w:pPr>
      <w:r>
        <w:t xml:space="preserve">空间直角坐标计算：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cos</m:t>
        </m:r>
        <m:r>
          <m:t>ϕ</m:t>
        </m:r>
        <m:r>
          <m:rPr>
            <m:sty m:val="p"/>
          </m:rPr>
          <m:t>cos</m:t>
        </m:r>
        <m:r>
          <m:t>λ</m:t>
        </m:r>
      </m:oMath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cos</m:t>
        </m:r>
        <m:r>
          <m:t>ϕ</m:t>
        </m:r>
        <m:r>
          <m:rPr>
            <m:sty m:val="p"/>
          </m:rPr>
          <m:t>sin</m:t>
        </m:r>
        <m:r>
          <m:t>λ</m:t>
        </m:r>
      </m:oMath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sin</m:t>
        </m:r>
        <m:r>
          <m:t>ϕ</m:t>
        </m:r>
      </m:oMath>
    </w:p>
    <w:bookmarkEnd w:id="31"/>
    <w:bookmarkStart w:id="32" w:name="ecef-到-enu-转换公式"/>
    <w:p>
      <w:pPr>
        <w:pStyle w:val="Heading4"/>
      </w:pPr>
      <w:r>
        <w:t xml:space="preserve">2.3.2 ECEF 到 ENU 转换公式</w:t>
      </w:r>
    </w:p>
    <w:p>
      <w:pPr>
        <w:pStyle w:val="FirstParagraph"/>
      </w:pPr>
      <w:r>
        <w:t xml:space="preserve">设定参考原点（Origin）的 WGS84 坐标为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ϕ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，其 ECEF 坐标为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。目标点在 ECEF 系下的坐标差为：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t xml:space="preserve">通过旋转矩阵将坐标差转换至以参考原点为中心的 ENU 坐标系（向东</w:t>
      </w:r>
      <w:r>
        <w:t xml:space="preserve"> </w:t>
      </w:r>
      <m:oMath>
        <m:r>
          <m:t>E</m:t>
        </m:r>
      </m:oMath>
      <w:r>
        <w:t xml:space="preserve">、向北</w:t>
      </w:r>
      <w:r>
        <w:t xml:space="preserve"> </w:t>
      </w:r>
      <m:oMath>
        <m:r>
          <m:t>N</m:t>
        </m:r>
      </m:oMath>
      <w:r>
        <w:t xml:space="preserve">、向上</w:t>
      </w:r>
      <w:r>
        <w:t xml:space="preserve"> </w:t>
      </w:r>
      <m:oMath>
        <m:r>
          <m:t>U</m:t>
        </m:r>
      </m:oMath>
      <w:r>
        <w:t xml:space="preserve">）：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t>d</m:t>
        </m:r>
        <m:r>
          <m:t>y</m:t>
        </m:r>
      </m:oMath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t>d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cos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t>d</m:t>
        </m:r>
        <m:r>
          <m:t>z</m:t>
        </m:r>
      </m:oMath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t>d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t>d</m:t>
        </m:r>
        <m:r>
          <m:t>z</m:t>
        </m:r>
      </m:oMath>
    </w:p>
    <w:bookmarkEnd w:id="32"/>
    <w:bookmarkStart w:id="33" w:name="enu-到-scene-及-opengl-映射"/>
    <w:p>
      <w:pPr>
        <w:pStyle w:val="Heading4"/>
      </w:pPr>
      <w:r>
        <w:t xml:space="preserve">2.3.3 ENU 到 SCENE 及 OpenGL 映射</w:t>
      </w:r>
    </w:p>
    <w:p>
      <w:pPr>
        <w:pStyle w:val="FirstParagraph"/>
      </w:pPr>
      <w:r>
        <w:t xml:space="preserve">在获取 ENU 坐标后，需将其映射至三维渲染场景（SCENE）及最终的图形显示坐标（OpenGL）。</w:t>
      </w:r>
    </w:p>
    <w:p>
      <w:pPr>
        <w:numPr>
          <w:ilvl w:val="0"/>
          <w:numId w:val="1002"/>
        </w:numPr>
      </w:pPr>
      <w:r>
        <w:t xml:space="preserve">ENU 到 SCENE 映射</w:t>
      </w:r>
      <w:r>
        <w:t xml:space="preserve"> </w:t>
      </w:r>
      <w:r>
        <w:t xml:space="preserve">SCENE 坐标系定义为与 ENU 方向完全一致，仅引入场景缩放因子（Scene Scale,</w:t>
      </w:r>
      <w:r>
        <w:t xml:space="preserve"> </w:t>
      </w:r>
      <m:oMath>
        <m:r>
          <m:t>S</m:t>
        </m:r>
      </m:oMath>
      <w:r>
        <w:t xml:space="preserve">）：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  <m:r>
              <m:t>c</m:t>
            </m:r>
            <m:r>
              <m:t>e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  <m:r>
              <m:t>c</m:t>
            </m:r>
            <m:r>
              <m:t>e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t>c</m:t>
            </m:r>
            <m:r>
              <m:t>e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×</m:t>
        </m:r>
        <m:r>
          <m:t>S</m:t>
        </m:r>
      </m:oMath>
    </w:p>
    <w:p>
      <w:pPr>
        <w:numPr>
          <w:ilvl w:val="0"/>
          <w:numId w:val="1002"/>
        </w:numPr>
      </w:pPr>
      <w:r>
        <w:t xml:space="preserve">SCENE 到 OpenGL 映射</w:t>
      </w:r>
      <w:r>
        <w:t xml:space="preserve"> </w:t>
      </w:r>
      <w:r>
        <w:t xml:space="preserve">OpenGL 采用右手坐标系，且默认摄像机看向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 </w:t>
      </w:r>
      <w:r>
        <w:t xml:space="preserve">轴，</w:t>
      </w:r>
      <m:oMath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轴向上。因此进行如下轴映射：</w:t>
      </w:r>
      <w:r>
        <w:t xml:space="preserve"> </w:t>
      </w:r>
      <m:oMath>
        <m:sSub>
          <m:e>
            <m:r>
              <m:t>x</m:t>
            </m:r>
          </m:e>
          <m:sub>
            <m:r>
              <m:t>g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s</m:t>
            </m:r>
            <m:r>
              <m:t>c</m:t>
            </m:r>
            <m:r>
              <m:t>e</m:t>
            </m:r>
            <m:r>
              <m:t>n</m:t>
            </m:r>
            <m:r>
              <m:t>e</m:t>
            </m:r>
          </m:sub>
        </m:sSub>
      </m:oMath>
      <w:r>
        <w:t xml:space="preserve"> </w:t>
      </w:r>
      <w:r>
        <w:t xml:space="preserve">(对应向东)</w:t>
      </w:r>
      <w:r>
        <w:t xml:space="preserve"> </w:t>
      </w:r>
      <m:oMath>
        <m:sSub>
          <m:e>
            <m:r>
              <m:t>y</m:t>
            </m:r>
          </m:e>
          <m:sub>
            <m:r>
              <m:t>g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s</m:t>
            </m:r>
            <m:r>
              <m:t>c</m:t>
            </m:r>
            <m:r>
              <m:t>e</m:t>
            </m:r>
            <m:r>
              <m:t>n</m:t>
            </m:r>
            <m:r>
              <m:t>e</m:t>
            </m:r>
          </m:sub>
        </m:sSub>
      </m:oMath>
      <w:r>
        <w:t xml:space="preserve"> </w:t>
      </w:r>
      <w:r>
        <w:t xml:space="preserve">(对应向上)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s</m:t>
            </m:r>
            <m:r>
              <m:t>c</m:t>
            </m:r>
            <m:r>
              <m:t>e</m:t>
            </m:r>
            <m:r>
              <m:t>n</m:t>
            </m:r>
            <m:r>
              <m:t>e</m:t>
            </m:r>
          </m:sub>
        </m:sSub>
      </m:oMath>
      <w:r>
        <w:t xml:space="preserve"> </w:t>
      </w:r>
      <w:r>
        <w:t xml:space="preserve">(对应向南，即负的向北)</w:t>
      </w:r>
    </w:p>
    <w:bookmarkEnd w:id="33"/>
    <w:bookmarkEnd w:id="34"/>
    <w:bookmarkStart w:id="38" w:name="技术路线与架构设计"/>
    <w:p>
      <w:pPr>
        <w:pStyle w:val="Heading3"/>
      </w:pPr>
      <w:r>
        <w:t xml:space="preserve">2.4 技术路线与架构设计</w:t>
      </w:r>
    </w:p>
    <w:bookmarkStart w:id="35" w:name="核心模块划分"/>
    <w:p>
      <w:pPr>
        <w:pStyle w:val="Heading4"/>
      </w:pPr>
      <w:r>
        <w:t xml:space="preserve">2.4.1 核心模块划分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geo/</w:t>
      </w:r>
      <w:r>
        <w:t xml:space="preserve">：封装 WGS84 椭球数学模型与多级转换管线，对外提供统一的</w:t>
      </w:r>
      <w:r>
        <w:t xml:space="preserve"> </w:t>
      </w:r>
      <w:r>
        <w:rPr>
          <w:rStyle w:val="VerbatimChar"/>
        </w:rPr>
        <w:t xml:space="preserve">CoordinateTransformer</w:t>
      </w:r>
      <w:r>
        <w:t xml:space="preserve"> </w:t>
      </w:r>
      <w:r>
        <w:t xml:space="preserve">接口。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telemetry/</w:t>
      </w:r>
      <w:r>
        <w:t xml:space="preserve">：基于 Qt Network 模块实现 UDP 监听与 JSON 解析，提取无人机姿态与位置信息。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render/</w:t>
      </w:r>
      <w:r>
        <w:t xml:space="preserve">：包含</w:t>
      </w:r>
      <w:r>
        <w:t xml:space="preserve"> </w:t>
      </w:r>
      <w:r>
        <w:rPr>
          <w:rStyle w:val="VerbatimChar"/>
        </w:rPr>
        <w:t xml:space="preserve">GeoSceneRenderer</w:t>
      </w:r>
      <w:r>
        <w:t xml:space="preserve">（绘制地理原点、网格与距离环）、</w:t>
      </w:r>
      <w:r>
        <w:rPr>
          <w:rStyle w:val="VerbatimChar"/>
        </w:rPr>
        <w:t xml:space="preserve">UavMarkerRenderer</w:t>
      </w:r>
      <w:r>
        <w:t xml:space="preserve">（绘制飞行器实体）与</w:t>
      </w:r>
      <w:r>
        <w:t xml:space="preserve"> </w:t>
      </w:r>
      <w:r>
        <w:rPr>
          <w:rStyle w:val="VerbatimChar"/>
        </w:rPr>
        <w:t xml:space="preserve">TrajectoryRenderer</w:t>
      </w:r>
      <w:r>
        <w:t xml:space="preserve">（维护并绘制历史轨迹点）。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camera/</w:t>
      </w:r>
      <w:r>
        <w:t xml:space="preserve">：实现基于球面坐标系的轨道摄像机（Orbit Camera），支持平移、缩放与视点环绕。</w:t>
      </w:r>
    </w:p>
    <w:bookmarkEnd w:id="35"/>
    <w:bookmarkStart w:id="36" w:name="遥测接收协议设计"/>
    <w:p>
      <w:pPr>
        <w:pStyle w:val="Heading4"/>
      </w:pPr>
      <w:r>
        <w:t xml:space="preserve">2.4.2 遥测接收协议设计</w:t>
      </w:r>
    </w:p>
    <w:p>
      <w:pPr>
        <w:pStyle w:val="FirstParagraph"/>
      </w:pPr>
      <w:r>
        <w:t xml:space="preserve">系统监听指定 UDP 端口，接收 JSON 格式数据。数据包需包含标识符（uav_id）、时间戳（timestamp_ms）、坐标系标识（frame，必须为</w:t>
      </w:r>
      <w:r>
        <w:t xml:space="preserve"> </w:t>
      </w:r>
      <w:r>
        <w:t xml:space="preserve">“</w:t>
      </w:r>
      <w:r>
        <w:t xml:space="preserve">WGS84</w:t>
      </w:r>
      <w:r>
        <w:t xml:space="preserve">”</w:t>
      </w:r>
      <w:r>
        <w:t xml:space="preserve">）、经度（lat）、纬度（lon）、高度（alt）及姿态角（roll, pitch, yaw）。</w:t>
      </w:r>
    </w:p>
    <w:bookmarkEnd w:id="36"/>
    <w:bookmarkStart w:id="37" w:name="渲染管线设计"/>
    <w:p>
      <w:pPr>
        <w:pStyle w:val="Heading4"/>
      </w:pPr>
      <w:r>
        <w:t xml:space="preserve">2.4.3 渲染管线设计</w:t>
      </w:r>
    </w:p>
    <w:p>
      <w:pPr>
        <w:pStyle w:val="FirstParagraph"/>
      </w:pPr>
      <w:r>
        <w:t xml:space="preserve">采用顶点数组对象（Vertex Array Object, VAO）与顶点缓冲对象（Vertex Buffer Object, VBO）管理几何数据，通过自定义着色器程序（</w:t>
      </w:r>
      <w:r>
        <w:rPr>
          <w:rStyle w:val="VerbatimChar"/>
        </w:rPr>
        <w:t xml:space="preserve">QOpenGLShaderProgram</w:t>
      </w:r>
      <w:r>
        <w:t xml:space="preserve">）应用模型观察投影矩阵（Model-View-Projection Matrix, MVP）完成顶点变换。</w:t>
      </w:r>
    </w:p>
    <w:bookmarkEnd w:id="37"/>
    <w:bookmarkEnd w:id="38"/>
    <w:bookmarkStart w:id="42" w:name="实验设计与接口说明"/>
    <w:p>
      <w:pPr>
        <w:pStyle w:val="Heading3"/>
      </w:pPr>
      <w:r>
        <w:t xml:space="preserve">2.5 实验设计与接口说明</w:t>
      </w:r>
    </w:p>
    <w:bookmarkStart w:id="39" w:name="coordinatetransformer-接口"/>
    <w:p>
      <w:pPr>
        <w:pStyle w:val="Heading4"/>
      </w:pPr>
      <w:r>
        <w:t xml:space="preserve">2.5.1</w:t>
      </w:r>
      <w:r>
        <w:t xml:space="preserve"> </w:t>
      </w:r>
      <w:r>
        <w:rPr>
          <w:rStyle w:val="VerbatimChar"/>
        </w:rPr>
        <w:t xml:space="preserve">CoordinateTransformer</w:t>
      </w:r>
      <w:r>
        <w:t xml:space="preserve"> </w:t>
      </w:r>
      <w:r>
        <w:t xml:space="preserve">接口</w:t>
      </w:r>
    </w:p>
    <w:p>
      <w:pPr>
        <w:pStyle w:val="FirstParagraph"/>
      </w:pPr>
      <w:r>
        <w:t xml:space="preserve">二次开发时，可直接实例化</w:t>
      </w:r>
      <w:r>
        <w:t xml:space="preserve"> </w:t>
      </w:r>
      <w:r>
        <w:rPr>
          <w:rStyle w:val="VerbatimChar"/>
        </w:rPr>
        <w:t xml:space="preserve">CoordinateTransformer</w:t>
      </w:r>
      <w:r>
        <w:t xml:space="preserve"> </w:t>
      </w:r>
      <w:r>
        <w:t xml:space="preserve">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setOrigin(const Wgs84Coord&amp; origin)</w:t>
      </w:r>
      <w:r>
        <w:t xml:space="preserve">：设置地理参考原点，内部自动缓存原点的 ECEF 坐标。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TransformResult transform(const Wgs84Coord&amp; wgs) const</w:t>
      </w:r>
      <w:r>
        <w:t xml:space="preserve">：输入任意 WGS84 坐标，返回包含 ECEF、ENU、SCENE、OpenGL 坐标及相对距离、方位角的完整结果集。</w:t>
      </w:r>
    </w:p>
    <w:bookmarkEnd w:id="39"/>
    <w:bookmarkStart w:id="40" w:name="geouavstate-数据结构"/>
    <w:p>
      <w:pPr>
        <w:pStyle w:val="Heading4"/>
      </w:pPr>
      <w:r>
        <w:t xml:space="preserve">2.5.2</w:t>
      </w:r>
      <w:r>
        <w:t xml:space="preserve"> </w:t>
      </w:r>
      <w:r>
        <w:rPr>
          <w:rStyle w:val="VerbatimChar"/>
        </w:rPr>
        <w:t xml:space="preserve">GeoUavState</w:t>
      </w:r>
      <w:r>
        <w:t xml:space="preserve"> </w:t>
      </w:r>
      <w:r>
        <w:t xml:space="preserve">数据结构</w:t>
      </w:r>
    </w:p>
    <w:p>
      <w:pPr>
        <w:pStyle w:val="FirstParagraph"/>
      </w:pPr>
      <w:r>
        <w:t xml:space="preserve">该结构体用于承载解析后的遥测帧：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 lat, lon, alt</w:t>
      </w:r>
      <w:r>
        <w:t xml:space="preserve">：地理位置。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 roll, pitch, yaw</w:t>
      </w:r>
      <w:r>
        <w:t xml:space="preserve">：欧拉角姿态（单位：度）。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 battery</w:t>
      </w:r>
      <w:r>
        <w:t xml:space="preserve">：设备电量百分比。</w:t>
      </w:r>
    </w:p>
    <w:bookmarkEnd w:id="40"/>
    <w:bookmarkStart w:id="41" w:name="python-模拟器扩展"/>
    <w:p>
      <w:pPr>
        <w:pStyle w:val="Heading4"/>
      </w:pPr>
      <w:r>
        <w:t xml:space="preserve">2.5.3 Python 模拟器扩展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tools/geo_telemetry_simulator/send_wgs84_uav_udp.py</w:t>
      </w:r>
      <w:r>
        <w:t xml:space="preserve"> </w:t>
      </w:r>
      <w:r>
        <w:t xml:space="preserve">中，可通过修改</w:t>
      </w:r>
      <w:r>
        <w:t xml:space="preserve"> </w:t>
      </w:r>
      <w:r>
        <w:rPr>
          <w:rStyle w:val="VerbatimChar"/>
        </w:rPr>
        <w:t xml:space="preserve">generate_ellipse_trajectory</w:t>
      </w:r>
      <w:r>
        <w:t xml:space="preserve"> </w:t>
      </w:r>
      <w:r>
        <w:t xml:space="preserve">函数，引入随机噪声或复杂的航线规划算法，以测试接收端的鲁棒性。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项目研究结论及展望"/>
    <w:p>
      <w:pPr>
        <w:pStyle w:val="Heading2"/>
      </w:pPr>
      <w:r>
        <w:t xml:space="preserve">3. 项目研究结论及展望</w:t>
      </w:r>
    </w:p>
    <w:bookmarkStart w:id="44" w:name="研究结论"/>
    <w:p>
      <w:pPr>
        <w:pStyle w:val="Heading3"/>
      </w:pPr>
      <w:r>
        <w:t xml:space="preserve">3.1 研究结论</w:t>
      </w:r>
    </w:p>
    <w:p>
      <w:pPr>
        <w:pStyle w:val="FirstParagraph"/>
      </w:pPr>
      <w:r>
        <w:t xml:space="preserve">Demo-03 成功构建了从全局地理坐标到局部图形渲染坐标的完整映射体系。内置的数学转换方案在保证精度的前提下，大幅降低了系统的依赖复杂度和计算开销，为低空三维可视化提供了可靠的空间基准。</w:t>
      </w:r>
    </w:p>
    <w:bookmarkEnd w:id="44"/>
    <w:bookmarkStart w:id="45" w:name="创新成果"/>
    <w:p>
      <w:pPr>
        <w:pStyle w:val="Heading3"/>
      </w:pPr>
      <w:r>
        <w:t xml:space="preserve">3.2 创新成果</w:t>
      </w:r>
    </w:p>
    <w:p>
      <w:pPr>
        <w:pStyle w:val="FirstParagraph"/>
      </w:pPr>
      <w:r>
        <w:t xml:space="preserve">提出了一种轻量级的四级坐标系转换架构（WGS84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ECEF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ENU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SCENE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OpenGL），并通过 Qt 信号槽机制与现代 OpenGL 管线实现了数据的低延迟驱动渲染，有效解决了多源异构坐标系的对齐难题。</w:t>
      </w:r>
    </w:p>
    <w:bookmarkEnd w:id="45"/>
    <w:bookmarkStart w:id="46" w:name="下一步研究展望"/>
    <w:p>
      <w:pPr>
        <w:pStyle w:val="Heading3"/>
      </w:pPr>
      <w:r>
        <w:t xml:space="preserve">3.3 下一步研究展望</w:t>
      </w:r>
    </w:p>
    <w:p>
      <w:pPr>
        <w:pStyle w:val="FirstParagraph"/>
      </w:pPr>
      <w:r>
        <w:t xml:space="preserve">在后续版本（Demo-04 及以后）中，计划将当前的 Python 模拟器替换为真实的微型飞行器通信协议（Micro Air Vehicle Link, MAVLink）或机器人操作系统（Robot Operating System 2, ROS2）数据源。同时，探索在 ENU 坐标系下加载 3D Gaussian Splatting 模型，实现无人机真实轨迹与高保真三维场景的深度融合展示。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2026-06-06T11:49:16Z</dcterms:created>
  <dcterms:modified xsi:type="dcterms:W3CDTF">2026-06-06T11:49:16Z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