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demo-07-game-event-evaluation---二次开发指南"/>
    <w:p>
      <w:pPr>
        <w:pStyle w:val="Heading1"/>
      </w:pPr>
      <w:r>
        <w:t xml:space="preserve">Demo-07: Game Event Evaluation - 二次开发指南</w:t>
      </w:r>
    </w:p>
    <w:bookmarkStart w:id="20" w:name="架构概览"/>
    <w:p>
      <w:pPr>
        <w:pStyle w:val="Heading2"/>
      </w:pPr>
      <w:r>
        <w:t xml:space="preserve">1. 架构概览</w:t>
      </w:r>
    </w:p>
    <w:p>
      <w:pPr>
        <w:pStyle w:val="FirstParagraph"/>
      </w:pPr>
      <w:r>
        <w:t xml:space="preserve">Demo-07 构建在原生 OpenGL 渲染引擎之上，主要增加了业务逻辑层和特效渲染层。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业务逻辑层</w:t>
      </w:r>
      <w:r>
        <w:t xml:space="preserve">：</w:t>
      </w:r>
      <w:r>
        <w:rPr>
          <w:rStyle w:val="VerbatimChar"/>
        </w:rPr>
        <w:t xml:space="preserve">MissionConfig</w:t>
      </w:r>
      <w:r>
        <w:t xml:space="preserve"> </w:t>
      </w:r>
      <w:r>
        <w:t xml:space="preserve">(任务解析)、</w:t>
      </w:r>
      <w:r>
        <w:rPr>
          <w:rStyle w:val="VerbatimChar"/>
        </w:rPr>
        <w:t xml:space="preserve">TrajectoryReplay</w:t>
      </w:r>
      <w:r>
        <w:t xml:space="preserve"> </w:t>
      </w:r>
      <w:r>
        <w:t xml:space="preserve">(轨迹回放)、</w:t>
      </w:r>
      <w:r>
        <w:rPr>
          <w:rStyle w:val="VerbatimChar"/>
        </w:rPr>
        <w:t xml:space="preserve">GameEventEngine</w:t>
      </w:r>
      <w:r>
        <w:t xml:space="preserve"> </w:t>
      </w:r>
      <w:r>
        <w:t xml:space="preserve">(事件碰撞检测与评分)。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特效渲染层</w:t>
      </w:r>
      <w:r>
        <w:t xml:space="preserve">：</w:t>
      </w:r>
      <w:r>
        <w:rPr>
          <w:rStyle w:val="VerbatimChar"/>
        </w:rPr>
        <w:t xml:space="preserve">Effect</w:t>
      </w:r>
      <w:r>
        <w:t xml:space="preserve"> </w:t>
      </w:r>
      <w:r>
        <w:t xml:space="preserve">基类及其派生类（</w:t>
      </w:r>
      <w:r>
        <w:rPr>
          <w:rStyle w:val="VerbatimChar"/>
        </w:rPr>
        <w:t xml:space="preserve">GlowEffectRenderer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ParticleEffectRenderer</w:t>
      </w:r>
      <w:r>
        <w:t xml:space="preserve">,</w:t>
      </w:r>
      <w:r>
        <w:t xml:space="preserve"> </w:t>
      </w:r>
      <w:r>
        <w:rPr>
          <w:rStyle w:val="VerbatimChar"/>
        </w:rPr>
        <w:t xml:space="preserve">VirtualExplosionRenderer</w:t>
      </w:r>
      <w:r>
        <w:t xml:space="preserve"> </w:t>
      </w:r>
      <w:r>
        <w:t xml:space="preserve">等），负责在 3D 空间中绘制动态视觉效果。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UI/HUD 层</w:t>
      </w:r>
      <w:r>
        <w:t xml:space="preserve">：</w:t>
      </w:r>
      <w:r>
        <w:rPr>
          <w:rStyle w:val="VerbatimChar"/>
        </w:rPr>
        <w:t xml:space="preserve">HudRenderer</w:t>
      </w:r>
      <w:r>
        <w:t xml:space="preserve"> </w:t>
      </w:r>
      <w:r>
        <w:t xml:space="preserve">负责在 OpenGL 视口上方绘制 2D 的文字弹窗和信息覆盖。</w:t>
      </w:r>
    </w:p>
    <w:bookmarkEnd w:id="20"/>
    <w:bookmarkStart w:id="22" w:name="任务与数据结构"/>
    <w:p>
      <w:pPr>
        <w:pStyle w:val="Heading2"/>
      </w:pPr>
      <w:r>
        <w:t xml:space="preserve">2. 任务与数据结构</w:t>
      </w:r>
    </w:p>
    <w:p>
      <w:pPr>
        <w:pStyle w:val="FirstParagraph"/>
      </w:pPr>
      <w:r>
        <w:t xml:space="preserve">任务数据由两个文件组成，位于</w:t>
      </w:r>
      <w:r>
        <w:t xml:space="preserve"> </w:t>
      </w:r>
      <w:r>
        <w:rPr>
          <w:rStyle w:val="VerbatimChar"/>
        </w:rPr>
        <w:t xml:space="preserve">sample_data/demo07_game/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mission_config.json</w:t>
      </w:r>
      <w:r>
        <w:t xml:space="preserve">：定义了任务名称、目标点（</w:t>
      </w:r>
      <w:r>
        <w:rPr>
          <w:rStyle w:val="VerbatimChar"/>
        </w:rPr>
        <w:t xml:space="preserve">targets</w:t>
      </w:r>
      <w:r>
        <w:t xml:space="preserve">，包含坐标、半径、触发特效类型）和评分规则（</w:t>
      </w:r>
      <w:r>
        <w:rPr>
          <w:rStyle w:val="VerbatimChar"/>
        </w:rPr>
        <w:t xml:space="preserve">score_rules</w:t>
      </w:r>
      <w:r>
        <w:t xml:space="preserve">）。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replay_track.jsonl</w:t>
      </w:r>
      <w:r>
        <w:t xml:space="preserve">：JSON Lines 格式的轨迹文件，每行代表一帧（包含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pos</w:t>
      </w:r>
      <w:r>
        <w:t xml:space="preserve"> </w:t>
      </w:r>
      <w:r>
        <w:t xml:space="preserve">数组）。</w:t>
      </w:r>
    </w:p>
    <w:bookmarkStart w:id="21" w:name="添加新的目标点"/>
    <w:p>
      <w:pPr>
        <w:pStyle w:val="Heading3"/>
      </w:pPr>
      <w:r>
        <w:t xml:space="preserve">2.1 添加新的目标点</w:t>
      </w:r>
    </w:p>
    <w:p>
      <w:pPr>
        <w:pStyle w:val="FirstParagraph"/>
      </w:pPr>
      <w:r>
        <w:t xml:space="preserve">直接修改</w:t>
      </w:r>
      <w:r>
        <w:t xml:space="preserve"> </w:t>
      </w:r>
      <w:r>
        <w:rPr>
          <w:rStyle w:val="VerbatimChar"/>
        </w:rPr>
        <w:t xml:space="preserve">mission_config.json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targets</w:t>
      </w:r>
      <w:r>
        <w:t xml:space="preserve"> </w:t>
      </w:r>
      <w:r>
        <w:t xml:space="preserve">数组。</w:t>
      </w:r>
      <w:r>
        <w:rPr>
          <w:rStyle w:val="VerbatimChar"/>
        </w:rPr>
        <w:t xml:space="preserve">effect</w:t>
      </w:r>
      <w:r>
        <w:t xml:space="preserve"> </w:t>
      </w:r>
      <w:r>
        <w:t xml:space="preserve">字段支持</w:t>
      </w:r>
      <w:r>
        <w:t xml:space="preserve"> </w:t>
      </w:r>
      <w:r>
        <w:rPr>
          <w:rStyle w:val="VerbatimChar"/>
        </w:rPr>
        <w:t xml:space="preserve">glow</w:t>
      </w:r>
      <w:r>
        <w:t xml:space="preserve">,</w:t>
      </w:r>
      <w:r>
        <w:t xml:space="preserve"> </w:t>
      </w:r>
      <w:r>
        <w:rPr>
          <w:rStyle w:val="VerbatimChar"/>
        </w:rPr>
        <w:t xml:space="preserve">pulse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particle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explosion</w:t>
      </w:r>
      <w:r>
        <w:t xml:space="preserve">。</w:t>
      </w:r>
    </w:p>
    <w:bookmarkEnd w:id="21"/>
    <w:bookmarkEnd w:id="22"/>
    <w:bookmarkStart w:id="26" w:name="扩展视觉特效"/>
    <w:p>
      <w:pPr>
        <w:pStyle w:val="Heading2"/>
      </w:pPr>
      <w:r>
        <w:t xml:space="preserve">3. 扩展视觉特效</w:t>
      </w:r>
    </w:p>
    <w:p>
      <w:pPr>
        <w:pStyle w:val="FirstParagraph"/>
      </w:pPr>
      <w:r>
        <w:t xml:space="preserve">如果现有的特效不能满足需求，您可以按照以下步骤添加自定义特效：</w:t>
      </w:r>
    </w:p>
    <w:bookmarkStart w:id="23" w:name="创建特效渲染器"/>
    <w:p>
      <w:pPr>
        <w:pStyle w:val="Heading3"/>
      </w:pPr>
      <w:r>
        <w:t xml:space="preserve">3.1 创建特效渲染器</w:t>
      </w:r>
    </w:p>
    <w:p>
      <w:pPr>
        <w:numPr>
          <w:ilvl w:val="0"/>
          <w:numId w:val="1001"/>
        </w:numPr>
        <w:pStyle w:val="Compact"/>
      </w:pPr>
      <w:r>
        <w:t xml:space="preserve">继承</w:t>
      </w:r>
      <w:r>
        <w:t xml:space="preserve"> </w:t>
      </w:r>
      <w:r>
        <w:rPr>
          <w:rStyle w:val="VerbatimChar"/>
        </w:rPr>
        <w:t xml:space="preserve">Effect</w:t>
      </w:r>
      <w:r>
        <w:t xml:space="preserve"> </w:t>
      </w:r>
      <w:r>
        <w:t xml:space="preserve">类（或直接实现渲染接口），创建新的渲染器（如</w:t>
      </w:r>
      <w:r>
        <w:t xml:space="preserve"> </w:t>
      </w:r>
      <w:r>
        <w:rPr>
          <w:rStyle w:val="VerbatimChar"/>
        </w:rPr>
        <w:t xml:space="preserve">LaserBeamRenderer</w:t>
      </w:r>
      <w:r>
        <w:t xml:space="preserve">）。</w:t>
      </w:r>
    </w:p>
    <w:p>
      <w:pPr>
        <w:numPr>
          <w:ilvl w:val="0"/>
          <w:numId w:val="1001"/>
        </w:numPr>
        <w:pStyle w:val="Compact"/>
      </w:pPr>
      <w:r>
        <w:t xml:space="preserve">在该类中实现 OpenGL 的初始化（VBO/VAO）、Shader 编译和</w:t>
      </w:r>
      <w:r>
        <w:t xml:space="preserve"> </w:t>
      </w:r>
      <w:r>
        <w:rPr>
          <w:rStyle w:val="VerbatimChar"/>
        </w:rPr>
        <w:t xml:space="preserve">render(const QMatrix4x4 &amp;view, const QMatrix4x4 &amp;proj)</w:t>
      </w:r>
      <w:r>
        <w:t xml:space="preserve"> </w:t>
      </w:r>
      <w:r>
        <w:t xml:space="preserve">方法。</w:t>
      </w:r>
    </w:p>
    <w:bookmarkEnd w:id="23"/>
    <w:bookmarkStart w:id="24" w:name="注册特效"/>
    <w:p>
      <w:pPr>
        <w:pStyle w:val="Heading3"/>
      </w:pPr>
      <w:r>
        <w:t xml:space="preserve">3.2 注册特效</w:t>
      </w:r>
    </w:p>
    <w:p>
      <w:pPr>
        <w:numPr>
          <w:ilvl w:val="0"/>
          <w:numId w:val="1002"/>
        </w:numPr>
        <w:pStyle w:val="Compact"/>
      </w:pPr>
      <w:r>
        <w:t xml:space="preserve">在</w:t>
      </w:r>
      <w:r>
        <w:t xml:space="preserve"> </w:t>
      </w:r>
      <w:r>
        <w:rPr>
          <w:rStyle w:val="VerbatimChar"/>
        </w:rPr>
        <w:t xml:space="preserve">Effect.h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EffectType</w:t>
      </w:r>
      <w:r>
        <w:t xml:space="preserve"> </w:t>
      </w:r>
      <w:r>
        <w:t xml:space="preserve">枚举中添加新类型（如</w:t>
      </w:r>
      <w:r>
        <w:t xml:space="preserve"> </w:t>
      </w:r>
      <w:r>
        <w:rPr>
          <w:rStyle w:val="VerbatimChar"/>
        </w:rPr>
        <w:t xml:space="preserve">LaserBeam</w:t>
      </w:r>
      <w:r>
        <w:t xml:space="preserve">）。</w:t>
      </w:r>
    </w:p>
    <w:p>
      <w:pPr>
        <w:numPr>
          <w:ilvl w:val="0"/>
          <w:numId w:val="1002"/>
        </w:numPr>
        <w:pStyle w:val="Compact"/>
      </w:pPr>
      <w:r>
        <w:t xml:space="preserve">在</w:t>
      </w:r>
      <w:r>
        <w:t xml:space="preserve"> </w:t>
      </w:r>
      <w:r>
        <w:rPr>
          <w:rStyle w:val="VerbatimChar"/>
        </w:rPr>
        <w:t xml:space="preserve">MissionConfig.cpp</w:t>
      </w:r>
      <w:r>
        <w:t xml:space="preserve"> </w:t>
      </w:r>
      <w:r>
        <w:t xml:space="preserve">的解析逻辑中，将 JSON 字符串映射到新的枚举值。</w:t>
      </w:r>
    </w:p>
    <w:p>
      <w:pPr>
        <w:numPr>
          <w:ilvl w:val="0"/>
          <w:numId w:val="1002"/>
        </w:numPr>
        <w:pStyle w:val="Compact"/>
      </w:pPr>
      <w:r>
        <w:t xml:space="preserve">在</w:t>
      </w:r>
      <w:r>
        <w:t xml:space="preserve"> </w:t>
      </w:r>
      <w:r>
        <w:rPr>
          <w:rStyle w:val="VerbatimChar"/>
        </w:rPr>
        <w:t xml:space="preserve">RenderWidget::spawnEffect</w:t>
      </w:r>
      <w:r>
        <w:t xml:space="preserve"> </w:t>
      </w:r>
      <w:r>
        <w:t xml:space="preserve">中，添加对应的</w:t>
      </w:r>
      <w:r>
        <w:t xml:space="preserve"> </w:t>
      </w:r>
      <w:r>
        <w:rPr>
          <w:rStyle w:val="VerbatimChar"/>
        </w:rPr>
        <w:t xml:space="preserve">switch-case</w:t>
      </w:r>
      <w:r>
        <w:t xml:space="preserve"> </w:t>
      </w:r>
      <w:r>
        <w:t xml:space="preserve">分支，实例化并保存您的渲染器。</w:t>
      </w:r>
    </w:p>
    <w:bookmarkEnd w:id="24"/>
    <w:bookmarkStart w:id="25" w:name="粒子系统扩展"/>
    <w:p>
      <w:pPr>
        <w:pStyle w:val="Heading3"/>
      </w:pPr>
      <w:r>
        <w:t xml:space="preserve">3.3 粒子系统扩展</w:t>
      </w:r>
    </w:p>
    <w:p>
      <w:pPr>
        <w:pStyle w:val="FirstParagraph"/>
      </w:pPr>
      <w:r>
        <w:t xml:space="preserve">现有的</w:t>
      </w:r>
      <w:r>
        <w:t xml:space="preserve"> </w:t>
      </w:r>
      <w:r>
        <w:rPr>
          <w:rStyle w:val="VerbatimChar"/>
        </w:rPr>
        <w:t xml:space="preserve">ParticleEffectRenderer</w:t>
      </w:r>
      <w:r>
        <w:t xml:space="preserve"> </w:t>
      </w:r>
      <w:r>
        <w:t xml:space="preserve">使用了简单的基于 CPU 的运动学更新（在</w:t>
      </w:r>
      <w:r>
        <w:t xml:space="preserve"> </w:t>
      </w:r>
      <w:r>
        <w:rPr>
          <w:rStyle w:val="VerbatimChar"/>
        </w:rPr>
        <w:t xml:space="preserve">update()</w:t>
      </w:r>
      <w:r>
        <w:t xml:space="preserve"> </w:t>
      </w:r>
      <w:r>
        <w:t xml:space="preserve">方法中计算重力和速度）。对于更复杂的粒子系统（如成千上万个粒子），建议将位置更新逻辑迁移到 Compute Shader 或 Transform Feedback 中执行。</w:t>
      </w:r>
    </w:p>
    <w:bookmarkEnd w:id="25"/>
    <w:bookmarkEnd w:id="26"/>
    <w:bookmarkStart w:id="27" w:name="hud-渲染扩展"/>
    <w:p>
      <w:pPr>
        <w:pStyle w:val="Heading2"/>
      </w:pPr>
      <w:r>
        <w:t xml:space="preserve">4. HUD 渲染扩展</w:t>
      </w:r>
    </w:p>
    <w:p>
      <w:pPr>
        <w:pStyle w:val="FirstParagraph"/>
      </w:pPr>
      <w:r>
        <w:rPr>
          <w:rStyle w:val="VerbatimChar"/>
        </w:rPr>
        <w:t xml:space="preserve">HudRenderer</w:t>
      </w:r>
      <w:r>
        <w:t xml:space="preserve"> </w:t>
      </w:r>
      <w:r>
        <w:t xml:space="preserve">使用</w:t>
      </w:r>
      <w:r>
        <w:t xml:space="preserve"> </w:t>
      </w:r>
      <w:r>
        <w:rPr>
          <w:rStyle w:val="VerbatimChar"/>
        </w:rPr>
        <w:t xml:space="preserve">QPainter</w:t>
      </w:r>
      <w:r>
        <w:t xml:space="preserve"> </w:t>
      </w:r>
      <w:r>
        <w:t xml:space="preserve">结合</w:t>
      </w:r>
      <w:r>
        <w:t xml:space="preserve"> </w:t>
      </w:r>
      <w:r>
        <w:rPr>
          <w:rStyle w:val="VerbatimChar"/>
        </w:rPr>
        <w:t xml:space="preserve">QOpenGLPaintDevice</w:t>
      </w:r>
      <w:r>
        <w:t xml:space="preserve"> </w:t>
      </w:r>
      <w:r>
        <w:t xml:space="preserve">在 3D 场景之上绘制 2D 内容。</w:t>
      </w:r>
      <w:r>
        <w:t xml:space="preserve"> </w:t>
      </w:r>
      <w:r>
        <w:t xml:space="preserve">如果需要添加新的 UI 元素（如雷达图、小地图）：</w:t>
      </w:r>
      <w:r>
        <w:t xml:space="preserve"> </w:t>
      </w:r>
      <w:r>
        <w:t xml:space="preserve">1. 在</w:t>
      </w:r>
      <w:r>
        <w:t xml:space="preserve"> </w:t>
      </w:r>
      <w:r>
        <w:rPr>
          <w:rStyle w:val="VerbatimChar"/>
        </w:rPr>
        <w:t xml:space="preserve">HudRenderer::render</w:t>
      </w:r>
      <w:r>
        <w:t xml:space="preserve"> </w:t>
      </w:r>
      <w:r>
        <w:t xml:space="preserve">中获取</w:t>
      </w:r>
      <w:r>
        <w:t xml:space="preserve"> </w:t>
      </w:r>
      <w:r>
        <w:rPr>
          <w:rStyle w:val="VerbatimChar"/>
        </w:rPr>
        <w:t xml:space="preserve">QPainter</w:t>
      </w:r>
      <w:r>
        <w:t xml:space="preserve">。</w:t>
      </w:r>
      <w:r>
        <w:t xml:space="preserve"> </w:t>
      </w:r>
      <w:r>
        <w:t xml:space="preserve">2. 使用标准的 Qt 2D 绘图 API（</w:t>
      </w:r>
      <w:r>
        <w:rPr>
          <w:rStyle w:val="VerbatimChar"/>
        </w:rPr>
        <w:t xml:space="preserve">drawText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drawRect</w:t>
      </w:r>
      <w:r>
        <w:t xml:space="preserve">,</w:t>
      </w:r>
      <w:r>
        <w:t xml:space="preserve"> </w:t>
      </w:r>
      <w:r>
        <w:rPr>
          <w:rStyle w:val="VerbatimChar"/>
        </w:rPr>
        <w:t xml:space="preserve">drawImage</w:t>
      </w:r>
      <w:r>
        <w:t xml:space="preserve">）进行绘制。</w:t>
      </w:r>
      <w:r>
        <w:t xml:space="preserve"> </w:t>
      </w:r>
      <w:r>
        <w:t xml:space="preserve">3. 注意：</w:t>
      </w:r>
      <w:r>
        <w:rPr>
          <w:rStyle w:val="VerbatimChar"/>
        </w:rPr>
        <w:t xml:space="preserve">QPainter</w:t>
      </w:r>
      <w:r>
        <w:t xml:space="preserve"> </w:t>
      </w:r>
      <w:r>
        <w:t xml:space="preserve">的坐标系原点在左上角。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2026-06-07T12:15:22Z</dcterms:created>
  <dcterms:modified xsi:type="dcterms:W3CDTF">2026-06-07T12:15:22Z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