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四</w:t>
      </w:r>
      <w:r>
        <w:rPr>
          <w:rFonts w:hint="eastAsia" w:ascii="微软雅黑" w:hAnsi="微软雅黑" w:eastAsia="微软雅黑"/>
          <w:sz w:val="18"/>
          <w:szCs w:val="18"/>
        </w:rPr>
        <w:t>.尺寸和边框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1.尺寸属性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2.溢出处理</w:t>
      </w:r>
    </w:p>
    <w:tbl>
      <w:tblPr>
        <w:tblStyle w:val="3"/>
        <w:tblW w:w="5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9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容器小，内容大，会发生溢出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默认溢出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是垂直溢出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overflow: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1.visible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默认值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可见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2.hidden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溢出部分隐藏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3.scro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ll   添加滚动条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4.auto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溢出的时候有滚动条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不溢出没有滚动条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overflow-x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/y：设置x、y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轴的滚动条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想要变成水平溢出,父元素宽度小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子元素宽度大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在父元素中用overflow修饰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附加知识点：合法颜色值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1.英文单词 red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blue black white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。。。。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2.#rrggbb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16进制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6个数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每两位一组，r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ed green blue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3.#aabbcc-</w:t>
            </w:r>
            <w:r>
              <w:rPr>
                <w:rFonts w:ascii="微软雅黑" w:hAnsi="微软雅黑" w:eastAsia="微软雅黑"/>
                <w:sz w:val="18"/>
                <w:szCs w:val="18"/>
              </w:rPr>
              <w:sym w:font="Wingdings" w:char="F0E0"/>
            </w:r>
            <w:r>
              <w:rPr>
                <w:rFonts w:ascii="微软雅黑" w:hAnsi="微软雅黑" w:eastAsia="微软雅黑"/>
                <w:sz w:val="18"/>
                <w:szCs w:val="18"/>
              </w:rPr>
              <w:t>#abc</w:t>
            </w:r>
          </w:p>
          <w:p>
            <w:pPr>
              <w:spacing w:line="0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#ff0000---</w:t>
            </w:r>
            <w:r>
              <w:rPr>
                <w:rFonts w:ascii="微软雅黑" w:hAnsi="微软雅黑" w:eastAsia="微软雅黑"/>
                <w:sz w:val="18"/>
                <w:szCs w:val="18"/>
              </w:rPr>
              <w:sym w:font="Wingdings" w:char="F0E0"/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#f00  #0f0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#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00f  #ff0  #0ff  #f0f</w:t>
            </w:r>
          </w:p>
          <w:p>
            <w:pPr>
              <w:spacing w:line="0" w:lineRule="atLeast"/>
              <w:ind w:firstLine="36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#000  #fff  #aaa  #666  #36D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4.rgb(0~255,0~255,0~255);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5.rgba(0~255,0~255,0~255,0~1) 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a代表alpha 透明度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，0~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  1不透明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，0全透明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3.边框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①边框的简写</w:t>
      </w:r>
    </w:p>
    <w:tbl>
      <w:tblPr>
        <w:tblStyle w:val="3"/>
        <w:tblW w:w="5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9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border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:width style color;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border:2px solid red;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同时设置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4个方向的边框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width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边框的宽度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style:边框的样式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取值：1.solid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实线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2.dotted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点点虚线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3.dashed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线条虚线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4.double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双实线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color:边框的颜色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合法的颜色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transparent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等同于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rgba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(0,0,0,0) 纯透明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边框的最简方式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 border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:style;  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②单边的定义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只设置一个方向的边框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bookmarkStart w:id="0" w:name="OLE_LINK1"/>
            <w:r>
              <w:rPr>
                <w:rFonts w:ascii="微软雅黑" w:hAnsi="微软雅黑" w:eastAsia="微软雅黑"/>
                <w:sz w:val="18"/>
                <w:szCs w:val="18"/>
              </w:rPr>
              <w:t>border-top/right/bottom/left:</w:t>
            </w:r>
            <w:bookmarkEnd w:id="0"/>
            <w:r>
              <w:rPr>
                <w:rFonts w:ascii="微软雅黑" w:hAnsi="微软雅黑" w:eastAsia="微软雅黑"/>
                <w:sz w:val="18"/>
                <w:szCs w:val="18"/>
              </w:rPr>
              <w:t>width style color;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③单属性的定义</w:t>
      </w:r>
    </w:p>
    <w:tbl>
      <w:tblPr>
        <w:tblStyle w:val="3"/>
        <w:tblW w:w="5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9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同时设置4条边的某个属性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border-color:#aaf;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border-width:100px;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border-style:</w:t>
            </w:r>
            <w:bookmarkStart w:id="1" w:name="OLE_LINK2"/>
            <w:r>
              <w:rPr>
                <w:rFonts w:ascii="微软雅黑" w:hAnsi="微软雅黑" w:eastAsia="微软雅黑"/>
                <w:sz w:val="18"/>
                <w:szCs w:val="18"/>
              </w:rPr>
              <w:t>double</w:t>
            </w:r>
            <w:bookmarkEnd w:id="1"/>
            <w:r>
              <w:rPr>
                <w:rFonts w:ascii="微软雅黑" w:hAnsi="微软雅黑" w:eastAsia="微软雅黑"/>
                <w:sz w:val="18"/>
                <w:szCs w:val="18"/>
              </w:rPr>
              <w:t>;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④单边单属性</w:t>
      </w:r>
    </w:p>
    <w:tbl>
      <w:tblPr>
        <w:tblStyle w:val="3"/>
        <w:tblW w:w="5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9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border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-top/right/bottom/left-width/style/color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一共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12个 ex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border-bottom-color:#f0f;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border-right-style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border-top-width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⑤边框倒角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将直角倒成圆角（可以不加边框）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border-radius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 取值 以px为单位的数字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      %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50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%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就是圆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单角定义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border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-top/bottom-left/right-radius: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做单角定义的时候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没有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50%的限制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⑥边框阴影</w:t>
      </w:r>
    </w:p>
    <w:tbl>
      <w:tblPr>
        <w:tblStyle w:val="3"/>
        <w:tblW w:w="5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9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box-shadow: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h-shadow v-shadow blur spread color;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h-shadow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水平偏移距离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（必须值）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v-shadow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垂直偏移距离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（必须值）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blur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阴影模糊距离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spread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阴影的尺寸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color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阴影颜色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inset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由外部阴影变为内部阴影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最简方式：box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-shadow:h-shadow v-shadow;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⑦轮廓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围绕着边框的一圈线条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而且不占空间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属性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out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line:width style color;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清除轮廓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outline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:0/none;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border:0;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五.框模型</w:t>
      </w:r>
      <w:r>
        <w:rPr>
          <w:rFonts w:ascii="微软雅黑" w:hAnsi="微软雅黑" w:eastAsia="微软雅黑"/>
          <w:sz w:val="18"/>
          <w:szCs w:val="18"/>
        </w:rPr>
        <w:t>—</w:t>
      </w:r>
      <w:r>
        <w:rPr>
          <w:rFonts w:hint="eastAsia" w:ascii="微软雅黑" w:hAnsi="微软雅黑" w:eastAsia="微软雅黑"/>
          <w:sz w:val="18"/>
          <w:szCs w:val="18"/>
        </w:rPr>
        <w:t>盒子模型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元素在页面上实际占地空间的计算方式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元素实际占地宽度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左外边距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左边框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左内边距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内容区域宽度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右内边距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右边框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右外边距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元素实际占地高度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上外边距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上边框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上内边距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内容区域高度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下内边距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下边框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下外边距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外边距margin:边框以外的距离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元素与其他元素之间的距离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内边距padding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边框与内容之间的距离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1.外边距margin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改变元素外边距，元素有位移效果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优先考虑左外边距和上外边距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①语法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margin:v1; 设置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4个方向外边距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margin-top: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margin-right: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margin-bottom: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margin-left: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：1.以px为单位的数字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2.%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父元素内容区域宽度的百分比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3.取负数 外边距越大，距离其他元素越远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margin-top: + ↓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↑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margin-left: + →,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←</w:t>
            </w:r>
          </w:p>
          <w:p>
            <w:pPr>
              <w:spacing w:line="0" w:lineRule="atLeas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4.auto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只对左右外边距有效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对上下外边距无效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              自动设置块级元素的左右外边距</w:t>
            </w:r>
          </w:p>
          <w:p>
            <w:pPr>
              <w:spacing w:line="0" w:lineRule="atLeas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让块级元素</w:t>
            </w:r>
            <w:r>
              <w:rPr>
                <w:rFonts w:hint="eastAsia" w:ascii="微软雅黑" w:hAnsi="微软雅黑" w:eastAsia="微软雅黑"/>
                <w:color w:val="2E75B6" w:themeColor="accent1" w:themeShade="BF"/>
                <w:sz w:val="18"/>
                <w:szCs w:val="18"/>
              </w:rPr>
              <w:t>本身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水平居中显示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②简写方式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margin:v1;同时设置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4个方向的外边距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margin:v1 v2;  v1:上下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v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:左右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 margin：0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auto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;  margin:auto;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margin:v1 v2 v3;  上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左右   下  margin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:10px auto 20px;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margin:v1 v2 v3 v4; 上右下左</w:t>
            </w:r>
          </w:p>
        </w:tc>
      </w:tr>
    </w:tbl>
    <w:p>
      <w:pPr>
        <w:spacing w:line="0" w:lineRule="atLeast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2.外边距的特殊效果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①外边距的合并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两个垂直外边距相遇时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他们将合并成一个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值以大的为准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解决方案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两个外边距值相加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在一个里面写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另外一个不写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②关于块级元素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行内元素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行内块的总结</w:t>
      </w:r>
    </w:p>
    <w:tbl>
      <w:tblPr>
        <w:tblStyle w:val="3"/>
        <w:tblW w:w="5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1745"/>
        <w:gridCol w:w="1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shd w:val="clear" w:color="auto" w:fill="BDD6EE" w:themeFill="accent1" w:themeFillTint="66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块级</w:t>
            </w:r>
          </w:p>
        </w:tc>
        <w:tc>
          <w:tcPr>
            <w:tcW w:w="1745" w:type="dxa"/>
            <w:shd w:val="clear" w:color="auto" w:fill="FFE599" w:themeFill="accent4" w:themeFillTint="66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行内</w:t>
            </w:r>
          </w:p>
        </w:tc>
        <w:tc>
          <w:tcPr>
            <w:tcW w:w="1823" w:type="dxa"/>
            <w:shd w:val="clear" w:color="auto" w:fill="F7CAAC" w:themeFill="accent2" w:themeFillTint="66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行内块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shd w:val="clear" w:color="auto" w:fill="BDD6EE" w:themeFill="accent1" w:themeFillTint="66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可以设置宽高</w:t>
            </w:r>
          </w:p>
        </w:tc>
        <w:tc>
          <w:tcPr>
            <w:tcW w:w="1745" w:type="dxa"/>
            <w:shd w:val="clear" w:color="auto" w:fill="FFE599" w:themeFill="accent4" w:themeFillTint="66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设置宽高无效</w:t>
            </w:r>
          </w:p>
        </w:tc>
        <w:tc>
          <w:tcPr>
            <w:tcW w:w="1823" w:type="dxa"/>
            <w:shd w:val="clear" w:color="auto" w:fill="F7CAAC" w:themeFill="accent2" w:themeFillTint="66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可以设置宽高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shd w:val="clear" w:color="auto" w:fill="BDD6EE" w:themeFill="accent1" w:themeFillTint="66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默认宽 父元素100%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默认高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内容撑开</w:t>
            </w:r>
          </w:p>
        </w:tc>
        <w:tc>
          <w:tcPr>
            <w:tcW w:w="1745" w:type="dxa"/>
            <w:shd w:val="clear" w:color="auto" w:fill="FFE599" w:themeFill="accent4" w:themeFillTint="66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宽高靠内容撑开</w:t>
            </w:r>
          </w:p>
        </w:tc>
        <w:tc>
          <w:tcPr>
            <w:tcW w:w="1823" w:type="dxa"/>
            <w:shd w:val="clear" w:color="auto" w:fill="F7CAAC" w:themeFill="accent2" w:themeFillTint="66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自带宽高，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不同浏览器给的值不同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shd w:val="clear" w:color="auto" w:fill="BDD6EE" w:themeFill="accent1" w:themeFillTint="66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独占一行</w:t>
            </w:r>
          </w:p>
        </w:tc>
        <w:tc>
          <w:tcPr>
            <w:tcW w:w="1745" w:type="dxa"/>
            <w:shd w:val="clear" w:color="auto" w:fill="FFE599" w:themeFill="accent4" w:themeFillTint="66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与其他行内/行内块共用一行</w:t>
            </w:r>
          </w:p>
        </w:tc>
        <w:tc>
          <w:tcPr>
            <w:tcW w:w="1823" w:type="dxa"/>
            <w:shd w:val="clear" w:color="auto" w:fill="F7CAAC" w:themeFill="accent2" w:themeFillTint="66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与其他行内/行内块共用一行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  <w:shd w:val="clear" w:color="auto" w:fill="BDD6EE" w:themeFill="accent1" w:themeFillTint="66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上下外边距有效</w:t>
            </w:r>
          </w:p>
        </w:tc>
        <w:tc>
          <w:tcPr>
            <w:tcW w:w="1745" w:type="dxa"/>
            <w:shd w:val="clear" w:color="auto" w:fill="FFE599" w:themeFill="accent4" w:themeFillTint="66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上下外边距无效</w:t>
            </w:r>
          </w:p>
        </w:tc>
        <w:tc>
          <w:tcPr>
            <w:tcW w:w="1823" w:type="dxa"/>
            <w:shd w:val="clear" w:color="auto" w:fill="F7CAAC" w:themeFill="accent2" w:themeFillTint="66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上下外边距有效，但是同一行中，一个行内块的上下外边距改变，其他元素的位置跟着改变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③那些自带外边距的元素</w:t>
      </w:r>
    </w:p>
    <w:tbl>
      <w:tblPr>
        <w:tblStyle w:val="3"/>
        <w:tblW w:w="5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body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,h1,h2,h3,h4,h5,h6 ,li,ol,p,pre,th,ul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由于不同浏览器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设置默认外边距不同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所以一般写代码之前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我们把这些元素的内外边距清空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css reset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*{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margin:0;padding:0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body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,h1,h2,h3,h4,h5,h6 ,li,ol,p,pre,th,ul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margin:0;padding:0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④外边距溢出</w:t>
      </w:r>
    </w:p>
    <w:tbl>
      <w:tblPr>
        <w:tblStyle w:val="3"/>
        <w:tblW w:w="5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在特殊的情况下，为子元素设置上外边距，会作用到父元素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特殊的情况：1.父元素没有上边框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2.子元素的内容区域的上边沿，与父元素内容区域的上边沿重合（为第一个子元素设置上外边距时，不严谨）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解决方案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1.父元素添加上边框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弊端：影响元素实际占地高度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2.给父元素添加上内边距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弊端：影响元素实际占地高度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</w:t>
            </w:r>
            <w: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overflow:hidden;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不推荐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如果元素想溢出显示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就失效了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4.在父元素第一个位置处，添加空的&lt;table&gt;&lt;/table&gt;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2.内边距padding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边框到内容的距离，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改变padding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感觉是改变了元素的大小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但是内容区域没有变化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padding有颜色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而margin是透明的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①语法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padding:v1;   设置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4个方向内边距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padding-top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padding-right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padding-bottom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padding-left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1.以px为单位的数字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2.%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父元素宽度百分比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注意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padding没有auto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②简写方式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padding:v1; 4个方向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padding:v1 v2;   上下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左右，没有auto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padding:v1 v2 v3;  上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左右  下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padding:v1 v2 v3 v4; 上右下左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3.box</w:t>
      </w:r>
      <w:r>
        <w:rPr>
          <w:rFonts w:ascii="微软雅黑" w:hAnsi="微软雅黑" w:eastAsia="微软雅黑"/>
          <w:sz w:val="18"/>
          <w:szCs w:val="18"/>
        </w:rPr>
        <w:t>-sizing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当子元素的宽使用百分比设置，同时几个子元素之间想要距离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就要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设置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box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sizing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border-box;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改变元素的padding,就可以保证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几个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元素不换行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又能有距离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box-sizing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设置元素的盒子模型计算公式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取值 1.content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-box 默认缺省值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左右外边距+左右内边距+左右边框+内容区域宽度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2.border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-box 计算公式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左外边距+width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+右外边距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bookmarkStart w:id="2" w:name="_GoBack"/>
      <w:bookmarkEnd w:id="2"/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CA"/>
    <w:rsid w:val="00011ED2"/>
    <w:rsid w:val="00087679"/>
    <w:rsid w:val="000B2B9C"/>
    <w:rsid w:val="000B39E8"/>
    <w:rsid w:val="000C3D18"/>
    <w:rsid w:val="000F26CA"/>
    <w:rsid w:val="00110CDB"/>
    <w:rsid w:val="00151B2E"/>
    <w:rsid w:val="00182B1E"/>
    <w:rsid w:val="001D6870"/>
    <w:rsid w:val="001E1DE4"/>
    <w:rsid w:val="00204E3D"/>
    <w:rsid w:val="0033496A"/>
    <w:rsid w:val="0037309C"/>
    <w:rsid w:val="003D33D5"/>
    <w:rsid w:val="00417955"/>
    <w:rsid w:val="00423181"/>
    <w:rsid w:val="004816D2"/>
    <w:rsid w:val="004E17D0"/>
    <w:rsid w:val="00565DCA"/>
    <w:rsid w:val="005716AA"/>
    <w:rsid w:val="00643496"/>
    <w:rsid w:val="00674256"/>
    <w:rsid w:val="006B3D06"/>
    <w:rsid w:val="00754EC5"/>
    <w:rsid w:val="00761A10"/>
    <w:rsid w:val="008055DA"/>
    <w:rsid w:val="008064E5"/>
    <w:rsid w:val="008E53DB"/>
    <w:rsid w:val="009210F2"/>
    <w:rsid w:val="00934C18"/>
    <w:rsid w:val="009559C3"/>
    <w:rsid w:val="009970C5"/>
    <w:rsid w:val="00A02661"/>
    <w:rsid w:val="00A028C6"/>
    <w:rsid w:val="00A150DC"/>
    <w:rsid w:val="00A3198C"/>
    <w:rsid w:val="00A44CE5"/>
    <w:rsid w:val="00A86F38"/>
    <w:rsid w:val="00AF2927"/>
    <w:rsid w:val="00B767AB"/>
    <w:rsid w:val="00BC0BC5"/>
    <w:rsid w:val="00BF3E42"/>
    <w:rsid w:val="00CB6C4E"/>
    <w:rsid w:val="00D264E9"/>
    <w:rsid w:val="00D46821"/>
    <w:rsid w:val="00D77696"/>
    <w:rsid w:val="00E3451E"/>
    <w:rsid w:val="00E430FB"/>
    <w:rsid w:val="00E54F22"/>
    <w:rsid w:val="00E73887"/>
    <w:rsid w:val="00E85A0B"/>
    <w:rsid w:val="00EB64F3"/>
    <w:rsid w:val="00F06F8A"/>
    <w:rsid w:val="00F17335"/>
    <w:rsid w:val="00F42D66"/>
    <w:rsid w:val="00F77237"/>
    <w:rsid w:val="00FC3422"/>
    <w:rsid w:val="00FC703C"/>
    <w:rsid w:val="00FE705B"/>
    <w:rsid w:val="1DF56FE4"/>
    <w:rsid w:val="521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599</Words>
  <Characters>3416</Characters>
  <Lines>28</Lines>
  <Paragraphs>8</Paragraphs>
  <TotalTime>455</TotalTime>
  <ScaleCrop>false</ScaleCrop>
  <LinksUpToDate>false</LinksUpToDate>
  <CharactersWithSpaces>4007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2019-10-14T01:00:00Z</dcterms:created>
  <dc:creator>web</dc:creator>
  <cp:lastModifiedBy>Wenhao4815</cp:lastModifiedBy>
  <dcterms:modified xsi:type="dcterms:W3CDTF">2020-06-05T01:09:30Z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