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412D0" w14:textId="48BE7004" w:rsidR="00533374" w:rsidRDefault="00686B6B">
      <w:pPr>
        <w:pStyle w:val="BodyText"/>
        <w:spacing w:before="45"/>
        <w:rPr>
          <w:b/>
          <w:bCs/>
        </w:rPr>
      </w:pPr>
      <w:r w:rsidRPr="00686B6B">
        <w:rPr>
          <w:b/>
          <w:bCs/>
        </w:rPr>
        <w:t xml:space="preserve">Efficient Solubility Prediction of </w:t>
      </w:r>
      <w:r w:rsidR="007F4832" w:rsidRPr="00686B6B">
        <w:rPr>
          <w:b/>
          <w:bCs/>
        </w:rPr>
        <w:t xml:space="preserve">Polymers </w:t>
      </w:r>
      <w:r w:rsidR="007F4832">
        <w:rPr>
          <w:b/>
          <w:bCs/>
        </w:rPr>
        <w:t xml:space="preserve">in </w:t>
      </w:r>
      <w:r w:rsidRPr="00686B6B">
        <w:rPr>
          <w:b/>
          <w:bCs/>
        </w:rPr>
        <w:t>Gases, Vapors, and Supercritical Fluids Using Light Gradient Boosting Machine</w:t>
      </w:r>
      <w:r>
        <w:rPr>
          <w:b/>
          <w:bCs/>
        </w:rPr>
        <w:t xml:space="preserve"> </w:t>
      </w:r>
      <w:r w:rsidR="001E01F2">
        <w:rPr>
          <w:b/>
          <w:bCs/>
        </w:rPr>
        <w:t>Framework</w:t>
      </w:r>
    </w:p>
    <w:p w14:paraId="50DDA6B6" w14:textId="77777777" w:rsidR="00686B6B" w:rsidRDefault="00686B6B">
      <w:pPr>
        <w:pStyle w:val="BodyText"/>
        <w:spacing w:before="45"/>
        <w:rPr>
          <w:b/>
          <w:sz w:val="32"/>
        </w:rPr>
      </w:pPr>
    </w:p>
    <w:p w14:paraId="0332C0B5" w14:textId="77777777" w:rsidR="00533374" w:rsidRDefault="00000000">
      <w:pPr>
        <w:ind w:right="132"/>
        <w:jc w:val="center"/>
        <w:rPr>
          <w:b/>
          <w:sz w:val="30"/>
        </w:rPr>
      </w:pPr>
      <w:r>
        <w:rPr>
          <w:b/>
          <w:spacing w:val="-2"/>
          <w:sz w:val="30"/>
        </w:rPr>
        <w:t>ABSTRACT</w:t>
      </w:r>
    </w:p>
    <w:p w14:paraId="4D179F11" w14:textId="6ED18929" w:rsidR="00533374" w:rsidRDefault="00000000" w:rsidP="00564205">
      <w:pPr>
        <w:pStyle w:val="BodyText"/>
        <w:spacing w:before="341"/>
        <w:ind w:left="141" w:right="279"/>
        <w:jc w:val="both"/>
      </w:pPr>
      <w:r>
        <w:t>This project focuses on predicting the solubility of</w:t>
      </w:r>
      <w:r w:rsidR="007F4832">
        <w:t xml:space="preserve"> Polymers in</w:t>
      </w:r>
      <w:r>
        <w:t xml:space="preserve"> gases, </w:t>
      </w:r>
      <w:r w:rsidR="00686B6B">
        <w:t>vapors</w:t>
      </w:r>
      <w:r>
        <w:t>, and supercritical fluids using</w:t>
      </w:r>
      <w:r w:rsidR="00A30D2D">
        <w:t xml:space="preserve"> </w:t>
      </w:r>
      <w:r w:rsidR="00686B6B" w:rsidRPr="00686B6B">
        <w:t xml:space="preserve">Light Gradient Boosting </w:t>
      </w:r>
      <w:r w:rsidR="009202CA" w:rsidRPr="00686B6B">
        <w:t>Machine</w:t>
      </w:r>
      <w:r w:rsidR="009202CA">
        <w:t xml:space="preserve"> (</w:t>
      </w:r>
      <w:r w:rsidR="007F71B2">
        <w:t>LightGBM</w:t>
      </w:r>
      <w:r w:rsidR="00686B6B">
        <w:t>)</w:t>
      </w:r>
      <w:r w:rsidR="007F71B2">
        <w:t xml:space="preserve"> </w:t>
      </w:r>
      <w:r w:rsidR="00686B6B">
        <w:t>framework</w:t>
      </w:r>
      <w:r>
        <w:t xml:space="preserve">. The solubility </w:t>
      </w:r>
      <w:r w:rsidR="009202CA">
        <w:t>behaviour</w:t>
      </w:r>
      <w:r>
        <w:t xml:space="preserve"> of these substances in polymers plays a critical</w:t>
      </w:r>
      <w:r>
        <w:rPr>
          <w:spacing w:val="-18"/>
        </w:rPr>
        <w:t xml:space="preserve"> </w:t>
      </w:r>
      <w:r>
        <w:t>role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industrial</w:t>
      </w:r>
      <w:r>
        <w:rPr>
          <w:spacing w:val="-18"/>
        </w:rPr>
        <w:t xml:space="preserve"> </w:t>
      </w:r>
      <w:r>
        <w:t>processes,</w:t>
      </w:r>
      <w:r>
        <w:rPr>
          <w:spacing w:val="-15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material</w:t>
      </w:r>
      <w:r>
        <w:rPr>
          <w:spacing w:val="-18"/>
        </w:rPr>
        <w:t xml:space="preserve"> </w:t>
      </w:r>
      <w:r>
        <w:t>design</w:t>
      </w:r>
      <w:r>
        <w:rPr>
          <w:spacing w:val="-1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optimization. Traditional methods for predicting solubility rely on experimental data, which can be time-consuming and costly. </w:t>
      </w:r>
      <w:r w:rsidR="007F4832" w:rsidRPr="007F4832">
        <w:t>This study employs LightGBM, which exhibits high performance in predicting the intricate relationships between molecular structure and solubility</w:t>
      </w:r>
      <w:r w:rsidR="007F4832">
        <w:t>.</w:t>
      </w:r>
      <w:r>
        <w:t>By training the model on a diverse dataset of polymers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sol</w:t>
      </w:r>
      <w:r w:rsidR="007F4832">
        <w:t xml:space="preserve">vent </w:t>
      </w:r>
      <w:r>
        <w:t>values,</w:t>
      </w:r>
      <w:r>
        <w:rPr>
          <w:spacing w:val="-7"/>
        </w:rPr>
        <w:t xml:space="preserve"> </w:t>
      </w:r>
      <w:r w:rsidR="009202CA">
        <w:t>this approach generalizes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 w:rsidR="001E01F2">
        <w:t>predicts</w:t>
      </w:r>
      <w:r>
        <w:rPr>
          <w:spacing w:val="-10"/>
        </w:rPr>
        <w:t xml:space="preserve"> </w:t>
      </w:r>
      <w:r>
        <w:t>solubility</w:t>
      </w:r>
      <w:r>
        <w:rPr>
          <w:spacing w:val="-9"/>
        </w:rPr>
        <w:t xml:space="preserve"> </w:t>
      </w:r>
      <w:r>
        <w:t xml:space="preserve">for new, uncharacterized materials. This work aims to accelerate the design of </w:t>
      </w:r>
      <w:r w:rsidR="00B0402E">
        <w:t>polymer-based</w:t>
      </w:r>
      <w:r>
        <w:t xml:space="preserve"> materials for specialized applications by providing accurate, efficient, and scalable solubility predictions without the need for extensive experimental testing.</w:t>
      </w:r>
    </w:p>
    <w:p w14:paraId="1E3E3BAD" w14:textId="77777777" w:rsidR="00533374" w:rsidRDefault="00533374">
      <w:pPr>
        <w:pStyle w:val="BodyText"/>
        <w:rPr>
          <w:sz w:val="20"/>
        </w:rPr>
      </w:pPr>
    </w:p>
    <w:p w14:paraId="548426ED" w14:textId="77777777" w:rsidR="00533374" w:rsidRDefault="00533374">
      <w:pPr>
        <w:pStyle w:val="BodyText"/>
        <w:rPr>
          <w:sz w:val="20"/>
        </w:rPr>
      </w:pPr>
    </w:p>
    <w:p w14:paraId="6CD62C16" w14:textId="77777777" w:rsidR="00533374" w:rsidRDefault="00533374">
      <w:pPr>
        <w:pStyle w:val="BodyText"/>
        <w:rPr>
          <w:sz w:val="20"/>
        </w:rPr>
      </w:pPr>
    </w:p>
    <w:p w14:paraId="6F662799" w14:textId="77777777" w:rsidR="00533374" w:rsidRDefault="00533374">
      <w:pPr>
        <w:pStyle w:val="BodyText"/>
        <w:rPr>
          <w:sz w:val="20"/>
        </w:rPr>
      </w:pPr>
    </w:p>
    <w:p w14:paraId="3D0A1018" w14:textId="77777777" w:rsidR="00533374" w:rsidRDefault="00533374">
      <w:pPr>
        <w:pStyle w:val="BodyText"/>
        <w:rPr>
          <w:sz w:val="20"/>
        </w:rPr>
      </w:pPr>
    </w:p>
    <w:p w14:paraId="461837C5" w14:textId="77777777" w:rsidR="00533374" w:rsidRDefault="00533374">
      <w:pPr>
        <w:pStyle w:val="BodyText"/>
        <w:spacing w:before="4"/>
        <w:rPr>
          <w:sz w:val="20"/>
        </w:rPr>
      </w:pPr>
    </w:p>
    <w:p w14:paraId="2A204C3F" w14:textId="77777777" w:rsidR="00533374" w:rsidRDefault="00533374">
      <w:pPr>
        <w:pStyle w:val="BodyText"/>
        <w:rPr>
          <w:sz w:val="20"/>
        </w:rPr>
        <w:sectPr w:rsidR="00533374">
          <w:type w:val="continuous"/>
          <w:pgSz w:w="11910" w:h="16840"/>
          <w:pgMar w:top="1040" w:right="850" w:bottom="280" w:left="992" w:header="720" w:footer="720" w:gutter="0"/>
          <w:cols w:space="720"/>
        </w:sectPr>
      </w:pPr>
    </w:p>
    <w:p w14:paraId="5D962331" w14:textId="7CF182E7" w:rsidR="001A1CDF" w:rsidRDefault="00000000" w:rsidP="001A1CDF">
      <w:pPr>
        <w:spacing w:before="87" w:line="319" w:lineRule="exact"/>
        <w:ind w:left="376"/>
      </w:pPr>
      <w:r>
        <w:br w:type="column"/>
      </w:r>
    </w:p>
    <w:p w14:paraId="655EF4DD" w14:textId="7E32A788" w:rsidR="00533374" w:rsidRDefault="00533374">
      <w:pPr>
        <w:pStyle w:val="BodyText"/>
        <w:spacing w:before="4"/>
        <w:ind w:left="376"/>
      </w:pPr>
    </w:p>
    <w:sectPr w:rsidR="00533374">
      <w:type w:val="continuous"/>
      <w:pgSz w:w="11910" w:h="16840"/>
      <w:pgMar w:top="1040" w:right="850" w:bottom="280" w:left="992" w:header="720" w:footer="720" w:gutter="0"/>
      <w:cols w:num="2" w:space="720" w:equalWidth="0">
        <w:col w:w="3575" w:space="3762"/>
        <w:col w:w="273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74"/>
    <w:rsid w:val="001A1CDF"/>
    <w:rsid w:val="001E01F2"/>
    <w:rsid w:val="004109AA"/>
    <w:rsid w:val="00432CFF"/>
    <w:rsid w:val="00533374"/>
    <w:rsid w:val="00564205"/>
    <w:rsid w:val="005C445C"/>
    <w:rsid w:val="00686B6B"/>
    <w:rsid w:val="007F4832"/>
    <w:rsid w:val="007F71B2"/>
    <w:rsid w:val="009202CA"/>
    <w:rsid w:val="0094016E"/>
    <w:rsid w:val="00A30D2D"/>
    <w:rsid w:val="00A44D41"/>
    <w:rsid w:val="00B0402E"/>
    <w:rsid w:val="00B739D0"/>
    <w:rsid w:val="00FA7B34"/>
    <w:rsid w:val="00FF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B0579"/>
  <w15:docId w15:val="{3071BCCE-1CB9-445A-9883-679C9DDA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3"/>
      <w:ind w:left="765" w:right="910" w:firstLine="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jaya sai sunny yarramesetti</cp:lastModifiedBy>
  <cp:revision>2</cp:revision>
  <dcterms:created xsi:type="dcterms:W3CDTF">2025-09-06T17:01:00Z</dcterms:created>
  <dcterms:modified xsi:type="dcterms:W3CDTF">2025-09-06T17:01:00Z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2025-03-06T00:00:00Z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9115e6cf0ebb5bf2f5da63adb505d11ebc4a8b303f1653cc88e3b15743b0ba81</vt:lpwstr>
  </property>
</Properties>
</file>