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line="312"/>
      </w:pPr>
      <w:r>
        <w:rPr>
          <w:rFonts w:ascii="Arial" w:cs="Arial" w:eastAsia="Arial" w:hAnsi="Arial"/>
          <w:b w:val="false"/>
          <w:bCs w:val="false"/>
          <w:i/>
          <w:iCs/>
          <w:color w:val="5C6B7A"/>
          <w:sz w:val="18"/>
          <w:szCs w:val="18"/>
        </w:rPr>
        <w:t xml:space="preserve">English draft for the Content board</w:t>
      </w:r>
    </w:p>
    <w:p>
      <w:pPr>
        <w:pStyle w:val="Heading1"/>
        <w:pBdr>
          <w:bottom w:val="single" w:color="0E6E6A" w:sz="12" w:space="1"/>
        </w:pBdr>
        <w:spacing w:before="0" w:after="200"/>
      </w:pPr>
      <w:r>
        <w:rPr>
          <w:rFonts w:ascii="Arial" w:cs="Arial" w:eastAsia="Arial" w:hAnsi="Arial"/>
          <w:b/>
          <w:bCs/>
          <w:color w:val="12263A"/>
          <w:sz w:val="36"/>
          <w:szCs w:val="36"/>
        </w:rPr>
        <w:t xml:space="preserve">FISH on Arc testnet</w:t>
      </w:r>
    </w:p>
    <w:p>
      <w:pPr>
        <w:spacing w:before="0" w:after="200" w:line="312"/>
      </w:pPr>
      <w:r>
        <w:rPr>
          <w:rFonts w:ascii="Arial" w:cs="Arial" w:eastAsia="Arial" w:hAnsi="Arial"/>
          <w:b w:val="false"/>
          <w:bCs w:val="false"/>
          <w:i/>
          <w:iCs/>
          <w:color w:val="0E6E6A"/>
          <w:sz w:val="24"/>
          <w:szCs w:val="24"/>
        </w:rPr>
        <w:t xml:space="preserve">A fish, a USDC stake, and a sea you can leave.</w:t>
      </w:r>
    </w:p>
    <w:p>
      <w:pPr>
        <w:spacing w:before="0" w:after="160" w:line="312"/>
      </w:pPr>
      <w:r>
        <w:rPr>
          <w:rFonts w:ascii="Arial" w:cs="Arial" w:eastAsia="Arial" w:hAnsi="Arial"/>
          <w:color w:val="12263A"/>
          <w:sz w:val="22"/>
          <w:szCs w:val="22"/>
        </w:rPr>
        <w:t xml:space="preserve">FISH is a testnet game on Arc. You mint a fish, stake native USDC into a pool, and swim it in the browser. The stake comes back when you leave. Gas on Arc testnet is USDC, so the mint, the stake, and the transaction fee are the same unit.</w:t>
      </w:r>
    </w:p>
    <w:p>
      <w:pPr>
        <w:spacing w:before="0" w:after="160" w:line="312"/>
      </w:pPr>
      <w:r>
        <w:rPr>
          <w:rFonts w:ascii="Arial" w:cs="Arial" w:eastAsia="Arial" w:hAnsi="Arial"/>
          <w:color w:val="12263A"/>
          <w:sz w:val="22"/>
          <w:szCs w:val="22"/>
        </w:rPr>
        <w:t xml:space="preserve">Play it at </w:t>
      </w:r>
      <w:hyperlink w:history="1" r:id="rId_gc06nefuyecscwtwh6qs">
        <w:r>
          <w:rPr>
            <w:rStyle w:val="Hyperlink"/>
            <w:rFonts w:ascii="Arial" w:cs="Arial" w:eastAsia="Arial" w:hAnsi="Arial"/>
            <w:sz w:val="22"/>
            <w:szCs w:val="22"/>
          </w:rPr>
          <w:t xml:space="preserve">arc.gnofish.xyz</w:t>
        </w:r>
      </w:hyperlink>
      <w:r>
        <w:rPr>
          <w:rFonts w:ascii="Arial" w:cs="Arial" w:eastAsia="Arial" w:hAnsi="Arial"/>
          <w:color w:val="12263A"/>
          <w:sz w:val="22"/>
          <w:szCs w:val="22"/>
        </w:rPr>
        <w:t xml:space="preserve">. This build is on Arc testnet. It is not mainnet.</w:t>
      </w:r>
    </w:p>
    <w:p>
      <w:pPr>
        <w:pStyle w:val="Heading2"/>
        <w:spacing w:before="320" w:after="120"/>
      </w:pPr>
      <w:r>
        <w:rPr>
          <w:rFonts w:ascii="Arial" w:cs="Arial" w:eastAsia="Arial" w:hAnsi="Arial"/>
          <w:b/>
          <w:bCs/>
          <w:color w:val="0E6E6A"/>
          <w:sz w:val="26"/>
          <w:szCs w:val="26"/>
        </w:rPr>
        <w:t xml:space="preserve">What you do</w:t>
      </w:r>
    </w:p>
    <w:p>
      <w:pPr>
        <w:spacing w:before="0" w:after="160" w:line="312"/>
      </w:pPr>
      <w:r>
        <w:rPr>
          <w:rFonts w:ascii="Arial" w:cs="Arial" w:eastAsia="Arial" w:hAnsi="Arial"/>
          <w:b w:val="false"/>
          <w:bCs w:val="false"/>
          <w:i w:val="false"/>
          <w:iCs w:val="false"/>
          <w:color w:val="12263A"/>
          <w:sz w:val="22"/>
          <w:szCs w:val="22"/>
        </w:rPr>
        <w:t xml:space="preserve">Connect a wallet and let the page switch to Arc testnet. Mint costs 5 USDC. You choose the name. The contract rolls the species and one trait. The name is a label. A fish named Bubble can still roll a higher species.</w:t>
      </w:r>
    </w:p>
    <w:p>
      <w:pPr>
        <w:spacing w:before="0" w:after="160" w:line="312"/>
      </w:pPr>
      <w:r>
        <w:rPr>
          <w:rFonts w:ascii="Arial" w:cs="Arial" w:eastAsia="Arial" w:hAnsi="Arial"/>
          <w:b w:val="false"/>
          <w:bCs w:val="false"/>
          <w:i w:val="false"/>
          <w:iCs w:val="false"/>
          <w:color w:val="12263A"/>
          <w:sz w:val="22"/>
          <w:szCs w:val="22"/>
        </w:rPr>
        <w:t xml:space="preserve">The roll uses two coin flips at a time. Two heads climb one tier. Any other pair stops.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D5DEE6" w:sz="4"/>
              <w:left w:val="single" w:color="D5DEE6" w:sz="4"/>
              <w:bottom w:val="single" w:color="D5DEE6" w:sz="4"/>
              <w:right w:val="single" w:color="D5DEE6" w:sz="4"/>
            </w:tcBorders>
            <w:shd w:fill="E7F2F4" w:val="clear"/>
            <w:tcMar>
              <w:top w:type="dxa" w:w="70"/>
              <w:left w:type="dxa" w:w="100"/>
              <w:bottom w:type="dxa" w:w="70"/>
              <w:right w:type="dxa" w:w="100"/>
            </w:tcMar>
          </w:tcPr>
          <w:p>
            <w:pPr>
              <w:spacing w:before="20" w:after="20"/>
            </w:pPr>
            <w:r>
              <w:rPr>
                <w:rFonts w:ascii="Arial" w:cs="Arial" w:eastAsia="Arial" w:hAnsi="Arial"/>
                <w:b/>
                <w:bCs/>
                <w:color w:val="12263A"/>
                <w:sz w:val="20"/>
                <w:szCs w:val="20"/>
              </w:rPr>
              <w:t xml:space="preserve">Species</w:t>
            </w:r>
          </w:p>
        </w:tc>
        <w:tc>
          <w:tcPr>
            <w:tcW w:type="dxa" w:w="3213"/>
            <w:tcBorders>
              <w:top w:val="single" w:color="D5DEE6" w:sz="4"/>
              <w:left w:val="single" w:color="D5DEE6" w:sz="4"/>
              <w:bottom w:val="single" w:color="D5DEE6" w:sz="4"/>
              <w:right w:val="single" w:color="D5DEE6" w:sz="4"/>
            </w:tcBorders>
            <w:shd w:fill="E7F2F4" w:val="clear"/>
            <w:tcMar>
              <w:top w:type="dxa" w:w="70"/>
              <w:left w:type="dxa" w:w="100"/>
              <w:bottom w:type="dxa" w:w="70"/>
              <w:right w:type="dxa" w:w="100"/>
            </w:tcMar>
          </w:tcPr>
          <w:p>
            <w:pPr>
              <w:spacing w:before="20" w:after="20"/>
            </w:pPr>
            <w:r>
              <w:rPr>
                <w:rFonts w:ascii="Arial" w:cs="Arial" w:eastAsia="Arial" w:hAnsi="Arial"/>
                <w:b/>
                <w:bCs/>
                <w:color w:val="12263A"/>
                <w:sz w:val="20"/>
                <w:szCs w:val="20"/>
              </w:rPr>
              <w:t xml:space="preserve">Tier</w:t>
            </w:r>
          </w:p>
        </w:tc>
        <w:tc>
          <w:tcPr>
            <w:tcW w:type="dxa" w:w="3213"/>
            <w:tcBorders>
              <w:top w:val="single" w:color="D5DEE6" w:sz="4"/>
              <w:left w:val="single" w:color="D5DEE6" w:sz="4"/>
              <w:bottom w:val="single" w:color="D5DEE6" w:sz="4"/>
              <w:right w:val="single" w:color="D5DEE6" w:sz="4"/>
            </w:tcBorders>
            <w:shd w:fill="E7F2F4" w:val="clear"/>
            <w:tcMar>
              <w:top w:type="dxa" w:w="70"/>
              <w:left w:type="dxa" w:w="100"/>
              <w:bottom w:type="dxa" w:w="70"/>
              <w:right w:type="dxa" w:w="100"/>
            </w:tcMar>
          </w:tcPr>
          <w:p>
            <w:pPr>
              <w:spacing w:before="20" w:after="20"/>
            </w:pPr>
            <w:r>
              <w:rPr>
                <w:rFonts w:ascii="Arial" w:cs="Arial" w:eastAsia="Arial" w:hAnsi="Arial"/>
                <w:b/>
                <w:bCs/>
                <w:color w:val="12263A"/>
                <w:sz w:val="20"/>
                <w:szCs w:val="20"/>
              </w:rPr>
              <w:t xml:space="preserve">Chance</w:t>
            </w:r>
          </w:p>
        </w:tc>
      </w:tr>
      <w:tr>
        <w:trPr>
          <w:cantSplit/>
          <w:tblHeader w:val="false"/>
        </w:trPr>
        <w:tc>
          <w:tcPr>
            <w:tcW w:type="dxa" w:w="3212"/>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Bubble</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Common</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3/4</w:t>
            </w:r>
          </w:p>
        </w:tc>
      </w:tr>
      <w:tr>
        <w:trPr>
          <w:cantSplit/>
          <w:tblHeader w:val="false"/>
        </w:trPr>
        <w:tc>
          <w:tcPr>
            <w:tcW w:type="dxa" w:w="3212"/>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Tideblade</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Uncommon</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3/16</w:t>
            </w:r>
          </w:p>
        </w:tc>
      </w:tr>
      <w:tr>
        <w:trPr>
          <w:cantSplit/>
          <w:tblHeader w:val="false"/>
        </w:trPr>
        <w:tc>
          <w:tcPr>
            <w:tcW w:type="dxa" w:w="3212"/>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Abysswing</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Rare</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3/64</w:t>
            </w:r>
          </w:p>
        </w:tc>
      </w:tr>
      <w:tr>
        <w:trPr>
          <w:cantSplit/>
          <w:tblHeader w:val="false"/>
        </w:trPr>
        <w:tc>
          <w:tcPr>
            <w:tcW w:type="dxa" w:w="3212"/>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Embermaw</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Epic</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3/256</w:t>
            </w:r>
          </w:p>
        </w:tc>
      </w:tr>
      <w:tr>
        <w:trPr>
          <w:cantSplit/>
          <w:tblHeader w:val="false"/>
        </w:trPr>
        <w:tc>
          <w:tcPr>
            <w:tcW w:type="dxa" w:w="3212"/>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Aurelion</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Legendary</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3/1024</w:t>
            </w:r>
          </w:p>
        </w:tc>
      </w:tr>
      <w:tr>
        <w:trPr>
          <w:cantSplit/>
          <w:tblHeader w:val="false"/>
        </w:trPr>
        <w:tc>
          <w:tcPr>
            <w:tcW w:type="dxa" w:w="3212"/>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Astravex</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Mythic</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1/1024</w:t>
            </w:r>
          </w:p>
        </w:tc>
      </w:tr>
    </w:tbl>
    <w:p>
      <w:pPr>
        <w:spacing w:before="160" w:after="160" w:line="312"/>
      </w:pPr>
      <w:r>
        <w:rPr>
          <w:rFonts w:ascii="Arial" w:cs="Arial" w:eastAsia="Arial" w:hAnsi="Arial"/>
          <w:b w:val="false"/>
          <w:bCs w:val="false"/>
          <w:i w:val="false"/>
          <w:iCs w:val="false"/>
          <w:color w:val="12263A"/>
          <w:sz w:val="22"/>
          <w:szCs w:val="22"/>
        </w:rPr>
        <w:t xml:space="preserve">Every minted fish is medium. The next two bits roll the trait: swift 1/2, fang 1/4, hide 1/4. Swift slips farther, hide holds more HP, fang bites harder. The sea shows the model for that tier. The entropy is the block’s prevrandao. It is not a VRF, and a minter can bias it.</w:t>
      </w:r>
    </w:p>
    <w:p>
      <w:pPr>
        <w:spacing w:before="0" w:after="160" w:line="312"/>
      </w:pPr>
      <w:r>
        <w:rPr>
          <w:rFonts w:ascii="Arial" w:cs="Arial" w:eastAsia="Arial" w:hAnsi="Arial"/>
          <w:b w:val="false"/>
          <w:bCs w:val="false"/>
          <w:i w:val="false"/>
          <w:iCs w:val="false"/>
          <w:color w:val="12263A"/>
          <w:sz w:val="22"/>
          <w:szCs w:val="22"/>
        </w:rPr>
        <w:t xml:space="preserve">Of the 5 USDC mint, 60% goes to the upgrade sink, 20% to liquidity, 10% to the team, and 10% to the burn sink.</w:t>
      </w:r>
    </w:p>
    <w:p>
      <w:pPr>
        <w:spacing w:before="0" w:after="160" w:line="312"/>
      </w:pPr>
      <w:r>
        <w:rPr>
          <w:rFonts w:ascii="Arial" w:cs="Arial" w:eastAsia="Arial" w:hAnsi="Arial"/>
          <w:b w:val="false"/>
          <w:bCs w:val="false"/>
          <w:i w:val="false"/>
          <w:iCs w:val="false"/>
          <w:color w:val="12263A"/>
          <w:sz w:val="22"/>
          <w:szCs w:val="22"/>
        </w:rPr>
        <w:t xml:space="preserve">To enter, type a pool stake of at least 1 USDC and confirm it. There is no contract ceiling. The first time a collection fish enters, the wallet also opens a duel seat for a separate 1 USDC. After that, only the amount you type goes into the pool. A used seat stays closed, so the next entry opens a new seat.</w:t>
      </w:r>
    </w:p>
    <w:p>
      <w:pPr>
        <w:spacing w:before="0" w:after="160" w:line="312"/>
      </w:pPr>
      <w:r>
        <w:rPr>
          <w:rFonts w:ascii="Arial" w:cs="Arial" w:eastAsia="Arial" w:hAnsi="Arial"/>
          <w:b w:val="false"/>
          <w:bCs w:val="false"/>
          <w:i w:val="false"/>
          <w:iCs w:val="false"/>
          <w:color w:val="12263A"/>
          <w:sz w:val="22"/>
          <w:szCs w:val="22"/>
        </w:rPr>
        <w:t xml:space="preserve">Swim and bite in this browser. The sea has no machine fish. Leave returns the remaining stake to your wallet. If you are the only fish seated, leave is immediate. If another fish is seated, the contract waits 60 seconds.</w:t>
      </w:r>
    </w:p>
    <w:p>
      <w:pPr>
        <w:pStyle w:val="Heading2"/>
        <w:spacing w:before="320" w:after="120"/>
      </w:pPr>
      <w:r>
        <w:rPr>
          <w:rFonts w:ascii="Arial" w:cs="Arial" w:eastAsia="Arial" w:hAnsi="Arial"/>
          <w:b/>
          <w:bCs/>
          <w:color w:val="0E6E6A"/>
          <w:sz w:val="26"/>
          <w:szCs w:val="26"/>
        </w:rPr>
        <w:t xml:space="preserve">What the chain stores</w:t>
      </w:r>
    </w:p>
    <w:p>
      <w:pPr>
        <w:spacing w:before="0" w:after="160" w:line="312"/>
      </w:pPr>
      <w:r>
        <w:rPr>
          <w:rFonts w:ascii="Arial" w:cs="Arial" w:eastAsia="Arial" w:hAnsi="Arial"/>
          <w:b w:val="false"/>
          <w:bCs w:val="false"/>
          <w:i w:val="false"/>
          <w:iCs w:val="false"/>
          <w:color w:val="12263A"/>
          <w:sz w:val="22"/>
          <w:szCs w:val="22"/>
        </w:rPr>
        <w:t xml:space="preserve">The Shoal collection stores the fish: name, species, trait, and owner. FishDuel stores the pool stake. Leaving does not burn the NFT.</w:t>
      </w:r>
    </w:p>
    <w:p>
      <w:pPr>
        <w:spacing w:before="0" w:after="160" w:line="312"/>
      </w:pPr>
      <w:r>
        <w:rPr>
          <w:rFonts w:ascii="Arial" w:cs="Arial" w:eastAsia="Arial" w:hAnsi="Arial"/>
          <w:b w:val="false"/>
          <w:bCs w:val="false"/>
          <w:i w:val="false"/>
          <w:iCs w:val="false"/>
          <w:color w:val="12263A"/>
          <w:sz w:val="22"/>
          <w:szCs w:val="22"/>
        </w:rPr>
        <w:t xml:space="preserve">The reward token is FISH. Supply is fixed at 100,000,000, with 6 decimals, and there is no further mint. FishEarn can pay 1 FISH for each 1 USDC of the smaller seated stake, once per open bout, after the bout has been open for 2.4 seconds, and only while both fish are still seated. That payment does not move the USDC stake, and it does not replay the bite. Position, HP, and hits stay in the browser.</w:t>
      </w:r>
    </w:p>
    <w:p>
      <w:pPr>
        <w:spacing w:before="0" w:after="160" w:line="312"/>
      </w:pPr>
      <w:r>
        <w:rPr>
          <w:rFonts w:ascii="Arial" w:cs="Arial" w:eastAsia="Arial" w:hAnsi="Arial"/>
          <w:b w:val="false"/>
          <w:bCs w:val="false"/>
          <w:i w:val="false"/>
          <w:iCs w:val="false"/>
          <w:color w:val="12263A"/>
          <w:sz w:val="22"/>
          <w:szCs w:val="22"/>
        </w:rPr>
        <w:t xml:space="preserve">On the public site, two wallets do not yet share one live position feed. Each browser keeps its own swim.</w:t>
      </w:r>
    </w:p>
    <w:p>
      <w:pPr>
        <w:pStyle w:val="Heading2"/>
        <w:spacing w:before="320" w:after="120"/>
      </w:pPr>
      <w:r>
        <w:rPr>
          <w:rFonts w:ascii="Arial" w:cs="Arial" w:eastAsia="Arial" w:hAnsi="Arial"/>
          <w:b/>
          <w:bCs/>
          <w:color w:val="0E6E6A"/>
          <w:sz w:val="26"/>
          <w:szCs w:val="26"/>
        </w:rPr>
        <w:t xml:space="preserve">Contracts on Arc testnet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D5DEE6" w:sz="4"/>
              <w:left w:val="single" w:color="D5DEE6" w:sz="4"/>
              <w:bottom w:val="single" w:color="D5DEE6" w:sz="4"/>
              <w:right w:val="single" w:color="D5DEE6" w:sz="4"/>
            </w:tcBorders>
            <w:shd w:fill="E7F2F4" w:val="clear"/>
            <w:tcMar>
              <w:top w:type="dxa" w:w="70"/>
              <w:left w:type="dxa" w:w="100"/>
              <w:bottom w:type="dxa" w:w="70"/>
              <w:right w:type="dxa" w:w="100"/>
            </w:tcMar>
          </w:tcPr>
          <w:p>
            <w:pPr>
              <w:spacing w:before="20" w:after="20"/>
            </w:pPr>
            <w:r>
              <w:rPr>
                <w:rFonts w:ascii="Arial" w:cs="Arial" w:eastAsia="Arial" w:hAnsi="Arial"/>
                <w:b/>
                <w:bCs/>
                <w:color w:val="12263A"/>
                <w:sz w:val="20"/>
                <w:szCs w:val="20"/>
              </w:rPr>
              <w:t xml:space="preserve">Contract</w:t>
            </w:r>
          </w:p>
        </w:tc>
        <w:tc>
          <w:tcPr>
            <w:tcW w:type="dxa" w:w="5838"/>
            <w:tcBorders>
              <w:top w:val="single" w:color="D5DEE6" w:sz="4"/>
              <w:left w:val="single" w:color="D5DEE6" w:sz="4"/>
              <w:bottom w:val="single" w:color="D5DEE6" w:sz="4"/>
              <w:right w:val="single" w:color="D5DEE6" w:sz="4"/>
            </w:tcBorders>
            <w:shd w:fill="E7F2F4" w:val="clear"/>
            <w:tcMar>
              <w:top w:type="dxa" w:w="70"/>
              <w:left w:type="dxa" w:w="100"/>
              <w:bottom w:type="dxa" w:w="70"/>
              <w:right w:type="dxa" w:w="100"/>
            </w:tcMar>
          </w:tcPr>
          <w:p>
            <w:pPr>
              <w:spacing w:before="20" w:after="20"/>
            </w:pPr>
            <w:r>
              <w:rPr>
                <w:rFonts w:ascii="Arial" w:cs="Arial" w:eastAsia="Arial" w:hAnsi="Arial"/>
                <w:b/>
                <w:bCs/>
                <w:color w:val="12263A"/>
                <w:sz w:val="20"/>
                <w:szCs w:val="20"/>
              </w:rPr>
              <w:t xml:space="preserve">Address</w:t>
            </w:r>
          </w:p>
        </w:tc>
      </w:tr>
      <w:tr>
        <w:trPr>
          <w:cantSplit/>
          <w:tblHeader w:val="false"/>
        </w:trPr>
        <w:tc>
          <w:tcPr>
            <w:tcW w:type="dxa" w:w="3800"/>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Shoal collection (fish-arc-5)</w:t>
            </w:r>
          </w:p>
        </w:tc>
        <w:tc>
          <w:tcPr>
            <w:tcW w:type="dxa" w:w="5838"/>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Consolas" w:cs="Consolas" w:eastAsia="Consolas" w:hAnsi="Consolas"/>
                <w:color w:val="12263A"/>
                <w:sz w:val="16"/>
                <w:szCs w:val="16"/>
              </w:rPr>
              <w:t xml:space="preserve">0x02081A2efBb0F14d4DEBfA5aa4D16E62E91373da</w:t>
            </w:r>
          </w:p>
        </w:tc>
      </w:tr>
      <w:tr>
        <w:trPr>
          <w:cantSplit/>
          <w:tblHeader w:val="false"/>
        </w:trPr>
        <w:tc>
          <w:tcPr>
            <w:tcW w:type="dxa" w:w="3800"/>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FishDuel (fishduel-arc-2)</w:t>
            </w:r>
          </w:p>
        </w:tc>
        <w:tc>
          <w:tcPr>
            <w:tcW w:type="dxa" w:w="5838"/>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Consolas" w:cs="Consolas" w:eastAsia="Consolas" w:hAnsi="Consolas"/>
                <w:color w:val="12263A"/>
                <w:sz w:val="16"/>
                <w:szCs w:val="16"/>
              </w:rPr>
              <w:t xml:space="preserve">0x2Cbb115ccb69c8bae2FB2FCdAa68B80dBa0d0670</w:t>
            </w:r>
          </w:p>
        </w:tc>
      </w:tr>
      <w:tr>
        <w:trPr>
          <w:cantSplit/>
          <w:tblHeader w:val="false"/>
        </w:trPr>
        <w:tc>
          <w:tcPr>
            <w:tcW w:type="dxa" w:w="3800"/>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FISH (fishtoken-arc-1)</w:t>
            </w:r>
          </w:p>
        </w:tc>
        <w:tc>
          <w:tcPr>
            <w:tcW w:type="dxa" w:w="5838"/>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Consolas" w:cs="Consolas" w:eastAsia="Consolas" w:hAnsi="Consolas"/>
                <w:color w:val="12263A"/>
                <w:sz w:val="16"/>
                <w:szCs w:val="16"/>
              </w:rPr>
              <w:t xml:space="preserve">0x0441c265496029829Ac79942dC917ECFdAb1d2a3</w:t>
            </w:r>
          </w:p>
        </w:tc>
      </w:tr>
      <w:tr>
        <w:trPr>
          <w:cantSplit/>
          <w:tblHeader w:val="false"/>
        </w:trPr>
        <w:tc>
          <w:tcPr>
            <w:tcW w:type="dxa" w:w="3800"/>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FishEarn (fishearn-arc-1)</w:t>
            </w:r>
          </w:p>
        </w:tc>
        <w:tc>
          <w:tcPr>
            <w:tcW w:type="dxa" w:w="5838"/>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Consolas" w:cs="Consolas" w:eastAsia="Consolas" w:hAnsi="Consolas"/>
                <w:color w:val="12263A"/>
                <w:sz w:val="16"/>
                <w:szCs w:val="16"/>
              </w:rPr>
              <w:t xml:space="preserve">0x7241E458Ed2ead6156045D61E6283Bda86A39293</w:t>
            </w:r>
          </w:p>
        </w:tc>
      </w:tr>
    </w:tbl>
    <w:p>
      <w:pPr>
        <w:pStyle w:val="Heading2"/>
        <w:spacing w:before="320" w:after="120"/>
      </w:pPr>
      <w:r>
        <w:rPr>
          <w:rFonts w:ascii="Arial" w:cs="Arial" w:eastAsia="Arial" w:hAnsi="Arial"/>
          <w:b/>
          <w:bCs/>
          <w:color w:val="0E6E6A"/>
          <w:sz w:val="26"/>
          <w:szCs w:val="26"/>
        </w:rPr>
        <w:t xml:space="preserve">Try a session</w:t>
      </w:r>
    </w:p>
    <w:p>
      <w:pPr>
        <w:pStyle w:val="ListParagraph"/>
        <w:numPr>
          <w:ilvl w:val="0"/>
          <w:numId w:val="2"/>
        </w:numPr>
        <w:spacing w:before="60" w:after="60" w:line="300"/>
      </w:pPr>
      <w:r>
        <w:rPr>
          <w:rFonts w:ascii="Arial" w:cs="Arial" w:eastAsia="Arial" w:hAnsi="Arial"/>
          <w:color w:val="12263A"/>
          <w:sz w:val="22"/>
          <w:szCs w:val="22"/>
        </w:rPr>
        <w:t xml:space="preserve">Open </w:t>
      </w:r>
      <w:hyperlink w:history="1" r:id="rIdllifyuq5xzkuc0boevcem">
        <w:r>
          <w:rPr>
            <w:rStyle w:val="Hyperlink"/>
            <w:rFonts w:ascii="Arial" w:cs="Arial" w:eastAsia="Arial" w:hAnsi="Arial"/>
            <w:sz w:val="22"/>
            <w:szCs w:val="22"/>
          </w:rPr>
          <w:t xml:space="preserve">arc.gnofish.xyz</w:t>
        </w:r>
      </w:hyperlink>
      <w:r>
        <w:rPr>
          <w:rFonts w:ascii="Arial" w:cs="Arial" w:eastAsia="Arial" w:hAnsi="Arial"/>
          <w:color w:val="12263A"/>
          <w:sz w:val="22"/>
          <w:szCs w:val="22"/>
        </w:rPr>
        <w:t xml:space="preserve"> and connect a wallet on Arc testnet.</w:t>
      </w:r>
    </w:p>
    <w:p>
      <w:pPr>
        <w:pStyle w:val="ListParagraph"/>
        <w:numPr>
          <w:ilvl w:val="0"/>
          <w:numId w:val="2"/>
        </w:numPr>
        <w:spacing w:before="40" w:after="40" w:line="300"/>
      </w:pPr>
      <w:r>
        <w:rPr>
          <w:rFonts w:ascii="Arial" w:cs="Arial" w:eastAsia="Arial" w:hAnsi="Arial"/>
          <w:color w:val="12263A"/>
          <w:sz w:val="22"/>
          <w:szCs w:val="22"/>
        </w:rPr>
        <w:t xml:space="preserve">Keep testnet USDC for gas, the 5 USDC mint, the 1 USDC seat, and the pool stake you type.</w:t>
      </w:r>
    </w:p>
    <w:p>
      <w:pPr>
        <w:pStyle w:val="ListParagraph"/>
        <w:numPr>
          <w:ilvl w:val="0"/>
          <w:numId w:val="2"/>
        </w:numPr>
        <w:spacing w:before="40" w:after="40" w:line="300"/>
      </w:pPr>
      <w:r>
        <w:rPr>
          <w:rFonts w:ascii="Arial" w:cs="Arial" w:eastAsia="Arial" w:hAnsi="Arial"/>
          <w:color w:val="12263A"/>
          <w:sz w:val="22"/>
          <w:szCs w:val="22"/>
        </w:rPr>
        <w:t xml:space="preserve">Mint a fish and read the species the contract rolled.</w:t>
      </w:r>
    </w:p>
    <w:p>
      <w:pPr>
        <w:pStyle w:val="ListParagraph"/>
        <w:numPr>
          <w:ilvl w:val="0"/>
          <w:numId w:val="2"/>
        </w:numPr>
        <w:spacing w:before="40" w:after="40" w:line="300"/>
      </w:pPr>
      <w:r>
        <w:rPr>
          <w:rFonts w:ascii="Arial" w:cs="Arial" w:eastAsia="Arial" w:hAnsi="Arial"/>
          <w:color w:val="12263A"/>
          <w:sz w:val="22"/>
          <w:szCs w:val="22"/>
        </w:rPr>
        <w:t xml:space="preserve">Stake at least 1 USDC and enter the sea.</w:t>
      </w:r>
    </w:p>
    <w:p>
      <w:pPr>
        <w:pStyle w:val="ListParagraph"/>
        <w:numPr>
          <w:ilvl w:val="0"/>
          <w:numId w:val="2"/>
        </w:numPr>
        <w:spacing w:before="40" w:after="40" w:line="300"/>
      </w:pPr>
      <w:r>
        <w:rPr>
          <w:rFonts w:ascii="Arial" w:cs="Arial" w:eastAsia="Arial" w:hAnsi="Arial"/>
          <w:color w:val="12263A"/>
          <w:sz w:val="22"/>
          <w:szCs w:val="22"/>
        </w:rPr>
        <w:t xml:space="preserve">Leave when you want the stake back. Confirm the wallet prompt, then refresh if the page was already open.</w:t>
      </w:r>
    </w:p>
    <w:p>
      <w:pPr>
        <w:pageBreakBefore/>
        <w:spacing w:before="0" w:after="80"/>
      </w:pPr>
      <w:r>
        <w:rPr>
          <w:rFonts w:ascii="Arial" w:cs="Arial" w:eastAsia="Arial" w:hAnsi="Arial"/>
          <w:i/>
          <w:iCs/>
          <w:color w:val="5C6B7A"/>
          <w:sz w:val="18"/>
          <w:szCs w:val="18"/>
        </w:rPr>
        <w:t xml:space="preserve">Bản tiếng Việt cho Vietnam Forum</w:t>
      </w:r>
    </w:p>
    <w:p>
      <w:pPr>
        <w:pStyle w:val="Heading1"/>
        <w:pBdr>
          <w:bottom w:val="single" w:color="0E6E6A" w:sz="12" w:space="1"/>
        </w:pBdr>
        <w:spacing w:before="0" w:after="200"/>
      </w:pPr>
      <w:r>
        <w:rPr>
          <w:rFonts w:ascii="Arial" w:cs="Arial" w:eastAsia="Arial" w:hAnsi="Arial"/>
          <w:b/>
          <w:bCs/>
          <w:color w:val="12263A"/>
          <w:sz w:val="36"/>
          <w:szCs w:val="36"/>
        </w:rPr>
        <w:t xml:space="preserve">FISH trên Arc testnet</w:t>
      </w:r>
    </w:p>
    <w:p>
      <w:pPr>
        <w:spacing w:before="0" w:after="200" w:line="312"/>
      </w:pPr>
      <w:r>
        <w:rPr>
          <w:rFonts w:ascii="Arial" w:cs="Arial" w:eastAsia="Arial" w:hAnsi="Arial"/>
          <w:b w:val="false"/>
          <w:bCs w:val="false"/>
          <w:i/>
          <w:iCs/>
          <w:color w:val="0E6E6A"/>
          <w:sz w:val="24"/>
          <w:szCs w:val="24"/>
        </w:rPr>
        <w:t xml:space="preserve">Một con cá, một khoản stake USDC, và một vùng biển có thể rời.</w:t>
      </w:r>
    </w:p>
    <w:p>
      <w:pPr>
        <w:spacing w:before="0" w:after="160" w:line="312"/>
      </w:pPr>
      <w:r>
        <w:rPr>
          <w:rFonts w:ascii="Arial" w:cs="Arial" w:eastAsia="Arial" w:hAnsi="Arial"/>
          <w:b w:val="false"/>
          <w:bCs w:val="false"/>
          <w:i w:val="false"/>
          <w:iCs w:val="false"/>
          <w:color w:val="12263A"/>
          <w:sz w:val="22"/>
          <w:szCs w:val="22"/>
        </w:rPr>
        <w:t xml:space="preserve">FISH là game trên Arc testnet. Bạn mint một con cá, stake USDC gốc vào pool, rồi bơi trong trình duyệt. Rời biển thì stake còn lại trở về ví. Trên Arc testnet, phí gas là USDC, nên mint, stake và phí giao dịch cùng một đơn vị.</w:t>
      </w:r>
    </w:p>
    <w:p>
      <w:pPr>
        <w:spacing w:before="0" w:after="160" w:line="312"/>
      </w:pPr>
      <w:r>
        <w:rPr>
          <w:rFonts w:ascii="Arial" w:cs="Arial" w:eastAsia="Arial" w:hAnsi="Arial"/>
          <w:color w:val="12263A"/>
          <w:sz w:val="22"/>
          <w:szCs w:val="22"/>
        </w:rPr>
        <w:t xml:space="preserve">Chơi tại </w:t>
      </w:r>
      <w:hyperlink w:history="1" r:id="rIdmlfphdxxcyk-3igypp5rk">
        <w:r>
          <w:rPr>
            <w:rStyle w:val="Hyperlink"/>
            <w:rFonts w:ascii="Arial" w:cs="Arial" w:eastAsia="Arial" w:hAnsi="Arial"/>
            <w:sz w:val="22"/>
            <w:szCs w:val="22"/>
          </w:rPr>
          <w:t xml:space="preserve">arc.gnofish.xyz</w:t>
        </w:r>
      </w:hyperlink>
      <w:r>
        <w:rPr>
          <w:rFonts w:ascii="Arial" w:cs="Arial" w:eastAsia="Arial" w:hAnsi="Arial"/>
          <w:color w:val="12263A"/>
          <w:sz w:val="22"/>
          <w:szCs w:val="22"/>
        </w:rPr>
        <w:t xml:space="preserve">. Bản này chạy trên Arc testnet, chưa phải mainnet.</w:t>
      </w:r>
    </w:p>
    <w:p>
      <w:pPr>
        <w:pStyle w:val="Heading2"/>
        <w:spacing w:before="320" w:after="120"/>
      </w:pPr>
      <w:r>
        <w:rPr>
          <w:rFonts w:ascii="Arial" w:cs="Arial" w:eastAsia="Arial" w:hAnsi="Arial"/>
          <w:b/>
          <w:bCs/>
          <w:color w:val="0E6E6A"/>
          <w:sz w:val="26"/>
          <w:szCs w:val="26"/>
        </w:rPr>
        <w:t xml:space="preserve">Cách chơi</w:t>
      </w:r>
    </w:p>
    <w:p>
      <w:pPr>
        <w:spacing w:before="0" w:after="160" w:line="312"/>
      </w:pPr>
      <w:r>
        <w:rPr>
          <w:rFonts w:ascii="Arial" w:cs="Arial" w:eastAsia="Arial" w:hAnsi="Arial"/>
          <w:b w:val="false"/>
          <w:bCs w:val="false"/>
          <w:i w:val="false"/>
          <w:iCs w:val="false"/>
          <w:color w:val="12263A"/>
          <w:sz w:val="22"/>
          <w:szCs w:val="22"/>
        </w:rPr>
        <w:t xml:space="preserve">Kết nối ví và để trang chuyển sang Arc testnet. Mint tốn 5 USDC. Bạn đặt tên. Contract tự tung loài và một trait. Tên chỉ là nhãn. Con cá tên Bubble vẫn có thể ra loài cao hơn.</w:t>
      </w:r>
    </w:p>
    <w:p>
      <w:pPr>
        <w:spacing w:before="0" w:after="160" w:line="312"/>
      </w:pPr>
      <w:r>
        <w:rPr>
          <w:rFonts w:ascii="Arial" w:cs="Arial" w:eastAsia="Arial" w:hAnsi="Arial"/>
          <w:b w:val="false"/>
          <w:bCs w:val="false"/>
          <w:i w:val="false"/>
          <w:iCs w:val="false"/>
          <w:color w:val="12263A"/>
          <w:sz w:val="22"/>
          <w:szCs w:val="22"/>
        </w:rPr>
        <w:t xml:space="preserve">Mỗi bước tung hai mặt đồng xu. Hai mặt ngửa thì leo một bậc. Cặp khác thì dừng.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D5DEE6" w:sz="4"/>
              <w:left w:val="single" w:color="D5DEE6" w:sz="4"/>
              <w:bottom w:val="single" w:color="D5DEE6" w:sz="4"/>
              <w:right w:val="single" w:color="D5DEE6" w:sz="4"/>
            </w:tcBorders>
            <w:shd w:fill="E7F2F4" w:val="clear"/>
            <w:tcMar>
              <w:top w:type="dxa" w:w="70"/>
              <w:left w:type="dxa" w:w="100"/>
              <w:bottom w:type="dxa" w:w="70"/>
              <w:right w:type="dxa" w:w="100"/>
            </w:tcMar>
          </w:tcPr>
          <w:p>
            <w:pPr>
              <w:spacing w:before="20" w:after="20"/>
            </w:pPr>
            <w:r>
              <w:rPr>
                <w:rFonts w:ascii="Arial" w:cs="Arial" w:eastAsia="Arial" w:hAnsi="Arial"/>
                <w:b/>
                <w:bCs/>
                <w:color w:val="12263A"/>
                <w:sz w:val="20"/>
                <w:szCs w:val="20"/>
              </w:rPr>
              <w:t xml:space="preserve">Loài</w:t>
            </w:r>
          </w:p>
        </w:tc>
        <w:tc>
          <w:tcPr>
            <w:tcW w:type="dxa" w:w="3213"/>
            <w:tcBorders>
              <w:top w:val="single" w:color="D5DEE6" w:sz="4"/>
              <w:left w:val="single" w:color="D5DEE6" w:sz="4"/>
              <w:bottom w:val="single" w:color="D5DEE6" w:sz="4"/>
              <w:right w:val="single" w:color="D5DEE6" w:sz="4"/>
            </w:tcBorders>
            <w:shd w:fill="E7F2F4" w:val="clear"/>
            <w:tcMar>
              <w:top w:type="dxa" w:w="70"/>
              <w:left w:type="dxa" w:w="100"/>
              <w:bottom w:type="dxa" w:w="70"/>
              <w:right w:type="dxa" w:w="100"/>
            </w:tcMar>
          </w:tcPr>
          <w:p>
            <w:pPr>
              <w:spacing w:before="20" w:after="20"/>
            </w:pPr>
            <w:r>
              <w:rPr>
                <w:rFonts w:ascii="Arial" w:cs="Arial" w:eastAsia="Arial" w:hAnsi="Arial"/>
                <w:b/>
                <w:bCs/>
                <w:color w:val="12263A"/>
                <w:sz w:val="20"/>
                <w:szCs w:val="20"/>
              </w:rPr>
              <w:t xml:space="preserve">Bậc</w:t>
            </w:r>
          </w:p>
        </w:tc>
        <w:tc>
          <w:tcPr>
            <w:tcW w:type="dxa" w:w="3213"/>
            <w:tcBorders>
              <w:top w:val="single" w:color="D5DEE6" w:sz="4"/>
              <w:left w:val="single" w:color="D5DEE6" w:sz="4"/>
              <w:bottom w:val="single" w:color="D5DEE6" w:sz="4"/>
              <w:right w:val="single" w:color="D5DEE6" w:sz="4"/>
            </w:tcBorders>
            <w:shd w:fill="E7F2F4" w:val="clear"/>
            <w:tcMar>
              <w:top w:type="dxa" w:w="70"/>
              <w:left w:type="dxa" w:w="100"/>
              <w:bottom w:type="dxa" w:w="70"/>
              <w:right w:type="dxa" w:w="100"/>
            </w:tcMar>
          </w:tcPr>
          <w:p>
            <w:pPr>
              <w:spacing w:before="20" w:after="20"/>
            </w:pPr>
            <w:r>
              <w:rPr>
                <w:rFonts w:ascii="Arial" w:cs="Arial" w:eastAsia="Arial" w:hAnsi="Arial"/>
                <w:b/>
                <w:bCs/>
                <w:color w:val="12263A"/>
                <w:sz w:val="20"/>
                <w:szCs w:val="20"/>
              </w:rPr>
              <w:t xml:space="preserve">Xác suất</w:t>
            </w:r>
          </w:p>
        </w:tc>
      </w:tr>
      <w:tr>
        <w:trPr>
          <w:cantSplit/>
          <w:tblHeader w:val="false"/>
        </w:trPr>
        <w:tc>
          <w:tcPr>
            <w:tcW w:type="dxa" w:w="3212"/>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Bubble</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Common</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3/4</w:t>
            </w:r>
          </w:p>
        </w:tc>
      </w:tr>
      <w:tr>
        <w:trPr>
          <w:cantSplit/>
          <w:tblHeader w:val="false"/>
        </w:trPr>
        <w:tc>
          <w:tcPr>
            <w:tcW w:type="dxa" w:w="3212"/>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Tideblade</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Uncommon</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3/16</w:t>
            </w:r>
          </w:p>
        </w:tc>
      </w:tr>
      <w:tr>
        <w:trPr>
          <w:cantSplit/>
          <w:tblHeader w:val="false"/>
        </w:trPr>
        <w:tc>
          <w:tcPr>
            <w:tcW w:type="dxa" w:w="3212"/>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Abysswing</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Rare</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3/64</w:t>
            </w:r>
          </w:p>
        </w:tc>
      </w:tr>
      <w:tr>
        <w:trPr>
          <w:cantSplit/>
          <w:tblHeader w:val="false"/>
        </w:trPr>
        <w:tc>
          <w:tcPr>
            <w:tcW w:type="dxa" w:w="3212"/>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Embermaw</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Epic</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3/256</w:t>
            </w:r>
          </w:p>
        </w:tc>
      </w:tr>
      <w:tr>
        <w:trPr>
          <w:cantSplit/>
          <w:tblHeader w:val="false"/>
        </w:trPr>
        <w:tc>
          <w:tcPr>
            <w:tcW w:type="dxa" w:w="3212"/>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Aurelion</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Legendary</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3/1024</w:t>
            </w:r>
          </w:p>
        </w:tc>
      </w:tr>
      <w:tr>
        <w:trPr>
          <w:cantSplit/>
          <w:tblHeader w:val="false"/>
        </w:trPr>
        <w:tc>
          <w:tcPr>
            <w:tcW w:type="dxa" w:w="3212"/>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Astravex</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Mythic</w:t>
            </w:r>
          </w:p>
        </w:tc>
        <w:tc>
          <w:tcPr>
            <w:tcW w:type="dxa" w:w="3213"/>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1/1024</w:t>
            </w:r>
          </w:p>
        </w:tc>
      </w:tr>
    </w:tbl>
    <w:p>
      <w:pPr>
        <w:spacing w:before="160" w:after="160" w:line="312"/>
      </w:pPr>
      <w:r>
        <w:rPr>
          <w:rFonts w:ascii="Arial" w:cs="Arial" w:eastAsia="Arial" w:hAnsi="Arial"/>
          <w:b w:val="false"/>
          <w:bCs w:val="false"/>
          <w:i w:val="false"/>
          <w:iCs w:val="false"/>
          <w:color w:val="12263A"/>
          <w:sz w:val="22"/>
          <w:szCs w:val="22"/>
        </w:rPr>
        <w:t xml:space="preserve">Cá mint ra luôn cỡ vừa. Hai bit kế tiếp tung trait: swift 1/2, fang 1/4, hide 1/4. Swift né xa hơn, hide nhiều máu hơn, fang cắn mạnh hơn. Biển hiện model đúng bậc đó. Nguồn ngẫu nhiên là prevrandao của block, không phải VRF, và người mint có thể thiên lệch nó.</w:t>
      </w:r>
    </w:p>
    <w:p>
      <w:pPr>
        <w:spacing w:before="0" w:after="160" w:line="312"/>
      </w:pPr>
      <w:r>
        <w:rPr>
          <w:rFonts w:ascii="Arial" w:cs="Arial" w:eastAsia="Arial" w:hAnsi="Arial"/>
          <w:b w:val="false"/>
          <w:bCs w:val="false"/>
          <w:i w:val="false"/>
          <w:iCs w:val="false"/>
          <w:color w:val="12263A"/>
          <w:sz w:val="22"/>
          <w:szCs w:val="22"/>
        </w:rPr>
        <w:t xml:space="preserve">5 USDC mint chia 60% vào hũ nâng cấp, 20% thanh khoản, 10% đội ngũ, 10% địa chỉ đốt.</w:t>
      </w:r>
    </w:p>
    <w:p>
      <w:pPr>
        <w:spacing w:before="0" w:after="160" w:line="312"/>
      </w:pPr>
      <w:r>
        <w:rPr>
          <w:rFonts w:ascii="Arial" w:cs="Arial" w:eastAsia="Arial" w:hAnsi="Arial"/>
          <w:b w:val="false"/>
          <w:bCs w:val="false"/>
          <w:i w:val="false"/>
          <w:iCs w:val="false"/>
          <w:color w:val="12263A"/>
          <w:sz w:val="22"/>
          <w:szCs w:val="22"/>
        </w:rPr>
        <w:t xml:space="preserve">Muốn vào biển, nhập stake pool từ 1 USDC rồi xác nhận. Contract không đặt trần. Lần đầu một cá bộ sưu tập vào biển, ví còn mở một ghế đấu giá 1 USDC riêng. Những lần sau chỉ gửi số bạn nhập vào pool. Ghế đã dùng thì đóng, lần vào sau phải mở ghế mới.</w:t>
      </w:r>
    </w:p>
    <w:p>
      <w:pPr>
        <w:spacing w:before="0" w:after="160" w:line="312"/>
      </w:pPr>
      <w:r>
        <w:rPr>
          <w:rFonts w:ascii="Arial" w:cs="Arial" w:eastAsia="Arial" w:hAnsi="Arial"/>
          <w:b w:val="false"/>
          <w:bCs w:val="false"/>
          <w:i w:val="false"/>
          <w:iCs w:val="false"/>
          <w:color w:val="12263A"/>
          <w:sz w:val="22"/>
          <w:szCs w:val="22"/>
        </w:rPr>
        <w:t xml:space="preserve">Bơi và cắn nằm trong trình duyệt này. Biển không có cá máy. Leave trả phần stake còn lại về ví. Nếu chỉ có mình bạn đang ngồi, Leave chạy ngay. Nếu có cá khác đang ngồi, contract chờ 60 giây.</w:t>
      </w:r>
    </w:p>
    <w:p>
      <w:pPr>
        <w:pStyle w:val="Heading2"/>
        <w:spacing w:before="320" w:after="120"/>
      </w:pPr>
      <w:r>
        <w:rPr>
          <w:rFonts w:ascii="Arial" w:cs="Arial" w:eastAsia="Arial" w:hAnsi="Arial"/>
          <w:b/>
          <w:bCs/>
          <w:color w:val="0E6E6A"/>
          <w:sz w:val="26"/>
          <w:szCs w:val="26"/>
        </w:rPr>
        <w:t xml:space="preserve">Chain giữ gì</w:t>
      </w:r>
    </w:p>
    <w:p>
      <w:pPr>
        <w:spacing w:before="0" w:after="160" w:line="312"/>
      </w:pPr>
      <w:r>
        <w:rPr>
          <w:rFonts w:ascii="Arial" w:cs="Arial" w:eastAsia="Arial" w:hAnsi="Arial"/>
          <w:b w:val="false"/>
          <w:bCs w:val="false"/>
          <w:i w:val="false"/>
          <w:iCs w:val="false"/>
          <w:color w:val="12263A"/>
          <w:sz w:val="22"/>
          <w:szCs w:val="22"/>
        </w:rPr>
        <w:t xml:space="preserve">Bộ sưu tập Shoal giữ cá: tên, loài, trait và chủ. FishDuel giữ stake trong pool. Rời biển không đốt NFT.</w:t>
      </w:r>
    </w:p>
    <w:p>
      <w:pPr>
        <w:spacing w:before="0" w:after="160" w:line="312"/>
      </w:pPr>
      <w:r>
        <w:rPr>
          <w:rFonts w:ascii="Arial" w:cs="Arial" w:eastAsia="Arial" w:hAnsi="Arial"/>
          <w:b w:val="false"/>
          <w:bCs w:val="false"/>
          <w:i w:val="false"/>
          <w:iCs w:val="false"/>
          <w:color w:val="12263A"/>
          <w:sz w:val="22"/>
          <w:szCs w:val="22"/>
        </w:rPr>
        <w:t xml:space="preserve">Phần thưởng là token FISH. Nguồn cung cố định 100.000.000, 6 chữ số thập phân, không mint thêm. FishEarn có thể trả 1 FISH cho mỗi 1 USDC của stake nhỏ hơn, một lần mỗi hiệp đang mở, sau khi hiệp mở được 2,4 giây, và chỉ khi cả hai cá còn ngồi. Khoản này không chuyển stake USDC và không xem lại cú cắn. Vị trí, máu và đòn nằm trong trình duyệt.</w:t>
      </w:r>
    </w:p>
    <w:p>
      <w:pPr>
        <w:spacing w:before="0" w:after="160" w:line="312"/>
      </w:pPr>
      <w:r>
        <w:rPr>
          <w:rFonts w:ascii="Arial" w:cs="Arial" w:eastAsia="Arial" w:hAnsi="Arial"/>
          <w:b w:val="false"/>
          <w:bCs w:val="false"/>
          <w:i w:val="false"/>
          <w:iCs w:val="false"/>
          <w:color w:val="12263A"/>
          <w:sz w:val="22"/>
          <w:szCs w:val="22"/>
        </w:rPr>
        <w:t xml:space="preserve">Trên site công khai, hai ví chưa dùng chung một luồng vị trí. Mỗi trình duyệt giữ pha bơi của chính nó.</w:t>
      </w:r>
    </w:p>
    <w:p>
      <w:pPr>
        <w:pStyle w:val="Heading2"/>
        <w:spacing w:before="320" w:after="120"/>
      </w:pPr>
      <w:r>
        <w:rPr>
          <w:rFonts w:ascii="Arial" w:cs="Arial" w:eastAsia="Arial" w:hAnsi="Arial"/>
          <w:b/>
          <w:bCs/>
          <w:color w:val="0E6E6A"/>
          <w:sz w:val="26"/>
          <w:szCs w:val="26"/>
        </w:rPr>
        <w:t xml:space="preserve">Contract trên Arc testnet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D5DEE6" w:sz="4"/>
              <w:left w:val="single" w:color="D5DEE6" w:sz="4"/>
              <w:bottom w:val="single" w:color="D5DEE6" w:sz="4"/>
              <w:right w:val="single" w:color="D5DEE6" w:sz="4"/>
            </w:tcBorders>
            <w:shd w:fill="E7F2F4" w:val="clear"/>
            <w:tcMar>
              <w:top w:type="dxa" w:w="70"/>
              <w:left w:type="dxa" w:w="100"/>
              <w:bottom w:type="dxa" w:w="70"/>
              <w:right w:type="dxa" w:w="100"/>
            </w:tcMar>
          </w:tcPr>
          <w:p>
            <w:pPr>
              <w:spacing w:before="20" w:after="20"/>
            </w:pPr>
            <w:r>
              <w:rPr>
                <w:rFonts w:ascii="Arial" w:cs="Arial" w:eastAsia="Arial" w:hAnsi="Arial"/>
                <w:b/>
                <w:bCs/>
                <w:color w:val="12263A"/>
                <w:sz w:val="20"/>
                <w:szCs w:val="20"/>
              </w:rPr>
              <w:t xml:space="preserve">Contract</w:t>
            </w:r>
          </w:p>
        </w:tc>
        <w:tc>
          <w:tcPr>
            <w:tcW w:type="dxa" w:w="5838"/>
            <w:tcBorders>
              <w:top w:val="single" w:color="D5DEE6" w:sz="4"/>
              <w:left w:val="single" w:color="D5DEE6" w:sz="4"/>
              <w:bottom w:val="single" w:color="D5DEE6" w:sz="4"/>
              <w:right w:val="single" w:color="D5DEE6" w:sz="4"/>
            </w:tcBorders>
            <w:shd w:fill="E7F2F4" w:val="clear"/>
            <w:tcMar>
              <w:top w:type="dxa" w:w="70"/>
              <w:left w:type="dxa" w:w="100"/>
              <w:bottom w:type="dxa" w:w="70"/>
              <w:right w:type="dxa" w:w="100"/>
            </w:tcMar>
          </w:tcPr>
          <w:p>
            <w:pPr>
              <w:spacing w:before="20" w:after="20"/>
            </w:pPr>
            <w:r>
              <w:rPr>
                <w:rFonts w:ascii="Arial" w:cs="Arial" w:eastAsia="Arial" w:hAnsi="Arial"/>
                <w:b/>
                <w:bCs/>
                <w:color w:val="12263A"/>
                <w:sz w:val="20"/>
                <w:szCs w:val="20"/>
              </w:rPr>
              <w:t xml:space="preserve">Địa chỉ</w:t>
            </w:r>
          </w:p>
        </w:tc>
      </w:tr>
      <w:tr>
        <w:trPr>
          <w:cantSplit/>
          <w:tblHeader w:val="false"/>
        </w:trPr>
        <w:tc>
          <w:tcPr>
            <w:tcW w:type="dxa" w:w="3800"/>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Bộ sưu tập Shoal (fish-arc-5)</w:t>
            </w:r>
          </w:p>
        </w:tc>
        <w:tc>
          <w:tcPr>
            <w:tcW w:type="dxa" w:w="5838"/>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Consolas" w:cs="Consolas" w:eastAsia="Consolas" w:hAnsi="Consolas"/>
                <w:color w:val="12263A"/>
                <w:sz w:val="16"/>
                <w:szCs w:val="16"/>
              </w:rPr>
              <w:t xml:space="preserve">0x02081A2efBb0F14d4DEBfA5aa4D16E62E91373da</w:t>
            </w:r>
          </w:p>
        </w:tc>
      </w:tr>
      <w:tr>
        <w:trPr>
          <w:cantSplit/>
          <w:tblHeader w:val="false"/>
        </w:trPr>
        <w:tc>
          <w:tcPr>
            <w:tcW w:type="dxa" w:w="3800"/>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FishDuel (fishduel-arc-2)</w:t>
            </w:r>
          </w:p>
        </w:tc>
        <w:tc>
          <w:tcPr>
            <w:tcW w:type="dxa" w:w="5838"/>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Consolas" w:cs="Consolas" w:eastAsia="Consolas" w:hAnsi="Consolas"/>
                <w:color w:val="12263A"/>
                <w:sz w:val="16"/>
                <w:szCs w:val="16"/>
              </w:rPr>
              <w:t xml:space="preserve">0x2Cbb115ccb69c8bae2FB2FCdAa68B80dBa0d0670</w:t>
            </w:r>
          </w:p>
        </w:tc>
      </w:tr>
      <w:tr>
        <w:trPr>
          <w:cantSplit/>
          <w:tblHeader w:val="false"/>
        </w:trPr>
        <w:tc>
          <w:tcPr>
            <w:tcW w:type="dxa" w:w="3800"/>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FISH (fishtoken-arc-1)</w:t>
            </w:r>
          </w:p>
        </w:tc>
        <w:tc>
          <w:tcPr>
            <w:tcW w:type="dxa" w:w="5838"/>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Consolas" w:cs="Consolas" w:eastAsia="Consolas" w:hAnsi="Consolas"/>
                <w:color w:val="12263A"/>
                <w:sz w:val="16"/>
                <w:szCs w:val="16"/>
              </w:rPr>
              <w:t xml:space="preserve">0x0441c265496029829Ac79942dC917ECFdAb1d2a3</w:t>
            </w:r>
          </w:p>
        </w:tc>
      </w:tr>
      <w:tr>
        <w:trPr>
          <w:cantSplit/>
          <w:tblHeader w:val="false"/>
        </w:trPr>
        <w:tc>
          <w:tcPr>
            <w:tcW w:type="dxa" w:w="3800"/>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Arial" w:cs="Arial" w:eastAsia="Arial" w:hAnsi="Arial"/>
                <w:b w:val="false"/>
                <w:bCs w:val="false"/>
                <w:color w:val="12263A"/>
                <w:sz w:val="20"/>
                <w:szCs w:val="20"/>
              </w:rPr>
              <w:t xml:space="preserve">FishEarn (fishearn-arc-1)</w:t>
            </w:r>
          </w:p>
        </w:tc>
        <w:tc>
          <w:tcPr>
            <w:tcW w:type="dxa" w:w="5838"/>
            <w:tcBorders>
              <w:top w:val="single" w:color="D5DEE6" w:sz="4"/>
              <w:left w:val="single" w:color="D5DEE6" w:sz="4"/>
              <w:bottom w:val="single" w:color="D5DEE6" w:sz="4"/>
              <w:right w:val="single" w:color="D5DEE6" w:sz="4"/>
            </w:tcBorders>
            <w:shd w:fill="FFFFFF" w:val="clear"/>
            <w:tcMar>
              <w:top w:type="dxa" w:w="70"/>
              <w:left w:type="dxa" w:w="100"/>
              <w:bottom w:type="dxa" w:w="70"/>
              <w:right w:type="dxa" w:w="100"/>
            </w:tcMar>
          </w:tcPr>
          <w:p>
            <w:pPr>
              <w:spacing w:before="20" w:after="20"/>
            </w:pPr>
            <w:r>
              <w:rPr>
                <w:rFonts w:ascii="Consolas" w:cs="Consolas" w:eastAsia="Consolas" w:hAnsi="Consolas"/>
                <w:color w:val="12263A"/>
                <w:sz w:val="16"/>
                <w:szCs w:val="16"/>
              </w:rPr>
              <w:t xml:space="preserve">0x7241E458Ed2ead6156045D61E6283Bda86A39293</w:t>
            </w:r>
          </w:p>
        </w:tc>
      </w:tr>
    </w:tbl>
    <w:p>
      <w:pPr>
        <w:pStyle w:val="Heading2"/>
        <w:spacing w:before="320" w:after="120"/>
      </w:pPr>
      <w:r>
        <w:rPr>
          <w:rFonts w:ascii="Arial" w:cs="Arial" w:eastAsia="Arial" w:hAnsi="Arial"/>
          <w:b/>
          <w:bCs/>
          <w:color w:val="0E6E6A"/>
          <w:sz w:val="26"/>
          <w:szCs w:val="26"/>
        </w:rPr>
        <w:t xml:space="preserve">Một phiên chơi</w:t>
      </w:r>
    </w:p>
    <w:p>
      <w:pPr>
        <w:pStyle w:val="ListParagraph"/>
        <w:numPr>
          <w:ilvl w:val="0"/>
          <w:numId w:val="3"/>
        </w:numPr>
        <w:spacing w:before="60" w:after="60" w:line="300"/>
      </w:pPr>
      <w:r>
        <w:rPr>
          <w:rFonts w:ascii="Arial" w:cs="Arial" w:eastAsia="Arial" w:hAnsi="Arial"/>
          <w:color w:val="12263A"/>
          <w:sz w:val="22"/>
          <w:szCs w:val="22"/>
        </w:rPr>
        <w:t xml:space="preserve">Mở </w:t>
      </w:r>
      <w:hyperlink w:history="1" r:id="rIdq27ayzzt_edamcoe4mrhq">
        <w:r>
          <w:rPr>
            <w:rStyle w:val="Hyperlink"/>
            <w:rFonts w:ascii="Arial" w:cs="Arial" w:eastAsia="Arial" w:hAnsi="Arial"/>
            <w:sz w:val="22"/>
            <w:szCs w:val="22"/>
          </w:rPr>
          <w:t xml:space="preserve">arc.gnofish.xyz</w:t>
        </w:r>
      </w:hyperlink>
      <w:r>
        <w:rPr>
          <w:rFonts w:ascii="Arial" w:cs="Arial" w:eastAsia="Arial" w:hAnsi="Arial"/>
          <w:color w:val="12263A"/>
          <w:sz w:val="22"/>
          <w:szCs w:val="22"/>
        </w:rPr>
        <w:t xml:space="preserve"> và nối ví trên Arc testnet.</w:t>
      </w:r>
    </w:p>
    <w:p>
      <w:pPr>
        <w:pStyle w:val="ListParagraph"/>
        <w:numPr>
          <w:ilvl w:val="0"/>
          <w:numId w:val="3"/>
        </w:numPr>
        <w:spacing w:before="40" w:after="40" w:line="300"/>
      </w:pPr>
      <w:r>
        <w:rPr>
          <w:rFonts w:ascii="Arial" w:cs="Arial" w:eastAsia="Arial" w:hAnsi="Arial"/>
          <w:color w:val="12263A"/>
          <w:sz w:val="22"/>
          <w:szCs w:val="22"/>
        </w:rPr>
        <w:t xml:space="preserve">Giữ USDC testnet cho gas, 5 USDC mint, 1 USDC mở ghế, và số stake bạn nhập.</w:t>
      </w:r>
    </w:p>
    <w:p>
      <w:pPr>
        <w:pStyle w:val="ListParagraph"/>
        <w:numPr>
          <w:ilvl w:val="0"/>
          <w:numId w:val="3"/>
        </w:numPr>
        <w:spacing w:before="40" w:after="40" w:line="300"/>
      </w:pPr>
      <w:r>
        <w:rPr>
          <w:rFonts w:ascii="Arial" w:cs="Arial" w:eastAsia="Arial" w:hAnsi="Arial"/>
          <w:color w:val="12263A"/>
          <w:sz w:val="22"/>
          <w:szCs w:val="22"/>
        </w:rPr>
        <w:t xml:space="preserve">Mint một con cá và đọc loài mà contract đã tung.</w:t>
      </w:r>
    </w:p>
    <w:p>
      <w:pPr>
        <w:pStyle w:val="ListParagraph"/>
        <w:numPr>
          <w:ilvl w:val="0"/>
          <w:numId w:val="3"/>
        </w:numPr>
        <w:spacing w:before="40" w:after="40" w:line="300"/>
      </w:pPr>
      <w:r>
        <w:rPr>
          <w:rFonts w:ascii="Arial" w:cs="Arial" w:eastAsia="Arial" w:hAnsi="Arial"/>
          <w:color w:val="12263A"/>
          <w:sz w:val="22"/>
          <w:szCs w:val="22"/>
        </w:rPr>
        <w:t xml:space="preserve">Stake ít nhất 1 USDC rồi vào biển.</w:t>
      </w:r>
    </w:p>
    <w:p>
      <w:pPr>
        <w:pStyle w:val="ListParagraph"/>
        <w:numPr>
          <w:ilvl w:val="0"/>
          <w:numId w:val="3"/>
        </w:numPr>
        <w:spacing w:before="40" w:after="40" w:line="300"/>
      </w:pPr>
      <w:r>
        <w:rPr>
          <w:rFonts w:ascii="Arial" w:cs="Arial" w:eastAsia="Arial" w:hAnsi="Arial"/>
          <w:color w:val="12263A"/>
          <w:sz w:val="22"/>
          <w:szCs w:val="22"/>
        </w:rPr>
        <w:t xml:space="preserve">Leave khi muốn nhận lại stake. Xác nhận trong ví. Nếu trang đã mở từ trước, hãy tải lại.</w:t>
      </w:r>
    </w:p>
    <w:sectPr>
      <w:headerReference w:type="default" r:id="rId6"/>
      <w:footerReference w:type="default" r:id="rId7"/>
      <w:pgSz w:w="11906" w:h="16838" w:orient="portrait"/>
      <w:pgMar w:top="1000" w:right="1134" w:bottom="1000"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EE6" w:sz="6" w:space="8"/>
      </w:pBdr>
      <w:spacing w:before="80"/>
    </w:pPr>
    <w:r>
      <w:rPr>
        <w:rFonts w:ascii="Arial" w:cs="Arial" w:eastAsia="Arial" w:hAnsi="Arial"/>
        <w:color w:val="5C6B7A"/>
        <w:sz w:val="16"/>
        <w:szCs w:val="16"/>
      </w:rPr>
      <w:t xml:space="preserve">arc.gnofish.xyz</w:t>
    </w:r>
    <w:r>
      <w:rPr>
        <w:rFonts w:ascii="Arial" w:cs="Arial" w:eastAsia="Arial" w:hAnsi="Arial"/>
        <w:sz w:val="16"/>
        <w:szCs w:val="16"/>
      </w:rPr>
      <w:t xml:space="preserve">          </w:t>
    </w:r>
    <w:r>
      <w:rPr>
        <w:rFonts w:ascii="Arial" w:cs="Arial" w:eastAsia="Arial" w:hAnsi="Arial"/>
        <w:color w:val="5C6B7A"/>
        <w:sz w:val="16"/>
        <w:szCs w:val="16"/>
      </w:rPr>
      <w:fldChar w:fldCharType="begin"/>
      <w:instrText xml:space="preserve">PAGE</w:instrText>
      <w:fldChar w:fldCharType="separate"/>
      <w:fldChar w:fldCharType="end"/>
    </w:r>
    <w:r>
      <w:rPr>
        <w:rFonts w:ascii="Arial" w:cs="Arial" w:eastAsia="Arial" w:hAnsi="Arial"/>
        <w:color w:val="5C6B7A"/>
        <w:sz w:val="16"/>
        <w:szCs w:val="16"/>
      </w:rPr>
      <w:t xml:space="preserve"> / </w:t>
    </w:r>
    <w:r>
      <w:rPr>
        <w:rFonts w:ascii="Arial" w:cs="Arial" w:eastAsia="Arial" w:hAnsi="Arial"/>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6E6A" w:sz="6" w:space="8"/>
      </w:pBdr>
      <w:spacing w:after="120"/>
    </w:pPr>
    <w:r>
      <w:rPr>
        <w:rFonts w:ascii="Arial" w:cs="Arial" w:eastAsia="Arial" w:hAnsi="Arial"/>
        <w:b/>
        <w:bCs/>
        <w:color w:val="0E6E6A"/>
        <w:sz w:val="18"/>
        <w:szCs w:val="18"/>
      </w:rPr>
      <w:t xml:space="preserve">FISH</w:t>
    </w:r>
    <w:r>
      <w:rPr>
        <w:rFonts w:ascii="Arial" w:cs="Arial" w:eastAsia="Arial" w:hAnsi="Arial"/>
        <w:color w:val="5C6B7A"/>
        <w:sz w:val="18"/>
        <w:szCs w:val="18"/>
      </w:rPr>
      <w:t xml:space="preserve">   Arc House draft   ·   Arc testnet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12263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E6E6A"/>
      <w:sz w:val="26"/>
      <w:szCs w:val="26"/>
    </w:rPr>
  </w:style>
  <w:style w:type="paragraph" w:styleId="Hyperlink">
    <w:name w:val="Hyperlink"/>
    <w:basedOn w:val="DefaultParagraphFont"/>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_gc06nefuyecscwtwh6qs" Type="http://schemas.openxmlformats.org/officeDocument/2006/relationships/hyperlink" Target="https://arc.gnofish.xyz/" TargetMode="External"/><Relationship Id="rIdllifyuq5xzkuc0boevcem" Type="http://schemas.openxmlformats.org/officeDocument/2006/relationships/hyperlink" Target="https://arc.gnofish.xyz/" TargetMode="External"/><Relationship Id="rIdmlfphdxxcyk-3igypp5rk" Type="http://schemas.openxmlformats.org/officeDocument/2006/relationships/hyperlink" Target="https://arc.gnofish.xyz/" TargetMode="External"/><Relationship Id="rIdq27ayzzt_edamcoe4mrhq" Type="http://schemas.openxmlformats.org/officeDocument/2006/relationships/hyperlink" Target="https://arc.gnofish.xyz/"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 on Arc testnet</dc:title>
  <dc:creator>FISH</dc:creator>
  <dc:description>Arc House draft for FISH on Arc testnet.</dc:description>
  <cp:lastModifiedBy>Un-named</cp:lastModifiedBy>
  <cp:revision>1</cp:revision>
  <dcterms:created xsi:type="dcterms:W3CDTF">2026-10-12T07:00:08.419Z</dcterms:created>
  <dcterms:modified xsi:type="dcterms:W3CDTF">2026-10-12T07:00:08.420Z</dcterms:modified>
</cp:coreProperties>
</file>

<file path=docProps/custom.xml><?xml version="1.0" encoding="utf-8"?>
<Properties xmlns="http://schemas.openxmlformats.org/officeDocument/2006/custom-properties" xmlns:vt="http://schemas.openxmlformats.org/officeDocument/2006/docPropsVTypes"/>
</file>