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5ichki8tax2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Identification Report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Title:</w:t>
      </w:r>
      <w:r w:rsidDel="00000000" w:rsidR="00000000" w:rsidRPr="00000000">
        <w:rPr>
          <w:rtl w:val="0"/>
        </w:rPr>
        <w:t xml:space="preserve"> Quadruped Leg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Phase 1 – System Identification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25/04/26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2xn5lqgxjfh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System Selection &amp; Approval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selected is a </w:t>
      </w:r>
      <w:r w:rsidDel="00000000" w:rsidR="00000000" w:rsidRPr="00000000">
        <w:rPr>
          <w:b w:val="1"/>
          <w:bCs w:val="1"/>
          <w:rtl w:val="0"/>
        </w:rPr>
        <w:t xml:space="preserve">single leg of a quadruped robot</w:t>
      </w:r>
      <w:r w:rsidDel="00000000" w:rsidR="00000000" w:rsidRPr="00000000">
        <w:rPr>
          <w:rtl w:val="0"/>
        </w:rPr>
        <w:t xml:space="preserve">, modeled as a planar multi-link mechanism. This system was chosen from the provided problem bank and approved by the instructor.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u6jgs5kncen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Real-World Application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Quadruped leg mechanisms are widely used in </w:t>
      </w:r>
      <w:r w:rsidDel="00000000" w:rsidR="00000000" w:rsidRPr="00000000">
        <w:rPr>
          <w:b w:val="1"/>
          <w:bCs w:val="1"/>
          <w:rtl w:val="0"/>
        </w:rPr>
        <w:t xml:space="preserve">robotics for locomotion</w:t>
      </w:r>
      <w:r w:rsidDel="00000000" w:rsidR="00000000" w:rsidRPr="00000000">
        <w:rPr>
          <w:rtl w:val="0"/>
        </w:rPr>
        <w:t xml:space="preserve">, such as robotic dogs and terrain exploration robots, where stable and adaptive walking is required.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4vid64bhe7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System Description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quadruped leg is modeled as a </w:t>
      </w:r>
      <w:r w:rsidDel="00000000" w:rsidR="00000000" w:rsidRPr="00000000">
        <w:rPr>
          <w:b w:val="1"/>
          <w:bCs w:val="1"/>
          <w:rtl w:val="0"/>
        </w:rPr>
        <w:t xml:space="preserve">2-link or 3-link articulated system</w:t>
      </w:r>
      <w:r w:rsidDel="00000000" w:rsidR="00000000" w:rsidRPr="00000000">
        <w:rPr>
          <w:rtl w:val="0"/>
        </w:rPr>
        <w:t xml:space="preserve"> connected by rotary joints (hip, knee, and optionally ankle). The motion is constrained to a 2D plane for simplicity.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sz5y1vwqxp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Inputs, Outputs, State Variables, Parameters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Inputs: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Joint torques (τ₁, τ₂) or joint angles (θ₁, θ₂)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Outputs: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Position of foot (end-effector): (x, y)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State Variables: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Joint angles: θ₁, θ₂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Angular velocities: θ̇₁, θ̇₂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Parameters: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Link lengths: L₁, L₂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Mass of links: m₁, m₂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Gravitational acceleration: g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3dpgya6yc9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Degrees of Freedom (DOF)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has </w:t>
      </w:r>
      <w:r w:rsidDel="00000000" w:rsidR="00000000" w:rsidRPr="00000000">
        <w:rPr>
          <w:b w:val="1"/>
          <w:bCs w:val="1"/>
          <w:rtl w:val="0"/>
        </w:rPr>
        <w:t xml:space="preserve">2 degrees of freedom</w:t>
      </w:r>
      <w:r w:rsidDel="00000000" w:rsidR="00000000" w:rsidRPr="00000000">
        <w:rPr>
          <w:rtl w:val="0"/>
        </w:rPr>
        <w:t xml:space="preserve">, corresponding to the two independent joint rotations (hip and knee).</w:t>
        <w:br w:type="textWrapping"/>
        <w:t xml:space="preserve">Each joint contributes one rotational DOF, and the motion of the leg is fully described by these two variables.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adt46u2n3kf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Key Assumptions (with reasoning)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Planar motion:</w:t>
      </w:r>
      <w:r w:rsidDel="00000000" w:rsidR="00000000" w:rsidRPr="00000000">
        <w:rPr>
          <w:rtl w:val="0"/>
        </w:rPr>
        <w:t xml:space="preserve"> Motion is restricted to 2D to simplify analysis while still capturing essential behavior.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Rigid links:</w:t>
      </w:r>
      <w:r w:rsidDel="00000000" w:rsidR="00000000" w:rsidRPr="00000000">
        <w:rPr>
          <w:rtl w:val="0"/>
        </w:rPr>
        <w:t xml:space="preserve"> Links are assumed rigid to avoid deformation complexity.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Frictionless joints:</w:t>
      </w:r>
      <w:r w:rsidDel="00000000" w:rsidR="00000000" w:rsidRPr="00000000">
        <w:rPr>
          <w:rtl w:val="0"/>
        </w:rPr>
        <w:t xml:space="preserve"> Neglecting friction simplifies dynamic equations and focuses on primary motion.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Point masses at link centers:</w:t>
      </w:r>
      <w:r w:rsidDel="00000000" w:rsidR="00000000" w:rsidRPr="00000000">
        <w:rPr>
          <w:rtl w:val="0"/>
        </w:rPr>
        <w:t xml:space="preserve"> Simplifies inertia calculations while maintaining physical relevance.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Uniform gravity:</w:t>
      </w:r>
      <w:r w:rsidDel="00000000" w:rsidR="00000000" w:rsidRPr="00000000">
        <w:rPr>
          <w:rtl w:val="0"/>
        </w:rPr>
        <w:t xml:space="preserve"> Assumed constant for all calculations.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pfjmf8qsdj5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Free Body Diagram (FBD)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Free Body Diagram is drawn showing: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link separately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Forces acting: weight (mg), joint reaction forces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Applied torques at joints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ip5cndn32oj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fv1sq7i1cd7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usubuvpubtj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Coordinate System &amp; Sign Convention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Origin is fixed at the </w:t>
      </w:r>
      <w:r w:rsidDel="00000000" w:rsidR="00000000" w:rsidRPr="00000000">
        <w:rPr>
          <w:b w:val="1"/>
          <w:bCs w:val="1"/>
          <w:rtl w:val="0"/>
        </w:rPr>
        <w:t xml:space="preserve">hip joint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X-axis: horizontal direction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Y-axis: vertical upward direction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Joint angles (θ₁, θ₂) are measured </w:t>
      </w:r>
      <w:r w:rsidDel="00000000" w:rsidR="00000000" w:rsidRPr="00000000">
        <w:rPr>
          <w:b w:val="1"/>
          <w:bCs w:val="1"/>
          <w:rtl w:val="0"/>
        </w:rPr>
        <w:t xml:space="preserve">counterclockwise from the horizontal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Positive rotation: counterclockwise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1ydhmdziulb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has been clearly identified with defined inputs, outputs, assumptions, and physical structure. This forms the foundation for further kinematic and dynamic modeling in later phases.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5" Type="http://schemas.openxmlformats.org/officeDocument/2006/relationships/styles" Target="styles.xml"/><Relationship Id="rId4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E5ED340F12FF438B134E672892BFDA" ma:contentTypeVersion="12" ma:contentTypeDescription="Create a new document." ma:contentTypeScope="" ma:versionID="2c87ab58b8ec2353d2b26750d179ec7e">
  <xsd:schema xmlns:xsd="http://www.w3.org/2001/XMLSchema" xmlns:xs="http://www.w3.org/2001/XMLSchema" xmlns:p="http://schemas.microsoft.com/office/2006/metadata/properties" xmlns:ns2="b7aa8a3b-80d1-4955-8f76-a3254a33a331" xmlns:ns3="8aa28b7e-c5b6-4db8-be1f-ce18dc9d6788" targetNamespace="http://schemas.microsoft.com/office/2006/metadata/properties" ma:root="true" ma:fieldsID="69fb4eb5051183c283dc3b3a79120d25" ns2:_="" ns3:_="">
    <xsd:import namespace="b7aa8a3b-80d1-4955-8f76-a3254a33a331"/>
    <xsd:import namespace="8aa28b7e-c5b6-4db8-be1f-ce18dc9d678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aa8a3b-80d1-4955-8f76-a3254a33a33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d765a431-9415-4219-9cd0-5363948861b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a28b7e-c5b6-4db8-be1f-ce18dc9d6788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a5849d0-3a25-4ea2-a66f-6da2942d5ba7}" ma:internalName="TaxCatchAll" ma:showField="CatchAllData" ma:web="8aa28b7e-c5b6-4db8-be1f-ce18dc9d678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7aa8a3b-80d1-4955-8f76-a3254a33a331" xsi:nil="true"/>
    <lcf76f155ced4ddcb4097134ff3c332f xmlns="b7aa8a3b-80d1-4955-8f76-a3254a33a331">
      <Terms xmlns="http://schemas.microsoft.com/office/infopath/2007/PartnerControls"/>
    </lcf76f155ced4ddcb4097134ff3c332f>
    <TaxCatchAll xmlns="8aa28b7e-c5b6-4db8-be1f-ce18dc9d6788" xsi:nil="true"/>
  </documentManagement>
</p:properties>
</file>

<file path=customXml/itemProps1.xml><?xml version="1.0" encoding="utf-8"?>
<ds:datastoreItem xmlns:ds="http://schemas.openxmlformats.org/officeDocument/2006/customXml" ds:itemID="{C742C330-1726-45FE-B100-9EE13A0883BC}"/>
</file>

<file path=customXml/itemProps2.xml><?xml version="1.0" encoding="utf-8"?>
<ds:datastoreItem xmlns:ds="http://schemas.openxmlformats.org/officeDocument/2006/customXml" ds:itemID="{72B48E86-9C00-40DC-A41C-E69E199675DC}"/>
</file>

<file path=customXml/itemProps3.xml><?xml version="1.0" encoding="utf-8"?>
<ds:datastoreItem xmlns:ds="http://schemas.openxmlformats.org/officeDocument/2006/customXml" ds:itemID="{ABD418BF-EA4A-4B06-813F-B2B138F2206F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0x010100AFE5ED340F12FF438B134E672892BFDA</vt:lpwstr>
  </property>
</Properties>
</file>