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D1EBFB" wp14:paraId="3225B5E6" wp14:textId="2B367E0F">
      <w:pPr>
        <w:pStyle w:val="Normal"/>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Approach 1: Full rewrite (feature-by-feature, eventually whole app) as native ROS2</w:t>
      </w:r>
    </w:p>
    <w:p xmlns:wp14="http://schemas.microsoft.com/office/word/2010/wordml" w:rsidP="66D1EBFB" wp14:paraId="20BD19F2" wp14:textId="08E008DA">
      <w:pPr>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Real advantages:</w:t>
      </w:r>
    </w:p>
    <w:p xmlns:wp14="http://schemas.microsoft.com/office/word/2010/wordml" w:rsidP="66D1EBFB" wp14:paraId="25FFA837" wp14:textId="7743B2B2">
      <w:pPr>
        <w:pStyle w:val="Normal"/>
        <w:numPr>
          <w:ilvl w:val="0"/>
          <w:numId w:val="1"/>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Clean end state — no permanent shim/adapter layer, no two parallel type systems (SCS struct + ROS2 msg) to keep in sync by hand forever.</w:t>
      </w:r>
    </w:p>
    <w:p xmlns:wp14="http://schemas.microsoft.com/office/word/2010/wordml" w:rsidP="66D1EBFB" wp14:paraId="647ADDA4" wp14:textId="74C2A15D">
      <w:pPr>
        <w:pStyle w:val="Normal"/>
        <w:numPr>
          <w:ilvl w:val="0"/>
          <w:numId w:val="1"/>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A natural point to fix known issues. We found real ones in this codebase: the multi-task command/display SEA asymmetry (commands aren't gated where the UI display is), the inverted diagnostic condition in LpsSaProcess.cpp's tilt-HE-voltage check, WeightConditionsMet() being removed with no obvious replacement. A rewrite lets you decide whether those are bugs to fix or intentional behavior to preserve. A mechanical port carries them forward faithfully either way — no decision required, but also no chance to fix them.</w:t>
      </w:r>
    </w:p>
    <w:p xmlns:wp14="http://schemas.microsoft.com/office/word/2010/wordml" w:rsidP="66D1EBFB" wp14:paraId="402D0044" wp14:textId="631823A2">
      <w:pPr>
        <w:pStyle w:val="Normal"/>
        <w:numPr>
          <w:ilvl w:val="0"/>
          <w:numId w:val="1"/>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Idiomatic code going forward — nothing to explain to a future engineer beyond "this is a ROS2 node."</w:t>
      </w:r>
    </w:p>
    <w:p xmlns:wp14="http://schemas.microsoft.com/office/word/2010/wordml" w:rsidP="66D1EBFB" wp14:paraId="2FC17437" wp14:textId="42263985">
      <w:pPr>
        <w:pStyle w:val="Normal"/>
        <w:numPr>
          <w:ilvl w:val="0"/>
          <w:numId w:val="1"/>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No risk of the shim layer itself having subtle bugs (e.g., not correctly replicating SCS's drain-queue get() semantics).</w:t>
      </w:r>
    </w:p>
    <w:p xmlns:wp14="http://schemas.microsoft.com/office/word/2010/wordml" w:rsidP="66D1EBFB" wp14:paraId="5F4C2F9B" wp14:textId="13834322">
      <w:pPr>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Real costs:</w:t>
      </w:r>
    </w:p>
    <w:p xmlns:wp14="http://schemas.microsoft.com/office/word/2010/wordml" w:rsidP="66D1EBFB" wp14:paraId="259E61E3" wp14:textId="5DD59A8C">
      <w:pPr>
        <w:pStyle w:val="Normal"/>
        <w:numPr>
          <w:ilvl w:val="0"/>
          <w:numId w:val="2"/>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 xml:space="preserve">Every feature has to be independently re-verified, not just the I/O boundary. We spent significant effort just </w:t>
      </w:r>
      <w:r w:rsidRPr="66D1EBFB" w:rsidR="71D51AA8">
        <w:rPr>
          <w:rFonts w:ascii="Arial" w:hAnsi="Arial"/>
          <w:b w:val="0"/>
          <w:bCs w:val="0"/>
          <w:i w:val="1"/>
          <w:iCs w:val="1"/>
          <w:caps w:val="0"/>
          <w:smallCaps w:val="0"/>
          <w:noProof w:val="0"/>
          <w:sz w:val="24"/>
          <w:szCs w:val="24"/>
          <w:lang w:val="en-US"/>
        </w:rPr>
        <w:t>mapping</w:t>
      </w:r>
      <w:r w:rsidRPr="66D1EBFB" w:rsidR="71D51AA8">
        <w:rPr>
          <w:rFonts w:ascii="Arial" w:hAnsi="Arial"/>
          <w:b w:val="0"/>
          <w:bCs w:val="0"/>
          <w:i w:val="0"/>
          <w:iCs w:val="0"/>
          <w:caps w:val="0"/>
          <w:smallCaps w:val="0"/>
          <w:noProof w:val="0"/>
          <w:sz w:val="24"/>
          <w:szCs w:val="24"/>
          <w:lang w:val="en-US"/>
        </w:rPr>
        <w:t xml:space="preserve"> JobMgr's 21 features and their interactions — actually reimplementing them correctly is a much bigger and riskier undertaking than porting the same file unchanged. The subtle stuff (negative findings like "no SEA check gates ZERO/CLEAR/MINUS_ONE," the exact ordering of store_request_status vs loadUpdate.store) is exactly the kind of thing that gets silently lost in a rewrite.</w:t>
      </w:r>
    </w:p>
    <w:p xmlns:wp14="http://schemas.microsoft.com/office/word/2010/wordml" w:rsidP="66D1EBFB" wp14:paraId="62E89BFD" wp14:textId="122C6092">
      <w:pPr>
        <w:pStyle w:val="Normal"/>
        <w:numPr>
          <w:ilvl w:val="0"/>
          <w:numId w:val="2"/>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Doesn't scale to "eventually all 16 apps." This is the big one. A bespoke reimplementation-and-reverification effort per app, 16 times, especially for apps with hardware/real-time/regulatory attachments, is a fundamentally different scale of project than a repeatable transport-swap pattern.</w:t>
      </w:r>
    </w:p>
    <w:p xmlns:wp14="http://schemas.microsoft.com/office/word/2010/wordml" w:rsidP="66D1EBFB" wp14:paraId="7910DBB3" wp14:textId="779C5C19">
      <w:pPr>
        <w:pStyle w:val="Normal"/>
        <w:numPr>
          <w:ilvl w:val="0"/>
          <w:numId w:val="2"/>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Loses field-proven status. The current binaries have presumably run on real machines for years. Every rewritten line starts back at zero trust.</w:t>
      </w:r>
    </w:p>
    <w:p xmlns:wp14="http://schemas.microsoft.com/office/word/2010/wordml" w:rsidP="66D1EBFB" wp14:paraId="10A7EC9B" wp14:textId="6483E1F6">
      <w:pPr>
        <w:pStyle w:val="Normal"/>
        <w:numPr>
          <w:ilvl w:val="0"/>
          <w:numId w:val="2"/>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For WeighApp specifically, a full rewrite most plausibly triggers Legal-For-Trade re-certification, since the actual measurement computation would be new code, not just newly-transported data.</w:t>
      </w:r>
    </w:p>
    <w:p xmlns:wp14="http://schemas.microsoft.com/office/word/2010/wordml" w:rsidP="66D1EBFB" wp14:paraId="35F614CB" wp14:textId="586A18F8">
      <w:pPr>
        <w:pStyle w:val="Normal"/>
        <w:rPr>
          <w:rFonts w:ascii="Arial" w:hAnsi="Arial"/>
          <w:b w:val="1"/>
          <w:bCs w:val="1"/>
          <w:i w:val="0"/>
          <w:iCs w:val="0"/>
          <w:caps w:val="0"/>
          <w:smallCaps w:val="0"/>
          <w:noProof w:val="0"/>
          <w:sz w:val="24"/>
          <w:szCs w:val="24"/>
          <w:lang w:val="en-US"/>
        </w:rPr>
      </w:pPr>
    </w:p>
    <w:p xmlns:wp14="http://schemas.microsoft.com/office/word/2010/wordml" w:rsidP="66D1EBFB" wp14:paraId="273F967C" wp14:textId="5BE12660">
      <w:pPr>
        <w:pStyle w:val="Normal"/>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Approach 2: Communication-only swap, logic stays</w:t>
      </w:r>
    </w:p>
    <w:p xmlns:wp14="http://schemas.microsoft.com/office/word/2010/wordml" w:rsidP="66D1EBFB" wp14:paraId="16FA6DFF" wp14:textId="32C8232A">
      <w:pPr>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Real advantages:</w:t>
      </w:r>
    </w:p>
    <w:p xmlns:wp14="http://schemas.microsoft.com/office/word/2010/wordml" w:rsidP="66D1EBFB" wp14:paraId="1B27A8E3" wp14:textId="699F81D7">
      <w:pPr>
        <w:pStyle w:val="Normal"/>
        <w:numPr>
          <w:ilvl w:val="0"/>
          <w:numId w:val="3"/>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Verified concretely on JobMgr: 7 of 9 logic files need zero changes, 12 SCS touch-points total out of ~3662 lines. The risk surface is genuinely small.</w:t>
      </w:r>
    </w:p>
    <w:p xmlns:wp14="http://schemas.microsoft.com/office/word/2010/wordml" w:rsidP="66D1EBFB" wp14:paraId="4008E1D6" wp14:textId="7D0D85D0">
      <w:pPr>
        <w:pStyle w:val="Normal"/>
        <w:numPr>
          <w:ilvl w:val="0"/>
          <w:numId w:val="3"/>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Scales — the pattern (find the file(s) that touch SCS, wrap them, leave everything else) is mechanical and repeatable per app.</w:t>
      </w:r>
    </w:p>
    <w:p xmlns:wp14="http://schemas.microsoft.com/office/word/2010/wordml" w:rsidP="66D1EBFB" wp14:paraId="350188D8" wp14:textId="133822D1">
      <w:pPr>
        <w:pStyle w:val="Normal"/>
        <w:numPr>
          <w:ilvl w:val="0"/>
          <w:numId w:val="3"/>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 xml:space="preserve">There's already a working precedent for this </w:t>
      </w:r>
      <w:r w:rsidRPr="66D1EBFB" w:rsidR="71D51AA8">
        <w:rPr>
          <w:rFonts w:ascii="Arial" w:hAnsi="Arial"/>
          <w:b w:val="0"/>
          <w:bCs w:val="0"/>
          <w:i w:val="1"/>
          <w:iCs w:val="1"/>
          <w:caps w:val="0"/>
          <w:smallCaps w:val="0"/>
          <w:noProof w:val="0"/>
          <w:sz w:val="24"/>
          <w:szCs w:val="24"/>
          <w:lang w:val="en-US"/>
        </w:rPr>
        <w:t>exact</w:t>
      </w:r>
      <w:r w:rsidRPr="66D1EBFB" w:rsidR="71D51AA8">
        <w:rPr>
          <w:rFonts w:ascii="Arial" w:hAnsi="Arial"/>
          <w:b w:val="0"/>
          <w:bCs w:val="0"/>
          <w:i w:val="0"/>
          <w:iCs w:val="0"/>
          <w:caps w:val="0"/>
          <w:smallCaps w:val="0"/>
          <w:noProof w:val="0"/>
          <w:sz w:val="24"/>
          <w:szCs w:val="24"/>
          <w:lang w:val="en-US"/>
        </w:rPr>
        <w:t xml:space="preserve"> pattern in this repo: cpm_scs_bridge's prototype is built as an AIS task::Task with an embedded ROS2 node spun each executive() tick — meaning you don't even have to leave the AIS scheduling/watchdog/priority model to do this. That's a more conservative version of Approach 2 than what we discussed last: the process can stay a literal AIS task, same OEL scheduling guarantees, and only the channel objects' internals change from shared memory to DDS.</w:t>
      </w:r>
    </w:p>
    <w:p xmlns:wp14="http://schemas.microsoft.com/office/word/2010/wordml" w:rsidP="66D1EBFB" wp14:paraId="445C003C" wp14:textId="712C9893">
      <w:pPr>
        <w:pStyle w:val="Normal"/>
        <w:numPr>
          <w:ilvl w:val="0"/>
          <w:numId w:val="3"/>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Testing is bounded — verify the I/O boundary and do an end-to-end regression pass, not re-derive correctness of logic that wasn't touched.</w:t>
      </w:r>
    </w:p>
    <w:p xmlns:wp14="http://schemas.microsoft.com/office/word/2010/wordml" w:rsidP="66D1EBFB" wp14:paraId="332813AE" wp14:textId="36D11D18">
      <w:pPr>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Real costs:</w:t>
      </w:r>
    </w:p>
    <w:p xmlns:wp14="http://schemas.microsoft.com/office/word/2010/wordml" w:rsidP="66D1EBFB" wp14:paraId="2F5E0EAA" wp14:textId="348A9C3C">
      <w:pPr>
        <w:pStyle w:val="Normal"/>
        <w:numPr>
          <w:ilvl w:val="0"/>
          <w:numId w:val="4"/>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Permanent maintenance burden. The shim layer and the "keep ROS2 msg field names identical to SCS struct field names" convention are forever obligations — every future field change needs updating in two places, by discipline, not by the compiler catching it.</w:t>
      </w:r>
    </w:p>
    <w:p xmlns:wp14="http://schemas.microsoft.com/office/word/2010/wordml" w:rsidP="66D1EBFB" wp14:paraId="53112755" wp14:textId="5EF7A3BC">
      <w:pPr>
        <w:pStyle w:val="Normal"/>
        <w:numPr>
          <w:ilvl w:val="0"/>
          <w:numId w:val="4"/>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Doesn't reach a "pure ROS2" end state. The internals still think in SCS's request/response/polling idioms. If the actual goal is a modern fleet where any engineer can read any app without knowing AIS/SCS history, this approach never fully gets there — it's a permanent hybrid unless you rewrite later anyway.</w:t>
      </w:r>
    </w:p>
    <w:p xmlns:wp14="http://schemas.microsoft.com/office/word/2010/wordml" w:rsidP="66D1EBFB" wp14:paraId="24BEF4FD" wp14:textId="72EDFB8E">
      <w:pPr>
        <w:pStyle w:val="Normal"/>
        <w:numPr>
          <w:ilvl w:val="0"/>
          <w:numId w:val="4"/>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Known quirks ship forward unexamined. Nothing forces you to decide whether the SEA asymmetry or the inverted diagnostic condition are bugs — they just keep running exactly as they do today.</w:t>
      </w:r>
    </w:p>
    <w:p xmlns:wp14="http://schemas.microsoft.com/office/word/2010/wordml" w:rsidP="66D1EBFB" wp14:paraId="266C2282" wp14:textId="26D5151F">
      <w:pPr>
        <w:pStyle w:val="Normal"/>
        <w:numPr>
          <w:ilvl w:val="0"/>
          <w:numId w:val="4"/>
        </w:num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If the AIS/OEL toolchain itself hits end-of-life (hardware retirement, compiler support dropping), you're not insulated from that — you'd eventually need the shell rewrite anyway, just later, with the transport question already answered.</w:t>
      </w:r>
    </w:p>
    <w:p xmlns:wp14="http://schemas.microsoft.com/office/word/2010/wordml" w:rsidP="66D1EBFB" wp14:paraId="503C9A92" wp14:textId="321803BC">
      <w:pPr>
        <w:pStyle w:val="Normal"/>
        <w:rPr>
          <w:rFonts w:ascii="Arial" w:hAnsi="Arial"/>
          <w:b w:val="1"/>
          <w:bCs w:val="1"/>
          <w:i w:val="0"/>
          <w:iCs w:val="0"/>
          <w:caps w:val="0"/>
          <w:smallCaps w:val="0"/>
          <w:noProof w:val="0"/>
          <w:sz w:val="24"/>
          <w:szCs w:val="24"/>
          <w:lang w:val="en-US"/>
        </w:rPr>
      </w:pPr>
      <w:r w:rsidRPr="66D1EBFB" w:rsidR="71D51AA8">
        <w:rPr>
          <w:rFonts w:ascii="Arial" w:hAnsi="Arial"/>
          <w:b w:val="1"/>
          <w:bCs w:val="1"/>
          <w:i w:val="0"/>
          <w:iCs w:val="0"/>
          <w:caps w:val="0"/>
          <w:smallCaps w:val="0"/>
          <w:noProof w:val="0"/>
          <w:sz w:val="24"/>
          <w:szCs w:val="24"/>
          <w:lang w:val="en-US"/>
        </w:rPr>
        <w:t>My actual read</w:t>
      </w:r>
    </w:p>
    <w:p xmlns:wp14="http://schemas.microsoft.com/office/word/2010/wordml" w:rsidP="66D1EBFB" wp14:paraId="3751DC46" wp14:textId="16B76E4F">
      <w:p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 xml:space="preserve">For this project, at this scale, Approach 2 wins — but I want to be precise about </w:t>
      </w:r>
      <w:r w:rsidRPr="66D1EBFB" w:rsidR="71D51AA8">
        <w:rPr>
          <w:rFonts w:ascii="Arial" w:hAnsi="Arial"/>
          <w:b w:val="0"/>
          <w:bCs w:val="0"/>
          <w:i w:val="1"/>
          <w:iCs w:val="1"/>
          <w:caps w:val="0"/>
          <w:smallCaps w:val="0"/>
          <w:noProof w:val="0"/>
          <w:sz w:val="24"/>
          <w:szCs w:val="24"/>
          <w:lang w:val="en-US"/>
        </w:rPr>
        <w:t>why</w:t>
      </w:r>
      <w:r w:rsidRPr="66D1EBFB" w:rsidR="71D51AA8">
        <w:rPr>
          <w:rFonts w:ascii="Arial" w:hAnsi="Arial"/>
          <w:b w:val="0"/>
          <w:bCs w:val="0"/>
          <w:i w:val="0"/>
          <w:iCs w:val="0"/>
          <w:caps w:val="0"/>
          <w:smallCaps w:val="0"/>
          <w:noProof w:val="0"/>
          <w:sz w:val="24"/>
          <w:szCs w:val="24"/>
          <w:lang w:val="en-US"/>
        </w:rPr>
        <w:t>, not just restate the conclusion:</w:t>
      </w:r>
    </w:p>
    <w:p xmlns:wp14="http://schemas.microsoft.com/office/word/2010/wordml" w:rsidP="66D1EBFB" wp14:paraId="51E38018" wp14:textId="1B8A036C">
      <w:p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 xml:space="preserve">The deciding factor isn't "logic-preservation is inherently better." It's that </w:t>
      </w:r>
      <w:r w:rsidRPr="66D1EBFB" w:rsidR="71D51AA8">
        <w:rPr>
          <w:rFonts w:ascii="Arial" w:hAnsi="Arial"/>
          <w:b w:val="1"/>
          <w:bCs w:val="1"/>
          <w:i w:val="0"/>
          <w:iCs w:val="0"/>
          <w:caps w:val="0"/>
          <w:smallCaps w:val="0"/>
          <w:noProof w:val="0"/>
          <w:sz w:val="24"/>
          <w:szCs w:val="24"/>
          <w:lang w:val="en-US"/>
        </w:rPr>
        <w:t>your stated scope is 16 apps, several with hardware and regulatory attachments</w:t>
      </w:r>
      <w:r w:rsidRPr="66D1EBFB" w:rsidR="71D51AA8">
        <w:rPr>
          <w:rFonts w:ascii="Arial" w:hAnsi="Arial"/>
          <w:b w:val="0"/>
          <w:bCs w:val="0"/>
          <w:i w:val="0"/>
          <w:iCs w:val="0"/>
          <w:caps w:val="0"/>
          <w:smallCaps w:val="0"/>
          <w:noProof w:val="0"/>
          <w:sz w:val="24"/>
          <w:szCs w:val="24"/>
          <w:lang w:val="en-US"/>
        </w:rPr>
        <w:t>, and only one of the two approaches has a cost curve that doesn't explode at that scale. A full rewrite's cost is dominated by re-verification effort per app; a transport swap's cost is dominated by how much of each app already touches SCS directly — which, per what we just measured on JobMgr, is a small fraction. That asymmetry is the whole argument, and it holds regardless of which app you look at next.</w:t>
      </w:r>
    </w:p>
    <w:p xmlns:wp14="http://schemas.microsoft.com/office/word/2010/wordml" w:rsidP="66D1EBFB" wp14:paraId="69749BA8" wp14:textId="09978247">
      <w:pPr>
        <w:rPr>
          <w:rFonts w:ascii="Arial" w:hAnsi="Arial"/>
          <w:b w:val="0"/>
          <w:bCs w:val="0"/>
          <w:i w:val="0"/>
          <w:iCs w:val="0"/>
          <w:caps w:val="0"/>
          <w:smallCaps w:val="0"/>
          <w:noProof w:val="0"/>
          <w:sz w:val="24"/>
          <w:szCs w:val="24"/>
          <w:lang w:val="en-US"/>
        </w:rPr>
      </w:pPr>
      <w:r w:rsidRPr="66D1EBFB" w:rsidR="71D51AA8">
        <w:rPr>
          <w:rFonts w:ascii="Arial" w:hAnsi="Arial"/>
          <w:b w:val="0"/>
          <w:bCs w:val="0"/>
          <w:i w:val="0"/>
          <w:iCs w:val="0"/>
          <w:caps w:val="0"/>
          <w:smallCaps w:val="0"/>
          <w:noProof w:val="0"/>
          <w:sz w:val="24"/>
          <w:szCs w:val="24"/>
          <w:lang w:val="en-US"/>
        </w:rPr>
        <w:t xml:space="preserve">The one place I'd genuinely reconsider: if you get to an app (WeighApp is the candidate) where the file-by-file SCS-touch count comes back large, or where the "logic" files turn out to be more entangled with SCS structures than JobMgr's were, the cost/benefit shifts back toward Approach 1 for </w:t>
      </w:r>
      <w:r w:rsidRPr="66D1EBFB" w:rsidR="71D51AA8">
        <w:rPr>
          <w:rFonts w:ascii="Arial" w:hAnsi="Arial"/>
          <w:b w:val="0"/>
          <w:bCs w:val="0"/>
          <w:i w:val="1"/>
          <w:iCs w:val="1"/>
          <w:caps w:val="0"/>
          <w:smallCaps w:val="0"/>
          <w:noProof w:val="0"/>
          <w:sz w:val="24"/>
          <w:szCs w:val="24"/>
          <w:lang w:val="en-US"/>
        </w:rPr>
        <w:t>that specific app</w:t>
      </w:r>
      <w:r w:rsidRPr="66D1EBFB" w:rsidR="71D51AA8">
        <w:rPr>
          <w:rFonts w:ascii="Arial" w:hAnsi="Arial"/>
          <w:b w:val="0"/>
          <w:bCs w:val="0"/>
          <w:i w:val="0"/>
          <w:iCs w:val="0"/>
          <w:caps w:val="0"/>
          <w:smallCaps w:val="0"/>
          <w:noProof w:val="0"/>
          <w:sz w:val="24"/>
          <w:szCs w:val="24"/>
          <w:lang w:val="en-US"/>
        </w:rPr>
        <w:t xml:space="preserve"> — this isn't a rule to apply uniformly, it's a rule to re-measure per app the way we just did for JobMgr.</w:t>
      </w:r>
    </w:p>
    <w:p xmlns:wp14="http://schemas.microsoft.com/office/word/2010/wordml" wp14:paraId="63C9CA05" wp14:textId="59FC50D0">
      <w:r w:rsidRPr="66D1EBFB" w:rsidR="71D51AA8">
        <w:rPr>
          <w:rFonts w:ascii="Arial" w:hAnsi="Arial"/>
          <w:b w:val="0"/>
          <w:bCs w:val="0"/>
          <w:i w:val="0"/>
          <w:iCs w:val="0"/>
          <w:caps w:val="0"/>
          <w:smallCaps w:val="0"/>
          <w:noProof w:val="0"/>
          <w:sz w:val="24"/>
          <w:szCs w:val="24"/>
          <w:lang w:val="en-US"/>
        </w:rPr>
        <w:t xml:space="preserve">The other place I'd flag honestly: Approach 2 as a </w:t>
      </w:r>
      <w:r w:rsidRPr="66D1EBFB" w:rsidR="71D51AA8">
        <w:rPr>
          <w:rFonts w:ascii="Arial" w:hAnsi="Arial"/>
          <w:b w:val="0"/>
          <w:bCs w:val="0"/>
          <w:i w:val="1"/>
          <w:iCs w:val="1"/>
          <w:caps w:val="0"/>
          <w:smallCaps w:val="0"/>
          <w:noProof w:val="0"/>
          <w:sz w:val="24"/>
          <w:szCs w:val="24"/>
          <w:lang w:val="en-US"/>
        </w:rPr>
        <w:t>permanent</w:t>
      </w:r>
      <w:r w:rsidRPr="66D1EBFB" w:rsidR="71D51AA8">
        <w:rPr>
          <w:rFonts w:ascii="Arial" w:hAnsi="Arial"/>
          <w:b w:val="0"/>
          <w:bCs w:val="0"/>
          <w:i w:val="0"/>
          <w:iCs w:val="0"/>
          <w:caps w:val="0"/>
          <w:smallCaps w:val="0"/>
          <w:noProof w:val="0"/>
          <w:sz w:val="24"/>
          <w:szCs w:val="24"/>
          <w:lang w:val="en-US"/>
        </w:rPr>
        <w:t xml:space="preserve"> architecture means the known quirks we found stay in the system indefinitely, unexamined. If any of those turn out to matter (the SEA asymmetry in particular seems worth a second look — commands not gated where the display is), that's worth a deliberate decision now, separate from the transport question, rather than something a rewrite would have surfaced for you automatically.</w:t>
      </w:r>
    </w:p>
    <w:p xmlns:wp14="http://schemas.microsoft.com/office/word/2010/wordml" w:rsidP="66D1EBFB" wp14:paraId="0E1BBB78" wp14:textId="2B6466C8">
      <w:pPr>
        <w:rPr>
          <w:rFonts w:ascii="Arial" w:hAnsi="Arial"/>
          <w:b w:val="0"/>
          <w:bCs w:val="0"/>
          <w:i w:val="0"/>
          <w:iCs w:val="0"/>
          <w:caps w:val="0"/>
          <w:smallCaps w:val="0"/>
          <w:noProof w:val="0"/>
          <w:sz w:val="24"/>
          <w:szCs w:val="24"/>
          <w:lang w:val="en-US"/>
        </w:rPr>
      </w:pPr>
    </w:p>
    <w:p xmlns:wp14="http://schemas.microsoft.com/office/word/2010/wordml" w:rsidP="66D1EBFB" wp14:paraId="29AC3858" wp14:textId="05B364C4">
      <w:pPr>
        <w:rPr>
          <w:rFonts w:ascii="Arial" w:hAnsi="Arial"/>
          <w:b w:val="0"/>
          <w:bCs w:val="0"/>
          <w:i w:val="0"/>
          <w:iCs w:val="0"/>
          <w:caps w:val="0"/>
          <w:smallCaps w:val="0"/>
          <w:noProof w:val="0"/>
          <w:sz w:val="24"/>
          <w:szCs w:val="24"/>
          <w:lang w:val="en-US"/>
        </w:rPr>
      </w:pPr>
    </w:p>
    <w:p xmlns:wp14="http://schemas.microsoft.com/office/word/2010/wordml" wp14:paraId="17EF7331" wp14:textId="43674527">
      <w:r w:rsidRPr="66D1EBFB" w:rsidR="368AB84C">
        <w:rPr>
          <w:rFonts w:ascii="Arial" w:hAnsi="Arial"/>
          <w:b w:val="0"/>
          <w:bCs w:val="0"/>
          <w:i w:val="0"/>
          <w:iCs w:val="0"/>
          <w:caps w:val="0"/>
          <w:smallCaps w:val="0"/>
          <w:noProof w:val="0"/>
          <w:sz w:val="24"/>
          <w:szCs w:val="24"/>
          <w:lang w:val="en-US"/>
        </w:rPr>
        <w:t>------------------------------------------</w:t>
      </w:r>
    </w:p>
    <w:p xmlns:wp14="http://schemas.microsoft.com/office/word/2010/wordml" w:rsidP="66D1EBFB" wp14:paraId="3A15CFC4" wp14:textId="4DA62E6D">
      <w:pPr>
        <w:rPr>
          <w:rFonts w:ascii="Arial" w:hAnsi="Arial"/>
          <w:b w:val="0"/>
          <w:bCs w:val="0"/>
          <w:i w:val="0"/>
          <w:iCs w:val="0"/>
          <w:caps w:val="0"/>
          <w:smallCaps w:val="0"/>
          <w:noProof w:val="0"/>
          <w:sz w:val="24"/>
          <w:szCs w:val="24"/>
          <w:lang w:val="en-US"/>
        </w:rPr>
      </w:pPr>
    </w:p>
    <w:p xmlns:wp14="http://schemas.microsoft.com/office/word/2010/wordml" w:rsidP="66D1EBFB" wp14:paraId="47580E83" wp14:textId="63CD51A1">
      <w:pPr>
        <w:pStyle w:val="Normal"/>
        <w:rPr>
          <w:rFonts w:ascii="Arial" w:hAnsi="Arial"/>
          <w:b w:val="1"/>
          <w:bCs w:val="1"/>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WeighApp's real dependency footprint</w:t>
      </w:r>
    </w:p>
    <w:p xmlns:wp14="http://schemas.microsoft.com/office/word/2010/wordml" w:rsidP="66D1EBFB" wp14:paraId="7E5AFF3E" wp14:textId="7CFF423D">
      <w:p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Compiled straight into its binary</w:t>
      </w:r>
      <w:r w:rsidRPr="66D1EBFB" w:rsidR="66C863F6">
        <w:rPr>
          <w:rFonts w:ascii="Arial" w:hAnsi="Arial"/>
          <w:b w:val="0"/>
          <w:bCs w:val="0"/>
          <w:i w:val="0"/>
          <w:iCs w:val="0"/>
          <w:caps w:val="0"/>
          <w:smallCaps w:val="0"/>
          <w:noProof w:val="0"/>
          <w:sz w:val="24"/>
          <w:szCs w:val="24"/>
          <w:lang w:val="en-US"/>
        </w:rPr>
        <w:t xml:space="preserve"> (not linked as a library — its SConscript literally globs .c files from these folders and builds them into LpsSaWeighApp itself):</w:t>
      </w:r>
    </w:p>
    <w:tbl>
      <w:tblPr>
        <w:tblStyle w:val="TableNormal"/>
        <w:bidiVisual w:val="0"/>
        <w:tblW w:w="0" w:type="auto"/>
        <w:tblBorders>
          <w:top w:val="single" w:color="2A2B2C" w:sz="6"/>
          <w:left w:val="single" w:color="2A2B2C" w:sz="6"/>
          <w:bottom w:val="single" w:color="2A2B2C" w:sz="6"/>
          <w:right w:val="single" w:color="2A2B2C" w:sz="6"/>
        </w:tblBorders>
        <w:tblLook w:val="06A0" w:firstRow="1" w:lastRow="0" w:firstColumn="1" w:lastColumn="0" w:noHBand="1" w:noVBand="1"/>
      </w:tblPr>
      <w:tblGrid>
        <w:gridCol w:w="633"/>
        <w:gridCol w:w="1525"/>
        <w:gridCol w:w="1351"/>
        <w:gridCol w:w="5852"/>
      </w:tblGrid>
      <w:tr w:rsidR="66D1EBFB" w:rsidTr="66D1EBFB" w14:paraId="1E352E0E">
        <w:trPr>
          <w:trHeight w:val="300"/>
        </w:trPr>
        <w:tc>
          <w:tcPr>
            <w:tcW w:w="63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6613B600" w14:textId="461F5BB2">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Folder</w:t>
            </w:r>
          </w:p>
        </w:tc>
        <w:tc>
          <w:tcPr>
            <w:tcW w:w="1525"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5DFF852" w14:textId="058ADC44">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Path</w:t>
            </w:r>
          </w:p>
        </w:tc>
        <w:tc>
          <w:tcPr>
            <w:tcW w:w="135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560D88C2" w14:textId="3EE2E935">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Status in this checkout</w:t>
            </w:r>
          </w:p>
        </w:tc>
        <w:tc>
          <w:tcPr>
            <w:tcW w:w="5852"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7B42DCC" w14:textId="14458600">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What it is</w:t>
            </w:r>
          </w:p>
        </w:tc>
      </w:tr>
      <w:tr w:rsidR="66D1EBFB" w:rsidTr="66D1EBFB" w14:paraId="3FD42917">
        <w:trPr>
          <w:trHeight w:val="300"/>
        </w:trPr>
        <w:tc>
          <w:tcPr>
            <w:tcW w:w="63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54EB8280" w14:textId="6F30B5C9">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lps_weighing</w:t>
            </w:r>
          </w:p>
        </w:tc>
        <w:tc>
          <w:tcPr>
            <w:tcW w:w="1525"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2969FA43" w14:textId="72697963">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/lps_weighing/src/*.c</w:t>
            </w:r>
          </w:p>
        </w:tc>
        <w:tc>
          <w:tcPr>
            <w:tcW w:w="135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0693F7B" w14:textId="1688AB0F">
            <w:pPr>
              <w:rPr>
                <w:rFonts w:ascii="Arial" w:hAnsi="Arial"/>
                <w:b w:val="0"/>
                <w:bCs w:val="0"/>
                <w:i w:val="0"/>
                <w:iCs w:val="0"/>
                <w:caps w:val="0"/>
                <w:smallCaps w:val="0"/>
                <w:sz w:val="24"/>
                <w:szCs w:val="24"/>
              </w:rPr>
            </w:pPr>
            <w:r w:rsidRPr="66D1EBFB" w:rsidR="66D1EBFB">
              <w:rPr>
                <w:rFonts w:ascii="Arial" w:hAnsi="Arial"/>
                <w:b w:val="1"/>
                <w:bCs w:val="1"/>
                <w:i w:val="0"/>
                <w:iCs w:val="0"/>
                <w:caps w:val="0"/>
                <w:smallCaps w:val="0"/>
                <w:sz w:val="24"/>
                <w:szCs w:val="24"/>
              </w:rPr>
              <w:t>Missing</w:t>
            </w:r>
            <w:r w:rsidRPr="66D1EBFB" w:rsidR="66D1EBFB">
              <w:rPr>
                <w:rFonts w:ascii="Arial" w:hAnsi="Arial"/>
                <w:b w:val="0"/>
                <w:bCs w:val="0"/>
                <w:i w:val="0"/>
                <w:iCs w:val="0"/>
                <w:caps w:val="0"/>
                <w:smallCaps w:val="0"/>
                <w:sz w:val="24"/>
                <w:szCs w:val="24"/>
              </w:rPr>
              <w:t xml:space="preserve"> (uninitialized submodule)</w:t>
            </w:r>
          </w:p>
        </w:tc>
        <w:tc>
          <w:tcPr>
            <w:tcW w:w="5852"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9DD8B8C" w14:textId="4222150A">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 xml:space="preserve">The actual weighing computation — </w:t>
            </w:r>
            <w:r w:rsidRPr="66D1EBFB" w:rsidR="66D1EBFB">
              <w:rPr>
                <w:rFonts w:ascii="Arial" w:hAnsi="Arial"/>
                <w:b w:val="0"/>
                <w:bCs w:val="0"/>
                <w:i w:val="0"/>
                <w:iCs w:val="0"/>
                <w:caps w:val="0"/>
                <w:smallCaps w:val="0"/>
                <w:sz w:val="24"/>
                <w:szCs w:val="24"/>
              </w:rPr>
              <w:t>LpsInit()</w:t>
            </w:r>
            <w:r w:rsidRPr="66D1EBFB" w:rsidR="66D1EBFB">
              <w:rPr>
                <w:rFonts w:ascii="Arial" w:hAnsi="Arial"/>
                <w:b w:val="0"/>
                <w:bCs w:val="0"/>
                <w:i w:val="0"/>
                <w:iCs w:val="0"/>
                <w:caps w:val="0"/>
                <w:smallCaps w:val="0"/>
                <w:sz w:val="24"/>
                <w:szCs w:val="24"/>
              </w:rPr>
              <w:t>/</w:t>
            </w:r>
            <w:r w:rsidRPr="66D1EBFB" w:rsidR="66D1EBFB">
              <w:rPr>
                <w:rFonts w:ascii="Arial" w:hAnsi="Arial"/>
                <w:b w:val="0"/>
                <w:bCs w:val="0"/>
                <w:i w:val="0"/>
                <w:iCs w:val="0"/>
                <w:caps w:val="0"/>
                <w:smallCaps w:val="0"/>
                <w:sz w:val="24"/>
                <w:szCs w:val="24"/>
              </w:rPr>
              <w:t>LpsUpdt()</w:t>
            </w:r>
            <w:r w:rsidRPr="66D1EBFB" w:rsidR="66D1EBFB">
              <w:rPr>
                <w:rFonts w:ascii="Arial" w:hAnsi="Arial"/>
                <w:b w:val="0"/>
                <w:bCs w:val="0"/>
                <w:i w:val="0"/>
                <w:iCs w:val="0"/>
                <w:caps w:val="0"/>
                <w:smallCaps w:val="0"/>
                <w:sz w:val="24"/>
                <w:szCs w:val="24"/>
              </w:rPr>
              <w:t>, everything we've been calling "the compiled weighing library" this whole conversation</w:t>
            </w:r>
          </w:p>
        </w:tc>
      </w:tr>
      <w:tr w:rsidR="66D1EBFB" w:rsidTr="66D1EBFB" w14:paraId="1A9F0410">
        <w:trPr>
          <w:trHeight w:val="300"/>
        </w:trPr>
        <w:tc>
          <w:tcPr>
            <w:tcW w:w="63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6FFCFFC3" w14:textId="7C471903">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lps_cal</w:t>
            </w:r>
          </w:p>
        </w:tc>
        <w:tc>
          <w:tcPr>
            <w:tcW w:w="1525"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198E0BD" w14:textId="0FBB391C">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/lps_cal/src/*.c</w:t>
            </w:r>
            <w:r w:rsidRPr="66D1EBFB" w:rsidR="66D1EBFB">
              <w:rPr>
                <w:rFonts w:ascii="Arial" w:hAnsi="Arial"/>
                <w:b w:val="0"/>
                <w:bCs w:val="0"/>
                <w:i w:val="0"/>
                <w:iCs w:val="0"/>
                <w:caps w:val="0"/>
                <w:smallCaps w:val="0"/>
                <w:sz w:val="24"/>
                <w:szCs w:val="24"/>
              </w:rPr>
              <w:t xml:space="preserve"> + </w:t>
            </w:r>
            <w:r w:rsidRPr="66D1EBFB" w:rsidR="66D1EBFB">
              <w:rPr>
                <w:rFonts w:ascii="Arial" w:hAnsi="Arial"/>
                <w:b w:val="0"/>
                <w:bCs w:val="0"/>
                <w:i w:val="0"/>
                <w:iCs w:val="0"/>
                <w:caps w:val="0"/>
                <w:smallCaps w:val="0"/>
                <w:sz w:val="24"/>
                <w:szCs w:val="24"/>
              </w:rPr>
              <w:t>imu/*.c</w:t>
            </w:r>
          </w:p>
        </w:tc>
        <w:tc>
          <w:tcPr>
            <w:tcW w:w="135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6F70DFC9" w14:textId="050F6159">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Present</w:t>
            </w:r>
          </w:p>
        </w:tc>
        <w:tc>
          <w:tcPr>
            <w:tcW w:w="5852"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4707359" w14:textId="73543A3B">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 xml:space="preserve">Calibration library — </w:t>
            </w:r>
            <w:r w:rsidRPr="66D1EBFB" w:rsidR="66D1EBFB">
              <w:rPr>
                <w:rFonts w:ascii="Arial" w:hAnsi="Arial"/>
                <w:b w:val="0"/>
                <w:bCs w:val="0"/>
                <w:i w:val="0"/>
                <w:iCs w:val="0"/>
                <w:caps w:val="0"/>
                <w:smallCaps w:val="0"/>
                <w:sz w:val="24"/>
                <w:szCs w:val="24"/>
              </w:rPr>
              <w:t>LpsCalInit()</w:t>
            </w:r>
            <w:r w:rsidRPr="66D1EBFB" w:rsidR="66D1EBFB">
              <w:rPr>
                <w:rFonts w:ascii="Arial" w:hAnsi="Arial"/>
                <w:b w:val="0"/>
                <w:bCs w:val="0"/>
                <w:i w:val="0"/>
                <w:iCs w:val="0"/>
                <w:caps w:val="0"/>
                <w:smallCaps w:val="0"/>
                <w:sz w:val="24"/>
                <w:szCs w:val="24"/>
              </w:rPr>
              <w:t>/</w:t>
            </w:r>
            <w:r w:rsidRPr="66D1EBFB" w:rsidR="66D1EBFB">
              <w:rPr>
                <w:rFonts w:ascii="Arial" w:hAnsi="Arial"/>
                <w:b w:val="0"/>
                <w:bCs w:val="0"/>
                <w:i w:val="0"/>
                <w:iCs w:val="0"/>
                <w:caps w:val="0"/>
                <w:smallCaps w:val="0"/>
                <w:sz w:val="24"/>
                <w:szCs w:val="24"/>
              </w:rPr>
              <w:t>LpsCalUpdate()</w:t>
            </w:r>
          </w:p>
        </w:tc>
      </w:tr>
      <w:tr w:rsidR="66D1EBFB" w:rsidTr="66D1EBFB" w14:paraId="56641281">
        <w:trPr>
          <w:trHeight w:val="300"/>
        </w:trPr>
        <w:tc>
          <w:tcPr>
            <w:tcW w:w="63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32BB9853" w14:textId="4D618586">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lps_common</w:t>
            </w:r>
          </w:p>
        </w:tc>
        <w:tc>
          <w:tcPr>
            <w:tcW w:w="1525"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357C7E67" w14:textId="3F1E5B20">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/lps_common/src/*.c</w:t>
            </w:r>
            <w:r w:rsidRPr="66D1EBFB" w:rsidR="66D1EBFB">
              <w:rPr>
                <w:rFonts w:ascii="Arial" w:hAnsi="Arial"/>
                <w:b w:val="0"/>
                <w:bCs w:val="0"/>
                <w:i w:val="0"/>
                <w:iCs w:val="0"/>
                <w:caps w:val="0"/>
                <w:smallCaps w:val="0"/>
                <w:sz w:val="24"/>
                <w:szCs w:val="24"/>
              </w:rPr>
              <w:t xml:space="preserve"> (3 specific files)</w:t>
            </w:r>
          </w:p>
        </w:tc>
        <w:tc>
          <w:tcPr>
            <w:tcW w:w="135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6F6868EE" w14:textId="31C01CF1">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Missing</w:t>
            </w:r>
          </w:p>
        </w:tc>
        <w:tc>
          <w:tcPr>
            <w:tcW w:w="5852"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7D781576" w14:textId="4F47B8EB">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Shared math utilities — lookup tables, weight conversion, filters</w:t>
            </w:r>
          </w:p>
        </w:tc>
      </w:tr>
      <w:tr w:rsidR="66D1EBFB" w:rsidTr="66D1EBFB" w14:paraId="43ADEC62">
        <w:trPr>
          <w:trHeight w:val="300"/>
        </w:trPr>
        <w:tc>
          <w:tcPr>
            <w:tcW w:w="63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73650623" w14:textId="17EDB44B">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tipoff_assist</w:t>
            </w:r>
          </w:p>
        </w:tc>
        <w:tc>
          <w:tcPr>
            <w:tcW w:w="1525"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1C816A3" w14:textId="777E90B0">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/tipoff_assist/toa_wl00*</w:t>
            </w:r>
          </w:p>
        </w:tc>
        <w:tc>
          <w:tcPr>
            <w:tcW w:w="1351"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546275B7" w14:textId="25274C39">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Missing</w:t>
            </w:r>
          </w:p>
        </w:tc>
        <w:tc>
          <w:tcPr>
            <w:tcW w:w="5852"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5081595" w14:textId="3EAD3816">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 xml:space="preserve">The actual Tip-Off Assist model (Simulink-autocoded, given the </w:t>
            </w:r>
            <w:r w:rsidRPr="66D1EBFB" w:rsidR="66D1EBFB">
              <w:rPr>
                <w:rFonts w:ascii="Arial" w:hAnsi="Arial"/>
                <w:b w:val="0"/>
                <w:bCs w:val="0"/>
                <w:i w:val="0"/>
                <w:iCs w:val="0"/>
                <w:caps w:val="0"/>
                <w:smallCaps w:val="0"/>
                <w:sz w:val="24"/>
                <w:szCs w:val="24"/>
              </w:rPr>
              <w:t>_model_if.c</w:t>
            </w:r>
            <w:r w:rsidRPr="66D1EBFB" w:rsidR="66D1EBFB">
              <w:rPr>
                <w:rFonts w:ascii="Arial" w:hAnsi="Arial"/>
                <w:b w:val="0"/>
                <w:bCs w:val="0"/>
                <w:i w:val="0"/>
                <w:iCs w:val="0"/>
                <w:caps w:val="0"/>
                <w:smallCaps w:val="0"/>
                <w:sz w:val="24"/>
                <w:szCs w:val="24"/>
              </w:rPr>
              <w:t xml:space="preserve"> naming)</w:t>
            </w:r>
          </w:p>
        </w:tc>
      </w:tr>
    </w:tbl>
    <w:p xmlns:wp14="http://schemas.microsoft.com/office/word/2010/wordml" w:rsidP="66D1EBFB" wp14:paraId="47B798D5" wp14:textId="6C5469D3">
      <w:p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Header-only, external platform SDK</w:t>
      </w:r>
      <w:r w:rsidRPr="66D1EBFB" w:rsidR="66C863F6">
        <w:rPr>
          <w:rFonts w:ascii="Arial" w:hAnsi="Arial"/>
          <w:b w:val="0"/>
          <w:bCs w:val="0"/>
          <w:i w:val="0"/>
          <w:iCs w:val="0"/>
          <w:caps w:val="0"/>
          <w:smallCaps w:val="0"/>
          <w:noProof w:val="0"/>
          <w:sz w:val="24"/>
          <w:szCs w:val="24"/>
          <w:lang w:val="en-US"/>
        </w:rPr>
        <w:t xml:space="preserve"> (not vendored anywhere in this workspace — same situation as scsIOContainer from the very start of this conversation): ais/* (the AIS task framework itself), autonomyConditions/*, commTask/*, mlComms/*, scsIOContainer/*, fileio/*, hub/*. None of this is source you could even look at, let alone rewrite, from here.</w:t>
      </w:r>
    </w:p>
    <w:p xmlns:wp14="http://schemas.microsoft.com/office/word/2010/wordml" w:rsidP="66D1EBFB" wp14:paraId="7AE64887" wp14:textId="1277D96F">
      <w:p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Include-only, present in-repo:</w:t>
      </w:r>
      <w:r w:rsidRPr="66D1EBFB" w:rsidR="66C863F6">
        <w:rPr>
          <w:rFonts w:ascii="Arial" w:hAnsi="Arial"/>
          <w:b w:val="0"/>
          <w:bCs w:val="0"/>
          <w:i w:val="0"/>
          <w:iCs w:val="0"/>
          <w:caps w:val="0"/>
          <w:smallCaps w:val="0"/>
          <w:noProof w:val="0"/>
          <w:sz w:val="24"/>
          <w:szCs w:val="24"/>
          <w:lang w:val="en-US"/>
        </w:rPr>
        <w:t xml:space="preserve"> lps_app_common/include, boost (third-party), TES-common-ais/.../chrono (</w:t>
      </w:r>
      <w:r w:rsidRPr="66D1EBFB" w:rsidR="66C863F6">
        <w:rPr>
          <w:rFonts w:ascii="Arial" w:hAnsi="Arial"/>
          <w:b w:val="1"/>
          <w:bCs w:val="1"/>
          <w:i w:val="0"/>
          <w:iCs w:val="0"/>
          <w:caps w:val="0"/>
          <w:smallCaps w:val="0"/>
          <w:noProof w:val="0"/>
          <w:sz w:val="24"/>
          <w:szCs w:val="24"/>
          <w:lang w:val="en-US"/>
        </w:rPr>
        <w:t>missing</w:t>
      </w:r>
      <w:r w:rsidRPr="66D1EBFB" w:rsidR="66C863F6">
        <w:rPr>
          <w:rFonts w:ascii="Arial" w:hAnsi="Arial"/>
          <w:b w:val="0"/>
          <w:bCs w:val="0"/>
          <w:i w:val="0"/>
          <w:iCs w:val="0"/>
          <w:caps w:val="0"/>
          <w:smallCaps w:val="0"/>
          <w:noProof w:val="0"/>
          <w:sz w:val="24"/>
          <w:szCs w:val="24"/>
          <w:lang w:val="en-US"/>
        </w:rPr>
        <w:t>), libsl (</w:t>
      </w:r>
      <w:r w:rsidRPr="66D1EBFB" w:rsidR="66C863F6">
        <w:rPr>
          <w:rFonts w:ascii="Arial" w:hAnsi="Arial"/>
          <w:b w:val="1"/>
          <w:bCs w:val="1"/>
          <w:i w:val="0"/>
          <w:iCs w:val="0"/>
          <w:caps w:val="0"/>
          <w:smallCaps w:val="0"/>
          <w:noProof w:val="0"/>
          <w:sz w:val="24"/>
          <w:szCs w:val="24"/>
          <w:lang w:val="en-US"/>
        </w:rPr>
        <w:t>missing</w:t>
      </w:r>
      <w:r w:rsidRPr="66D1EBFB" w:rsidR="66C863F6">
        <w:rPr>
          <w:rFonts w:ascii="Arial" w:hAnsi="Arial"/>
          <w:b w:val="0"/>
          <w:bCs w:val="0"/>
          <w:i w:val="0"/>
          <w:iCs w:val="0"/>
          <w:caps w:val="0"/>
          <w:smallCaps w:val="0"/>
          <w:noProof w:val="0"/>
          <w:sz w:val="24"/>
          <w:szCs w:val="24"/>
          <w:lang w:val="en-US"/>
        </w:rPr>
        <w:t xml:space="preserve"> — Simulink runtime headers).</w:t>
      </w:r>
    </w:p>
    <w:p xmlns:wp14="http://schemas.microsoft.com/office/word/2010/wordml" w:rsidP="66D1EBFB" wp14:paraId="7EAB33E0" wp14:textId="257FDF7D">
      <w:pPr>
        <w:pStyle w:val="Normal"/>
        <w:rPr>
          <w:rFonts w:ascii="Arial" w:hAnsi="Arial"/>
          <w:b w:val="1"/>
          <w:bCs w:val="1"/>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Who else depends on the same shared libraries</w:t>
      </w:r>
    </w:p>
    <w:p xmlns:wp14="http://schemas.microsoft.com/office/word/2010/wordml" w:rsidP="66D1EBFB" wp14:paraId="59AC0576" wp14:textId="0CB3501B">
      <w:p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This is the part that matters most for your question:</w:t>
      </w:r>
    </w:p>
    <w:tbl>
      <w:tblPr>
        <w:tblStyle w:val="TableNormal"/>
        <w:bidiVisual w:val="0"/>
        <w:tblW w:w="0" w:type="auto"/>
        <w:tblBorders>
          <w:top w:val="single" w:color="2A2B2C" w:sz="6"/>
          <w:left w:val="single" w:color="2A2B2C" w:sz="6"/>
          <w:bottom w:val="single" w:color="2A2B2C" w:sz="6"/>
          <w:right w:val="single" w:color="2A2B2C" w:sz="6"/>
        </w:tblBorders>
        <w:tblLook w:val="06A0" w:firstRow="1" w:lastRow="0" w:firstColumn="1" w:lastColumn="0" w:noHBand="1" w:noVBand="1"/>
      </w:tblPr>
      <w:tblGrid>
        <w:gridCol w:w="3049"/>
        <w:gridCol w:w="5164"/>
      </w:tblGrid>
      <w:tr w:rsidR="66D1EBFB" w:rsidTr="66D1EBFB" w14:paraId="200FF851">
        <w:trPr>
          <w:trHeight w:val="300"/>
        </w:trPr>
        <w:tc>
          <w:tcPr>
            <w:tcW w:w="304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3B6476EE" w14:textId="7AF3A0D6">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Shared library</w:t>
            </w:r>
          </w:p>
        </w:tc>
        <w:tc>
          <w:tcPr>
            <w:tcW w:w="516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47985B6" w14:textId="11A9030D">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Also used by</w:t>
            </w:r>
          </w:p>
        </w:tc>
      </w:tr>
      <w:tr w:rsidR="66D1EBFB" w:rsidTr="66D1EBFB" w14:paraId="4694E7CD">
        <w:trPr>
          <w:trHeight w:val="300"/>
        </w:trPr>
        <w:tc>
          <w:tcPr>
            <w:tcW w:w="304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2CFC5AB2" w14:textId="05F5672A">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lps_common</w:t>
            </w:r>
          </w:p>
        </w:tc>
        <w:tc>
          <w:tcPr>
            <w:tcW w:w="516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30FFDA5" w14:textId="70B41761">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LpsSaJobMgrApp, LpsSaListMgrApp, LpsSaTotalsApp</w:t>
            </w:r>
          </w:p>
        </w:tc>
      </w:tr>
      <w:tr w:rsidR="66D1EBFB" w:rsidTr="66D1EBFB" w14:paraId="70C8FD9A">
        <w:trPr>
          <w:trHeight w:val="300"/>
        </w:trPr>
        <w:tc>
          <w:tcPr>
            <w:tcW w:w="304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048FD8B" w14:textId="42A4B922">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lps_app_common</w:t>
            </w:r>
          </w:p>
        </w:tc>
        <w:tc>
          <w:tcPr>
            <w:tcW w:w="516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E3343B2" w14:textId="34CF5BA7">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LpsSaJobMgrApp, DemoApp</w:t>
            </w:r>
          </w:p>
        </w:tc>
      </w:tr>
      <w:tr w:rsidR="66D1EBFB" w:rsidTr="66D1EBFB" w14:paraId="214DA5CD">
        <w:trPr>
          <w:trHeight w:val="300"/>
        </w:trPr>
        <w:tc>
          <w:tcPr>
            <w:tcW w:w="304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DE38AE9" w14:textId="75460A65">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lps_cal</w:t>
            </w:r>
          </w:p>
        </w:tc>
        <w:tc>
          <w:tcPr>
            <w:tcW w:w="516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0DE117A2" w14:textId="6633DA78">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aisXcpServer</w:t>
            </w:r>
          </w:p>
        </w:tc>
      </w:tr>
      <w:tr w:rsidR="66D1EBFB" w:rsidTr="66D1EBFB" w14:paraId="1F8330AD">
        <w:trPr>
          <w:trHeight w:val="300"/>
        </w:trPr>
        <w:tc>
          <w:tcPr>
            <w:tcW w:w="304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1BF8A15E" w14:textId="0C59CAE8">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libsl</w:t>
            </w:r>
          </w:p>
        </w:tc>
        <w:tc>
          <w:tcPr>
            <w:tcW w:w="516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68DDCFC6" w14:textId="167020B1">
            <w:pPr>
              <w:rPr>
                <w:rFonts w:ascii="Arial" w:hAnsi="Arial"/>
                <w:b w:val="1"/>
                <w:bCs w:val="1"/>
                <w:i w:val="0"/>
                <w:iCs w:val="0"/>
                <w:caps w:val="0"/>
                <w:smallCaps w:val="0"/>
                <w:sz w:val="24"/>
                <w:szCs w:val="24"/>
              </w:rPr>
            </w:pPr>
            <w:r w:rsidRPr="66D1EBFB" w:rsidR="66D1EBFB">
              <w:rPr>
                <w:rFonts w:ascii="Arial" w:hAnsi="Arial"/>
                <w:b w:val="1"/>
                <w:bCs w:val="1"/>
                <w:i w:val="0"/>
                <w:iCs w:val="0"/>
                <w:caps w:val="0"/>
                <w:smallCaps w:val="0"/>
                <w:sz w:val="24"/>
                <w:szCs w:val="24"/>
              </w:rPr>
              <w:t>CycleSeg, DemoApp</w:t>
            </w:r>
          </w:p>
        </w:tc>
      </w:tr>
      <w:tr w:rsidR="66D1EBFB" w:rsidTr="66D1EBFB" w14:paraId="169933E8">
        <w:trPr>
          <w:trHeight w:val="300"/>
        </w:trPr>
        <w:tc>
          <w:tcPr>
            <w:tcW w:w="304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3BDBBC50" w14:textId="25382A49">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lps_weighing</w:t>
            </w:r>
            <w:r w:rsidRPr="66D1EBFB" w:rsidR="66D1EBFB">
              <w:rPr>
                <w:rFonts w:ascii="Arial" w:hAnsi="Arial"/>
                <w:b w:val="0"/>
                <w:bCs w:val="0"/>
                <w:i w:val="0"/>
                <w:iCs w:val="0"/>
                <w:caps w:val="0"/>
                <w:smallCaps w:val="0"/>
                <w:sz w:val="24"/>
                <w:szCs w:val="24"/>
              </w:rPr>
              <w:t xml:space="preserve">, </w:t>
            </w:r>
            <w:r w:rsidRPr="66D1EBFB" w:rsidR="66D1EBFB">
              <w:rPr>
                <w:rFonts w:ascii="Arial" w:hAnsi="Arial"/>
                <w:b w:val="0"/>
                <w:bCs w:val="0"/>
                <w:i w:val="0"/>
                <w:iCs w:val="0"/>
                <w:caps w:val="0"/>
                <w:smallCaps w:val="0"/>
                <w:sz w:val="24"/>
                <w:szCs w:val="24"/>
              </w:rPr>
              <w:t>tipoff_assist</w:t>
            </w:r>
          </w:p>
        </w:tc>
        <w:tc>
          <w:tcPr>
            <w:tcW w:w="5164"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66D1EBFB" w:rsidP="66D1EBFB" w:rsidRDefault="66D1EBFB" w14:paraId="4CF045BC" w14:textId="052334DC">
            <w:pPr>
              <w:rPr>
                <w:rFonts w:ascii="Arial" w:hAnsi="Arial"/>
                <w:b w:val="0"/>
                <w:bCs w:val="0"/>
                <w:i w:val="0"/>
                <w:iCs w:val="0"/>
                <w:caps w:val="0"/>
                <w:smallCaps w:val="0"/>
                <w:sz w:val="24"/>
                <w:szCs w:val="24"/>
              </w:rPr>
            </w:pPr>
            <w:r w:rsidRPr="66D1EBFB" w:rsidR="66D1EBFB">
              <w:rPr>
                <w:rFonts w:ascii="Arial" w:hAnsi="Arial"/>
                <w:b w:val="0"/>
                <w:bCs w:val="0"/>
                <w:i w:val="0"/>
                <w:iCs w:val="0"/>
                <w:caps w:val="0"/>
                <w:smallCaps w:val="0"/>
                <w:sz w:val="24"/>
                <w:szCs w:val="24"/>
              </w:rPr>
              <w:t>WeighApp only</w:t>
            </w:r>
          </w:p>
        </w:tc>
      </w:tr>
    </w:tbl>
    <w:p xmlns:wp14="http://schemas.microsoft.com/office/word/2010/wordml" w:rsidP="66D1EBFB" wp14:paraId="387004F1" wp14:textId="47A2A9F0">
      <w:p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I checked lps_cal's actual source (the one populated dependency I could inspect) for any AIS/SCS coupling — there is none. It's plain C, same as lps_pass_tracker. Given the identical folder structure and naming convention across this whole lps_* family, lps_weighing and lps_common are almost certainly built the same way — pure computation, no SCS awareness — though I can't confirm that directly since they're not checked out here.</w:t>
      </w:r>
    </w:p>
    <w:p xmlns:wp14="http://schemas.microsoft.com/office/word/2010/wordml" w:rsidP="66D1EBFB" wp14:paraId="61DDB8F7" wp14:textId="5C5057CA">
      <w:pPr>
        <w:pStyle w:val="Normal"/>
        <w:rPr>
          <w:rFonts w:ascii="Arial" w:hAnsi="Arial"/>
          <w:b w:val="1"/>
          <w:bCs w:val="1"/>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What Approach 1 (full rewrite) actually means, given this map</w:t>
      </w:r>
    </w:p>
    <w:p xmlns:wp14="http://schemas.microsoft.com/office/word/2010/wordml" w:rsidP="66D1EBFB" wp14:paraId="2C47531B" wp14:textId="2F308122">
      <w:p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This is where your instinct is exactly right. "Rewrite WeighApp" doesn't touch one folder — it forces a decision on every row above:</w:t>
      </w:r>
    </w:p>
    <w:p xmlns:wp14="http://schemas.microsoft.com/office/word/2010/wordml" w:rsidP="66D1EBFB" wp14:paraId="0DF4D065" wp14:textId="4A662E46">
      <w:pPr>
        <w:pStyle w:val="Normal"/>
        <w:numPr>
          <w:ilvl w:val="0"/>
          <w:numId w:val="5"/>
        </w:num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lps_weighing and tipoff_assist</w:t>
      </w:r>
      <w:r w:rsidRPr="66D1EBFB" w:rsidR="66C863F6">
        <w:rPr>
          <w:rFonts w:ascii="Arial" w:hAnsi="Arial"/>
          <w:b w:val="0"/>
          <w:bCs w:val="0"/>
          <w:i w:val="0"/>
          <w:iCs w:val="0"/>
          <w:caps w:val="0"/>
          <w:smallCaps w:val="0"/>
          <w:noProof w:val="0"/>
          <w:sz w:val="24"/>
          <w:szCs w:val="24"/>
          <w:lang w:val="en-US"/>
        </w:rPr>
        <w:t xml:space="preserve"> aren't even visible right now. Before any rewrite of the core weighing math could start, someone has to go pull those submodules from wherever they actually live (they're referenced in .gitmodules but not populated here). You'd be reimplementing physics you haven't read yet.</w:t>
      </w:r>
    </w:p>
    <w:p xmlns:wp14="http://schemas.microsoft.com/office/word/2010/wordml" w:rsidP="66D1EBFB" wp14:paraId="0735AA43" wp14:textId="5CCD8E87">
      <w:pPr>
        <w:pStyle w:val="Normal"/>
        <w:numPr>
          <w:ilvl w:val="0"/>
          <w:numId w:val="5"/>
        </w:num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lps_common</w:t>
      </w:r>
      <w:r w:rsidRPr="66D1EBFB" w:rsidR="66C863F6">
        <w:rPr>
          <w:rFonts w:ascii="Arial" w:hAnsi="Arial"/>
          <w:b w:val="0"/>
          <w:bCs w:val="0"/>
          <w:i w:val="0"/>
          <w:iCs w:val="0"/>
          <w:caps w:val="0"/>
          <w:smallCaps w:val="0"/>
          <w:noProof w:val="0"/>
          <w:sz w:val="24"/>
          <w:szCs w:val="24"/>
          <w:lang w:val="en-US"/>
        </w:rPr>
        <w:t xml:space="preserve"> is used by three </w:t>
      </w:r>
      <w:r w:rsidRPr="66D1EBFB" w:rsidR="66C863F6">
        <w:rPr>
          <w:rFonts w:ascii="Arial" w:hAnsi="Arial"/>
          <w:b w:val="0"/>
          <w:bCs w:val="0"/>
          <w:i w:val="1"/>
          <w:iCs w:val="1"/>
          <w:caps w:val="0"/>
          <w:smallCaps w:val="0"/>
          <w:noProof w:val="0"/>
          <w:sz w:val="24"/>
          <w:szCs w:val="24"/>
          <w:lang w:val="en-US"/>
        </w:rPr>
        <w:t>other</w:t>
      </w:r>
      <w:r w:rsidRPr="66D1EBFB" w:rsidR="66C863F6">
        <w:rPr>
          <w:rFonts w:ascii="Arial" w:hAnsi="Arial"/>
          <w:b w:val="0"/>
          <w:bCs w:val="0"/>
          <w:i w:val="0"/>
          <w:iCs w:val="0"/>
          <w:caps w:val="0"/>
          <w:smallCaps w:val="0"/>
          <w:noProof w:val="0"/>
          <w:sz w:val="24"/>
          <w:szCs w:val="24"/>
          <w:lang w:val="en-US"/>
        </w:rPr>
        <w:t xml:space="preserve"> apps not in scope for this migration (ListMgrApp, TotalsApp, plus JobMgr which is in scope). If "full rewrite" means reimplementing its math natively in the new ROS2 code rather than keeping the same compiled library, you now have two implementations of the same weight-conversion/filter logic — one the old AIS apps still use, one the new ROS2 code uses. Any future correction to that math has to be found, fixed, and reverified twice, forever, with real risk of silent drift between them.</w:t>
      </w:r>
    </w:p>
    <w:p xmlns:wp14="http://schemas.microsoft.com/office/word/2010/wordml" w:rsidP="66D1EBFB" wp14:paraId="4790D636" wp14:textId="256C54C2">
      <w:pPr>
        <w:pStyle w:val="Normal"/>
        <w:numPr>
          <w:ilvl w:val="0"/>
          <w:numId w:val="5"/>
        </w:num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lps_app_common</w:t>
      </w:r>
      <w:r w:rsidRPr="66D1EBFB" w:rsidR="66C863F6">
        <w:rPr>
          <w:rFonts w:ascii="Arial" w:hAnsi="Arial"/>
          <w:b w:val="0"/>
          <w:bCs w:val="0"/>
          <w:i w:val="0"/>
          <w:iCs w:val="0"/>
          <w:caps w:val="0"/>
          <w:smallCaps w:val="0"/>
          <w:noProof w:val="0"/>
          <w:sz w:val="24"/>
          <w:szCs w:val="24"/>
          <w:lang w:val="en-US"/>
        </w:rPr>
        <w:t xml:space="preserve"> — same problem, shared with JobMgr and DemoApp.</w:t>
      </w:r>
    </w:p>
    <w:p xmlns:wp14="http://schemas.microsoft.com/office/word/2010/wordml" w:rsidP="66D1EBFB" wp14:paraId="344A2F32" wp14:textId="3DA7C9B2">
      <w:pPr>
        <w:pStyle w:val="Normal"/>
        <w:numPr>
          <w:ilvl w:val="0"/>
          <w:numId w:val="5"/>
        </w:numPr>
        <w:rPr>
          <w:rFonts w:ascii="Arial" w:hAnsi="Arial"/>
          <w:b w:val="0"/>
          <w:bCs w:val="0"/>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lps_cal</w:t>
      </w:r>
      <w:r w:rsidRPr="66D1EBFB" w:rsidR="66C863F6">
        <w:rPr>
          <w:rFonts w:ascii="Arial" w:hAnsi="Arial"/>
          <w:b w:val="0"/>
          <w:bCs w:val="0"/>
          <w:i w:val="0"/>
          <w:iCs w:val="0"/>
          <w:caps w:val="0"/>
          <w:smallCaps w:val="0"/>
          <w:noProof w:val="0"/>
          <w:sz w:val="24"/>
          <w:szCs w:val="24"/>
          <w:lang w:val="en-US"/>
        </w:rPr>
        <w:t xml:space="preserve"> — shared with aisXcpServer, the calibration/diagnostic tool. If WeighApp's rewrite changes how calibration data is structured, the diagnostic tool reading it (still AIS-side) may silently stop understanding it.</w:t>
      </w:r>
    </w:p>
    <w:p xmlns:wp14="http://schemas.microsoft.com/office/word/2010/wordml" w:rsidP="66D1EBFB" wp14:paraId="6F434892" wp14:textId="19AD7FF7">
      <w:pPr>
        <w:pStyle w:val="Normal"/>
        <w:numPr>
          <w:ilvl w:val="0"/>
          <w:numId w:val="5"/>
        </w:num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 xml:space="preserve">The </w:t>
      </w:r>
      <w:r w:rsidRPr="66D1EBFB" w:rsidR="66C863F6">
        <w:rPr>
          <w:rFonts w:ascii="Arial" w:hAnsi="Arial"/>
          <w:b w:val="1"/>
          <w:bCs w:val="1"/>
          <w:i w:val="0"/>
          <w:iCs w:val="0"/>
          <w:caps w:val="0"/>
          <w:smallCaps w:val="0"/>
          <w:noProof w:val="0"/>
          <w:sz w:val="24"/>
          <w:szCs w:val="24"/>
          <w:lang w:val="en-US"/>
        </w:rPr>
        <w:t>header-only externals</w:t>
      </w:r>
      <w:r w:rsidRPr="66D1EBFB" w:rsidR="66C863F6">
        <w:rPr>
          <w:rFonts w:ascii="Arial" w:hAnsi="Arial"/>
          <w:b w:val="0"/>
          <w:bCs w:val="0"/>
          <w:i w:val="0"/>
          <w:iCs w:val="0"/>
          <w:caps w:val="0"/>
          <w:smallCaps w:val="0"/>
          <w:noProof w:val="0"/>
          <w:sz w:val="24"/>
          <w:szCs w:val="24"/>
          <w:lang w:val="en-US"/>
        </w:rPr>
        <w:t xml:space="preserve"> (ais/*, scsIOContainer/*, mlComms/*) aren't available to read at all — a "full rewrite" of anything that currently depends on them means guessing at behavior you can't inspect, the same problem we ran into with scsIOContainer right at the start of this conversation.</w:t>
      </w:r>
    </w:p>
    <w:p xmlns:wp14="http://schemas.microsoft.com/office/word/2010/wordml" w:rsidP="66D1EBFB" wp14:paraId="7A1EAA20" wp14:textId="2841BA62">
      <w:p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So Approach 1 for WeighApp isn't "rewrite one app" — it's "decide the fate of 4 shared library projects, 2 of which you can't currently see, at least 2 of which are load-bearing for apps that aren't being migrated."</w:t>
      </w:r>
    </w:p>
    <w:p xmlns:wp14="http://schemas.microsoft.com/office/word/2010/wordml" w:rsidP="66D1EBFB" wp14:paraId="3DBB3E8D" wp14:textId="227A00B5">
      <w:pPr>
        <w:pStyle w:val="Normal"/>
        <w:rPr>
          <w:rFonts w:ascii="Arial" w:hAnsi="Arial"/>
          <w:b w:val="1"/>
          <w:bCs w:val="1"/>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What Approach 2 (communication-only) means for the same map</w:t>
      </w:r>
    </w:p>
    <w:p xmlns:wp14="http://schemas.microsoft.com/office/word/2010/wordml" w:rsidP="66D1EBFB" wp14:paraId="4E33C9DC" wp14:textId="793538EB">
      <w:p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Every row in that first table stays exactly as it is. lps_weighing, lps_cal, lps_common, lps_app_common, tipoff_assist keep getting compiled into WeighApp's binary exactly the way they do today — the only difference is what happens to the struct after LpsSaWeighingScsTx() builds it: publish to SCS, or publish to a ROS2 topic. The other apps sharing lps_common/lps_app_common/lps_cal never know anything changed, because nothing about those libraries did. You don't need lps_weighing or tipoff_assist to even be populated to reason about this correctly, because you're never going to read their internals — you're just relaying whatever comes out of LpsUpdt() to a different transport.</w:t>
      </w:r>
    </w:p>
    <w:p xmlns:wp14="http://schemas.microsoft.com/office/word/2010/wordml" w:rsidP="66D1EBFB" wp14:paraId="7C1E72D0" wp14:textId="21385350">
      <w:pPr>
        <w:pStyle w:val="Normal"/>
        <w:rPr>
          <w:rFonts w:ascii="Arial" w:hAnsi="Arial"/>
          <w:b w:val="1"/>
          <w:bCs w:val="1"/>
          <w:i w:val="0"/>
          <w:iCs w:val="0"/>
          <w:caps w:val="0"/>
          <w:smallCaps w:val="0"/>
          <w:noProof w:val="0"/>
          <w:sz w:val="24"/>
          <w:szCs w:val="24"/>
          <w:lang w:val="en-US"/>
        </w:rPr>
      </w:pPr>
      <w:r w:rsidRPr="66D1EBFB" w:rsidR="66C863F6">
        <w:rPr>
          <w:rFonts w:ascii="Arial" w:hAnsi="Arial"/>
          <w:b w:val="1"/>
          <w:bCs w:val="1"/>
          <w:i w:val="0"/>
          <w:iCs w:val="0"/>
          <w:caps w:val="0"/>
          <w:smallCaps w:val="0"/>
          <w:noProof w:val="0"/>
          <w:sz w:val="24"/>
          <w:szCs w:val="24"/>
          <w:lang w:val="en-US"/>
        </w:rPr>
        <w:t>Bottom line</w:t>
      </w:r>
    </w:p>
    <w:p xmlns:wp14="http://schemas.microsoft.com/office/word/2010/wordml" w:rsidP="66D1EBFB" wp14:paraId="4814DDEA" wp14:textId="2E359021">
      <w:pPr>
        <w:rPr>
          <w:rFonts w:ascii="Arial" w:hAnsi="Arial"/>
          <w:b w:val="0"/>
          <w:bCs w:val="0"/>
          <w:i w:val="0"/>
          <w:iCs w:val="0"/>
          <w:caps w:val="0"/>
          <w:smallCaps w:val="0"/>
          <w:noProof w:val="0"/>
          <w:sz w:val="24"/>
          <w:szCs w:val="24"/>
          <w:lang w:val="en-US"/>
        </w:rPr>
      </w:pPr>
      <w:r w:rsidRPr="66D1EBFB" w:rsidR="66C863F6">
        <w:rPr>
          <w:rFonts w:ascii="Arial" w:hAnsi="Arial"/>
          <w:b w:val="0"/>
          <w:bCs w:val="0"/>
          <w:i w:val="0"/>
          <w:iCs w:val="0"/>
          <w:caps w:val="0"/>
          <w:smallCaps w:val="0"/>
          <w:noProof w:val="0"/>
          <w:sz w:val="24"/>
          <w:szCs w:val="24"/>
          <w:lang w:val="en-US"/>
        </w:rPr>
        <w:t>This WeighApp-specific dig makes the general case from last time concrete: the "one feature touches many files, some shared with other apps" risk you were worried about is real, verified, and specifically hits lps_common and lps_app_common (shared with JobMgr, ListMgrApp, TotalsApp, DemoApp) and lps_cal (shared with aisXcpServer) — all apps outside your current migration scope. Approach 1 forces you to either fork that shared code or coordinate a multi-app migration around it. Approach 2 sidesteps the question entirely because it never touches those files</w:t>
      </w:r>
    </w:p>
    <w:p xmlns:wp14="http://schemas.microsoft.com/office/word/2010/wordml" wp14:paraId="2C078E63" wp14:textId="3B7C0A9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e13d5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26f9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af8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777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b4c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D2F41D"/>
    <w:rsid w:val="00B596FA"/>
    <w:rsid w:val="16007775"/>
    <w:rsid w:val="275F3AB4"/>
    <w:rsid w:val="28A66869"/>
    <w:rsid w:val="351B526C"/>
    <w:rsid w:val="368AB84C"/>
    <w:rsid w:val="45E5C32F"/>
    <w:rsid w:val="4CD2F41D"/>
    <w:rsid w:val="62FE0B8D"/>
    <w:rsid w:val="666FD917"/>
    <w:rsid w:val="66C863F6"/>
    <w:rsid w:val="66D1EBFB"/>
    <w:rsid w:val="71D5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1D69"/>
  <w15:chartTrackingRefBased/>
  <w15:docId w15:val="{DF48CA9C-4AF2-43B8-AF8A-3167EB86A9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d963b74ce404c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2026-07-22T11:44:23.0142378Z</dcterms:created>
  <dcterms:modified xsi:type="dcterms:W3CDTF">2026-07-22T12:04:03.0742657Z</dcterms:modified>
  <dc:creator>Sunny Kumar</dc:creator>
  <lastModifiedBy>Sunny Kumar</lastModifiedBy>
</coreProperties>
</file>