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DejaVu Sans" w:hAnsi="DejaVu Sans"/>
          <w:b/>
          <w:color w:val="176B87"/>
          <w:sz w:val="22"/>
        </w:rPr>
        <w:t>DEVOPS MASTER COURSE</w:t>
      </w:r>
    </w:p>
    <w:p>
      <w:pPr>
        <w:pStyle w:val="Title"/>
        <w:jc w:val="center"/>
      </w:pPr>
      <w:r>
        <w:t>Volume 11E</w:t>
      </w:r>
    </w:p>
    <w:p>
      <w:pPr>
        <w:pStyle w:val="Subtitle"/>
        <w:spacing w:after="100"/>
        <w:jc w:val="center"/>
      </w:pPr>
      <w:r>
        <w:t>SRE Operations, Incident Management, Capacity Engineering, Reliability and Governance</w:t>
      </w:r>
    </w:p>
    <w:p>
      <w:pPr>
        <w:spacing w:after="320"/>
        <w:jc w:val="center"/>
      </w:pPr>
      <w:r>
        <w:rPr>
          <w:b/>
          <w:color w:val="17324D"/>
          <w:sz w:val="21"/>
        </w:rPr>
        <w:t>SLO Governance - Sustainable On-Call - Incident Command - Postmortems - Toil Reduction - Capacity - Resilience - Disaster Recovery - Kubernetes Reliability - Executive Governance</w:t>
      </w:r>
    </w:p>
    <w:tbl>
      <w:tblPr>
        <w:tblW w:type="auto" w:w="0"/>
        <w:jc w:val="center"/>
        <w:tblLook w:firstColumn="1" w:firstRow="1" w:lastColumn="0" w:lastRow="0" w:noHBand="0" w:noVBand="1" w:val="04A0"/>
      </w:tblPr>
      <w:tblGrid>
        <w:gridCol w:w="5083"/>
        <w:gridCol w:w="5083"/>
      </w:tblGrid>
      <w:tr>
        <w:trPr>
          <w:cantSplit/>
        </w:trPr>
        <w:tc>
          <w:tcPr>
            <w:tcW w:type="dxa" w:w="1944"/>
            <w:shd w:fill="17324D"/>
            <w:tcMar>
              <w:top w:w="80" w:type="dxa"/>
              <w:start w:w="90" w:type="dxa"/>
              <w:bottom w:w="80" w:type="dxa"/>
              <w:end w:w="90" w:type="dxa"/>
            </w:tcMar>
          </w:tcPr>
          <w:p>
            <w:r>
              <w:rPr>
                <w:b/>
                <w:color w:val="FFFFFF"/>
                <w:sz w:val="18"/>
              </w:rPr>
              <w:t>Coverage</w:t>
            </w:r>
          </w:p>
        </w:tc>
        <w:tc>
          <w:tcPr>
            <w:tcW w:type="dxa" w:w="7704"/>
            <w:tcMar>
              <w:top w:w="80" w:type="dxa"/>
              <w:start w:w="90" w:type="dxa"/>
              <w:bottom w:w="80" w:type="dxa"/>
              <w:end w:w="90" w:type="dxa"/>
            </w:tcMar>
          </w:tcPr>
          <w:p>
            <w:r>
              <w:rPr>
                <w:sz w:val="18"/>
              </w:rPr>
              <w:t>Chapters 41-55</w:t>
            </w:r>
          </w:p>
        </w:tc>
      </w:tr>
      <w:tr>
        <w:trPr>
          <w:cantSplit/>
        </w:trPr>
        <w:tc>
          <w:tcPr>
            <w:tcW w:type="dxa" w:w="1944"/>
            <w:shd w:fill="17324D"/>
            <w:tcMar>
              <w:top w:w="80" w:type="dxa"/>
              <w:start w:w="90" w:type="dxa"/>
              <w:bottom w:w="80" w:type="dxa"/>
              <w:end w:w="90" w:type="dxa"/>
            </w:tcMar>
          </w:tcPr>
          <w:p>
            <w:r>
              <w:rPr>
                <w:b/>
                <w:color w:val="FFFFFF"/>
                <w:sz w:val="18"/>
              </w:rPr>
              <w:t>Edition</w:t>
            </w:r>
          </w:p>
        </w:tc>
        <w:tc>
          <w:tcPr>
            <w:tcW w:type="dxa" w:w="7704"/>
            <w:tcMar>
              <w:top w:w="80" w:type="dxa"/>
              <w:start w:w="90" w:type="dxa"/>
              <w:bottom w:w="80" w:type="dxa"/>
              <w:end w:w="90" w:type="dxa"/>
            </w:tcMar>
          </w:tcPr>
          <w:p>
            <w:r>
              <w:rPr>
                <w:sz w:val="18"/>
              </w:rPr>
              <w:t>2026 production-focused edition</w:t>
            </w:r>
          </w:p>
        </w:tc>
      </w:tr>
      <w:tr>
        <w:trPr>
          <w:cantSplit/>
        </w:trPr>
        <w:tc>
          <w:tcPr>
            <w:tcW w:type="dxa" w:w="1944"/>
            <w:shd w:fill="17324D"/>
            <w:tcMar>
              <w:top w:w="80" w:type="dxa"/>
              <w:start w:w="90" w:type="dxa"/>
              <w:bottom w:w="80" w:type="dxa"/>
              <w:end w:w="90" w:type="dxa"/>
            </w:tcMar>
          </w:tcPr>
          <w:p>
            <w:r>
              <w:rPr>
                <w:b/>
                <w:color w:val="FFFFFF"/>
                <w:sz w:val="18"/>
              </w:rPr>
              <w:t>Primary outcome</w:t>
            </w:r>
          </w:p>
        </w:tc>
        <w:tc>
          <w:tcPr>
            <w:tcW w:type="dxa" w:w="7704"/>
            <w:tcMar>
              <w:top w:w="80" w:type="dxa"/>
              <w:start w:w="90" w:type="dxa"/>
              <w:bottom w:w="80" w:type="dxa"/>
              <w:end w:w="90" w:type="dxa"/>
            </w:tcMar>
          </w:tcPr>
          <w:p>
            <w:r>
              <w:rPr>
                <w:sz w:val="18"/>
              </w:rPr>
              <w:t>Operate reliable services through measurable objectives, disciplined response, resilient architecture and governance</w:t>
            </w:r>
          </w:p>
        </w:tc>
      </w:tr>
      <w:tr>
        <w:trPr>
          <w:cantSplit/>
        </w:trPr>
        <w:tc>
          <w:tcPr>
            <w:tcW w:type="dxa" w:w="1944"/>
            <w:shd w:fill="17324D"/>
            <w:tcMar>
              <w:top w:w="80" w:type="dxa"/>
              <w:start w:w="90" w:type="dxa"/>
              <w:bottom w:w="80" w:type="dxa"/>
              <w:end w:w="90" w:type="dxa"/>
            </w:tcMar>
          </w:tcPr>
          <w:p>
            <w:r>
              <w:rPr>
                <w:b/>
                <w:color w:val="FFFFFF"/>
                <w:sz w:val="18"/>
              </w:rPr>
              <w:t>Prerequisites</w:t>
            </w:r>
          </w:p>
        </w:tc>
        <w:tc>
          <w:tcPr>
            <w:tcW w:type="dxa" w:w="7704"/>
            <w:tcMar>
              <w:top w:w="80" w:type="dxa"/>
              <w:start w:w="90" w:type="dxa"/>
              <w:bottom w:w="80" w:type="dxa"/>
              <w:end w:w="90" w:type="dxa"/>
            </w:tcMar>
          </w:tcPr>
          <w:p>
            <w:r>
              <w:rPr>
                <w:sz w:val="18"/>
              </w:rPr>
              <w:t>Volumes 1-10 and Volume 11 Parts A-D</w:t>
            </w:r>
          </w:p>
        </w:tc>
      </w:tr>
    </w:tbl>
    <w:p/>
    <w:p/>
    <w:p/>
    <w:p/>
    <w:p/>
    <w:p>
      <w:pPr>
        <w:jc w:val="center"/>
      </w:pPr>
      <w:r>
        <w:rPr>
          <w:b/>
          <w:color w:val="176B87"/>
          <w:sz w:val="20"/>
        </w:rPr>
        <w:t>Beginner to Production-Ready DevOps and Site Reliability Engineering</w:t>
      </w:r>
    </w:p>
    <w:p>
      <w:r>
        <w:br w:type="page"/>
      </w:r>
    </w:p>
    <w:p>
      <w:pPr>
        <w:pStyle w:val="Heading1"/>
        <w:keepNext/>
      </w:pPr>
      <w:r>
        <w:t>About This Part</w:t>
      </w:r>
    </w:p>
    <w:p>
      <w:r>
        <w:t>Volume 11E converts observability data into disciplined reliability operations. It focuses on the organizational mechanisms, engineering controls and evidence required to prevent incidents, respond effectively when failure occurs, learn from events and govern reliability as a business capability.</w:t>
      </w:r>
    </w:p>
    <w:p>
      <w:r>
        <w:t>The emphasis is practical: define service objectives, build humane on-call systems, manage incidents with clear command roles, engineer capacity and overload controls, validate disaster recovery, reduce repetitive work and create a reliability governance model that product, engineering, security and leadership can use together.</w:t>
      </w:r>
    </w:p>
    <w:p>
      <w:pPr>
        <w:pStyle w:val="Heading2"/>
        <w:keepNext/>
      </w:pPr>
      <w:r>
        <w:t>Volume 11 Roadmap</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008"/>
            <w:vAlign w:val="center"/>
            <w:tcMar>
              <w:top w:w="80" w:type="dxa"/>
              <w:start w:w="90" w:type="dxa"/>
              <w:bottom w:w="80" w:type="dxa"/>
              <w:end w:w="90" w:type="dxa"/>
            </w:tcMar>
            <w:shd w:fill="17324D"/>
          </w:tcPr>
          <w:p>
            <w:pPr>
              <w:spacing w:after="30" w:before="0"/>
            </w:pPr>
            <w:r>
              <w:rPr>
                <w:rFonts w:ascii="DejaVu Sans" w:hAnsi="DejaVu Sans"/>
                <w:b/>
                <w:color w:val="FFFFFF"/>
                <w:sz w:val="16"/>
              </w:rPr>
              <w:t>Part</w:t>
            </w:r>
          </w:p>
        </w:tc>
        <w:tc>
          <w:tcPr>
            <w:tcW w:type="dxa" w:w="7488"/>
            <w:vAlign w:val="center"/>
            <w:tcMar>
              <w:top w:w="80" w:type="dxa"/>
              <w:start w:w="90" w:type="dxa"/>
              <w:bottom w:w="80" w:type="dxa"/>
              <w:end w:w="90" w:type="dxa"/>
            </w:tcMar>
            <w:shd w:fill="17324D"/>
          </w:tcPr>
          <w:p>
            <w:pPr>
              <w:spacing w:after="30" w:before="0"/>
            </w:pPr>
            <w:r>
              <w:rPr>
                <w:rFonts w:ascii="DejaVu Sans" w:hAnsi="DejaVu Sans"/>
                <w:b/>
                <w:color w:val="FFFFFF"/>
                <w:sz w:val="16"/>
              </w:rPr>
              <w:t>Scope</w:t>
            </w:r>
          </w:p>
        </w:tc>
        <w:tc>
          <w:tcPr>
            <w:tcW w:type="dxa" w:w="1584"/>
            <w:vAlign w:val="center"/>
            <w:tcMar>
              <w:top w:w="80" w:type="dxa"/>
              <w:start w:w="90" w:type="dxa"/>
              <w:bottom w:w="80" w:type="dxa"/>
              <w:end w:w="90" w:type="dxa"/>
            </w:tcMar>
            <w:shd w:fill="17324D"/>
          </w:tcPr>
          <w:p>
            <w:pPr>
              <w:spacing w:after="30" w:before="0"/>
            </w:pPr>
            <w:r>
              <w:rPr>
                <w:rFonts w:ascii="DejaVu Sans" w:hAnsi="DejaVu Sans"/>
                <w:b/>
                <w:color w:val="FFFFFF"/>
                <w:sz w:val="16"/>
              </w:rPr>
              <w:t>Status</w:t>
            </w:r>
          </w:p>
        </w:tc>
      </w:tr>
      <w:tr>
        <w:trPr>
          <w:cantSplit/>
        </w:trPr>
        <w:tc>
          <w:tcPr>
            <w:tcW w:type="dxa" w:w="1008"/>
            <w:vAlign w:val="center"/>
            <w:tcMar>
              <w:top w:w="80" w:type="dxa"/>
              <w:start w:w="90" w:type="dxa"/>
              <w:bottom w:w="80" w:type="dxa"/>
              <w:end w:w="90" w:type="dxa"/>
            </w:tcMar>
          </w:tcPr>
          <w:p>
            <w:pPr>
              <w:spacing w:after="30" w:before="0"/>
            </w:pPr>
            <w:r>
              <w:rPr>
                <w:rFonts w:ascii="DejaVu Sans" w:hAnsi="DejaVu Sans"/>
                <w:color w:val="1F2933"/>
                <w:sz w:val="16"/>
              </w:rPr>
              <w:t>11A</w:t>
            </w:r>
          </w:p>
        </w:tc>
        <w:tc>
          <w:tcPr>
            <w:tcW w:type="dxa" w:w="7488"/>
            <w:vAlign w:val="center"/>
            <w:tcMar>
              <w:top w:w="80" w:type="dxa"/>
              <w:start w:w="90" w:type="dxa"/>
              <w:bottom w:w="80" w:type="dxa"/>
              <w:end w:w="90" w:type="dxa"/>
            </w:tcMar>
          </w:tcPr>
          <w:p>
            <w:pPr>
              <w:spacing w:after="30" w:before="0"/>
            </w:pPr>
            <w:r>
              <w:rPr>
                <w:rFonts w:ascii="DejaVu Sans" w:hAnsi="DejaVu Sans"/>
                <w:color w:val="1F2933"/>
                <w:sz w:val="16"/>
              </w:rPr>
              <w:t>Observability foundations, telemetry, Linux monitoring, SLIs and SLOs</w:t>
            </w:r>
          </w:p>
        </w:tc>
        <w:tc>
          <w:tcPr>
            <w:tcW w:type="dxa" w:w="1584"/>
            <w:vAlign w:val="center"/>
            <w:tcMar>
              <w:top w:w="80" w:type="dxa"/>
              <w:start w:w="90" w:type="dxa"/>
              <w:bottom w:w="80" w:type="dxa"/>
              <w:end w:w="90" w:type="dxa"/>
            </w:tcMar>
          </w:tcPr>
          <w:p>
            <w:pPr>
              <w:spacing w:after="30" w:before="0"/>
            </w:pPr>
            <w:r>
              <w:rPr>
                <w:rFonts w:ascii="DejaVu Sans" w:hAnsi="DejaVu Sans"/>
                <w:color w:val="1F2933"/>
                <w:sz w:val="16"/>
              </w:rPr>
              <w:t>Completed</w:t>
            </w:r>
          </w:p>
        </w:tc>
      </w:tr>
      <w:tr>
        <w:trPr>
          <w:cantSplit/>
        </w:trPr>
        <w:tc>
          <w:tcPr>
            <w:tcW w:type="dxa" w:w="1008"/>
            <w:vAlign w:val="center"/>
            <w:tcMar>
              <w:top w:w="80" w:type="dxa"/>
              <w:start w:w="90" w:type="dxa"/>
              <w:bottom w:w="80" w:type="dxa"/>
              <w:end w:w="90" w:type="dxa"/>
            </w:tcMar>
            <w:shd w:fill="F3F5F7"/>
          </w:tcPr>
          <w:p>
            <w:pPr>
              <w:spacing w:after="30" w:before="0"/>
            </w:pPr>
            <w:r>
              <w:rPr>
                <w:rFonts w:ascii="DejaVu Sans" w:hAnsi="DejaVu Sans"/>
                <w:color w:val="1F2933"/>
                <w:sz w:val="16"/>
              </w:rPr>
              <w:t>11B</w:t>
            </w:r>
          </w:p>
        </w:tc>
        <w:tc>
          <w:tcPr>
            <w:tcW w:type="dxa" w:w="7488"/>
            <w:vAlign w:val="center"/>
            <w:tcMar>
              <w:top w:w="80" w:type="dxa"/>
              <w:start w:w="90" w:type="dxa"/>
              <w:bottom w:w="80" w:type="dxa"/>
              <w:end w:w="90" w:type="dxa"/>
            </w:tcMar>
            <w:shd w:fill="F3F5F7"/>
          </w:tcPr>
          <w:p>
            <w:pPr>
              <w:spacing w:after="30" w:before="0"/>
            </w:pPr>
            <w:r>
              <w:rPr>
                <w:rFonts w:ascii="DejaVu Sans" w:hAnsi="DejaVu Sans"/>
                <w:color w:val="1F2933"/>
                <w:sz w:val="16"/>
              </w:rPr>
              <w:t>Prometheus, PromQL, exporters, recording rules and Alertmanager</w:t>
            </w:r>
          </w:p>
        </w:tc>
        <w:tc>
          <w:tcPr>
            <w:tcW w:type="dxa" w:w="1584"/>
            <w:vAlign w:val="center"/>
            <w:tcMar>
              <w:top w:w="80" w:type="dxa"/>
              <w:start w:w="90" w:type="dxa"/>
              <w:bottom w:w="80" w:type="dxa"/>
              <w:end w:w="90" w:type="dxa"/>
            </w:tcMar>
            <w:shd w:fill="F3F5F7"/>
          </w:tcPr>
          <w:p>
            <w:pPr>
              <w:spacing w:after="30" w:before="0"/>
            </w:pPr>
            <w:r>
              <w:rPr>
                <w:rFonts w:ascii="DejaVu Sans" w:hAnsi="DejaVu Sans"/>
                <w:color w:val="1F2933"/>
                <w:sz w:val="16"/>
              </w:rPr>
              <w:t>Completed</w:t>
            </w:r>
          </w:p>
        </w:tc>
      </w:tr>
      <w:tr>
        <w:trPr>
          <w:cantSplit/>
        </w:trPr>
        <w:tc>
          <w:tcPr>
            <w:tcW w:type="dxa" w:w="1008"/>
            <w:vAlign w:val="center"/>
            <w:tcMar>
              <w:top w:w="80" w:type="dxa"/>
              <w:start w:w="90" w:type="dxa"/>
              <w:bottom w:w="80" w:type="dxa"/>
              <w:end w:w="90" w:type="dxa"/>
            </w:tcMar>
          </w:tcPr>
          <w:p>
            <w:pPr>
              <w:spacing w:after="30" w:before="0"/>
            </w:pPr>
            <w:r>
              <w:rPr>
                <w:rFonts w:ascii="DejaVu Sans" w:hAnsi="DejaVu Sans"/>
                <w:color w:val="1F2933"/>
                <w:sz w:val="16"/>
              </w:rPr>
              <w:t>11C</w:t>
            </w:r>
          </w:p>
        </w:tc>
        <w:tc>
          <w:tcPr>
            <w:tcW w:type="dxa" w:w="7488"/>
            <w:vAlign w:val="center"/>
            <w:tcMar>
              <w:top w:w="80" w:type="dxa"/>
              <w:start w:w="90" w:type="dxa"/>
              <w:bottom w:w="80" w:type="dxa"/>
              <w:end w:w="90" w:type="dxa"/>
            </w:tcMar>
          </w:tcPr>
          <w:p>
            <w:pPr>
              <w:spacing w:after="30" w:before="0"/>
            </w:pPr>
            <w:r>
              <w:rPr>
                <w:rFonts w:ascii="DejaVu Sans" w:hAnsi="DejaVu Sans"/>
                <w:color w:val="1F2933"/>
                <w:sz w:val="16"/>
              </w:rPr>
              <w:t>Grafana, centralized logging, Loki, Elastic and OpenSearch</w:t>
            </w:r>
          </w:p>
        </w:tc>
        <w:tc>
          <w:tcPr>
            <w:tcW w:type="dxa" w:w="1584"/>
            <w:vAlign w:val="center"/>
            <w:tcMar>
              <w:top w:w="80" w:type="dxa"/>
              <w:start w:w="90" w:type="dxa"/>
              <w:bottom w:w="80" w:type="dxa"/>
              <w:end w:w="90" w:type="dxa"/>
            </w:tcMar>
          </w:tcPr>
          <w:p>
            <w:pPr>
              <w:spacing w:after="30" w:before="0"/>
            </w:pPr>
            <w:r>
              <w:rPr>
                <w:rFonts w:ascii="DejaVu Sans" w:hAnsi="DejaVu Sans"/>
                <w:color w:val="1F2933"/>
                <w:sz w:val="16"/>
              </w:rPr>
              <w:t>Completed</w:t>
            </w:r>
          </w:p>
        </w:tc>
      </w:tr>
      <w:tr>
        <w:trPr>
          <w:cantSplit/>
        </w:trPr>
        <w:tc>
          <w:tcPr>
            <w:tcW w:type="dxa" w:w="1008"/>
            <w:vAlign w:val="center"/>
            <w:tcMar>
              <w:top w:w="80" w:type="dxa"/>
              <w:start w:w="90" w:type="dxa"/>
              <w:bottom w:w="80" w:type="dxa"/>
              <w:end w:w="90" w:type="dxa"/>
            </w:tcMar>
            <w:shd w:fill="F3F5F7"/>
          </w:tcPr>
          <w:p>
            <w:pPr>
              <w:spacing w:after="30" w:before="0"/>
            </w:pPr>
            <w:r>
              <w:rPr>
                <w:rFonts w:ascii="DejaVu Sans" w:hAnsi="DejaVu Sans"/>
                <w:color w:val="1F2933"/>
                <w:sz w:val="16"/>
              </w:rPr>
              <w:t>11D</w:t>
            </w:r>
          </w:p>
        </w:tc>
        <w:tc>
          <w:tcPr>
            <w:tcW w:type="dxa" w:w="7488"/>
            <w:vAlign w:val="center"/>
            <w:tcMar>
              <w:top w:w="80" w:type="dxa"/>
              <w:start w:w="90" w:type="dxa"/>
              <w:bottom w:w="80" w:type="dxa"/>
              <w:end w:w="90" w:type="dxa"/>
            </w:tcMar>
            <w:shd w:fill="F3F5F7"/>
          </w:tcPr>
          <w:p>
            <w:pPr>
              <w:spacing w:after="30" w:before="0"/>
            </w:pPr>
            <w:r>
              <w:rPr>
                <w:rFonts w:ascii="DejaVu Sans" w:hAnsi="DejaVu Sans"/>
                <w:color w:val="1F2933"/>
                <w:sz w:val="16"/>
              </w:rPr>
              <w:t>OpenTelemetry, tracing, APM, profiling and eBPF</w:t>
            </w:r>
          </w:p>
        </w:tc>
        <w:tc>
          <w:tcPr>
            <w:tcW w:type="dxa" w:w="1584"/>
            <w:vAlign w:val="center"/>
            <w:tcMar>
              <w:top w:w="80" w:type="dxa"/>
              <w:start w:w="90" w:type="dxa"/>
              <w:bottom w:w="80" w:type="dxa"/>
              <w:end w:w="90" w:type="dxa"/>
            </w:tcMar>
            <w:shd w:fill="F3F5F7"/>
          </w:tcPr>
          <w:p>
            <w:pPr>
              <w:spacing w:after="30" w:before="0"/>
            </w:pPr>
            <w:r>
              <w:rPr>
                <w:rFonts w:ascii="DejaVu Sans" w:hAnsi="DejaVu Sans"/>
                <w:color w:val="1F2933"/>
                <w:sz w:val="16"/>
              </w:rPr>
              <w:t>Completed</w:t>
            </w:r>
          </w:p>
        </w:tc>
      </w:tr>
      <w:tr>
        <w:trPr>
          <w:cantSplit/>
        </w:trPr>
        <w:tc>
          <w:tcPr>
            <w:tcW w:type="dxa" w:w="1008"/>
            <w:vAlign w:val="center"/>
            <w:tcMar>
              <w:top w:w="80" w:type="dxa"/>
              <w:start w:w="90" w:type="dxa"/>
              <w:bottom w:w="80" w:type="dxa"/>
              <w:end w:w="90" w:type="dxa"/>
            </w:tcMar>
          </w:tcPr>
          <w:p>
            <w:pPr>
              <w:spacing w:after="30" w:before="0"/>
            </w:pPr>
            <w:r>
              <w:rPr>
                <w:rFonts w:ascii="DejaVu Sans" w:hAnsi="DejaVu Sans"/>
                <w:color w:val="1F2933"/>
                <w:sz w:val="16"/>
              </w:rPr>
              <w:t>11E</w:t>
            </w:r>
          </w:p>
        </w:tc>
        <w:tc>
          <w:tcPr>
            <w:tcW w:type="dxa" w:w="7488"/>
            <w:vAlign w:val="center"/>
            <w:tcMar>
              <w:top w:w="80" w:type="dxa"/>
              <w:start w:w="90" w:type="dxa"/>
              <w:bottom w:w="80" w:type="dxa"/>
              <w:end w:w="90" w:type="dxa"/>
            </w:tcMar>
          </w:tcPr>
          <w:p>
            <w:pPr>
              <w:spacing w:after="30" w:before="0"/>
            </w:pPr>
            <w:r>
              <w:rPr>
                <w:rFonts w:ascii="DejaVu Sans" w:hAnsi="DejaVu Sans"/>
                <w:color w:val="1F2933"/>
                <w:sz w:val="16"/>
              </w:rPr>
              <w:t>SRE operations, incidents, capacity, resilience and governance</w:t>
            </w:r>
          </w:p>
        </w:tc>
        <w:tc>
          <w:tcPr>
            <w:tcW w:type="dxa" w:w="1584"/>
            <w:vAlign w:val="center"/>
            <w:tcMar>
              <w:top w:w="80" w:type="dxa"/>
              <w:start w:w="90" w:type="dxa"/>
              <w:bottom w:w="80" w:type="dxa"/>
              <w:end w:w="90" w:type="dxa"/>
            </w:tcMar>
          </w:tcPr>
          <w:p>
            <w:pPr>
              <w:spacing w:after="30" w:before="0"/>
            </w:pPr>
            <w:r>
              <w:rPr>
                <w:rFonts w:ascii="DejaVu Sans" w:hAnsi="DejaVu Sans"/>
                <w:color w:val="1F2933"/>
                <w:sz w:val="16"/>
              </w:rPr>
              <w:t>This book</w:t>
            </w:r>
          </w:p>
        </w:tc>
      </w:tr>
      <w:tr>
        <w:trPr>
          <w:cantSplit/>
        </w:trPr>
        <w:tc>
          <w:tcPr>
            <w:tcW w:type="dxa" w:w="1008"/>
            <w:vAlign w:val="center"/>
            <w:tcMar>
              <w:top w:w="80" w:type="dxa"/>
              <w:start w:w="90" w:type="dxa"/>
              <w:bottom w:w="80" w:type="dxa"/>
              <w:end w:w="90" w:type="dxa"/>
            </w:tcMar>
            <w:shd w:fill="F3F5F7"/>
          </w:tcPr>
          <w:p>
            <w:pPr>
              <w:spacing w:after="30" w:before="0"/>
            </w:pPr>
            <w:r>
              <w:rPr>
                <w:rFonts w:ascii="DejaVu Sans" w:hAnsi="DejaVu Sans"/>
                <w:color w:val="1F2933"/>
                <w:sz w:val="16"/>
              </w:rPr>
              <w:t>11F</w:t>
            </w:r>
          </w:p>
        </w:tc>
        <w:tc>
          <w:tcPr>
            <w:tcW w:type="dxa" w:w="7488"/>
            <w:vAlign w:val="center"/>
            <w:tcMar>
              <w:top w:w="80" w:type="dxa"/>
              <w:start w:w="90" w:type="dxa"/>
              <w:bottom w:w="80" w:type="dxa"/>
              <w:end w:w="90" w:type="dxa"/>
            </w:tcMar>
            <w:shd w:fill="F3F5F7"/>
          </w:tcPr>
          <w:p>
            <w:pPr>
              <w:spacing w:after="30" w:before="0"/>
            </w:pPr>
            <w:r>
              <w:rPr>
                <w:rFonts w:ascii="DejaVu Sans" w:hAnsi="DejaVu Sans"/>
                <w:color w:val="1F2933"/>
                <w:sz w:val="16"/>
              </w:rPr>
              <w:t>Enterprise projects, certifications, interviews and final observability capstone</w:t>
            </w:r>
          </w:p>
        </w:tc>
        <w:tc>
          <w:tcPr>
            <w:tcW w:type="dxa" w:w="1584"/>
            <w:vAlign w:val="center"/>
            <w:tcMar>
              <w:top w:w="80" w:type="dxa"/>
              <w:start w:w="90" w:type="dxa"/>
              <w:bottom w:w="80" w:type="dxa"/>
              <w:end w:w="90" w:type="dxa"/>
            </w:tcMar>
            <w:shd w:fill="F3F5F7"/>
          </w:tcPr>
          <w:p>
            <w:pPr>
              <w:spacing w:after="30" w:before="0"/>
            </w:pPr>
            <w:r>
              <w:rPr>
                <w:rFonts w:ascii="DejaVu Sans" w:hAnsi="DejaVu Sans"/>
                <w:color w:val="1F2933"/>
                <w:sz w:val="16"/>
              </w:rPr>
              <w:t>Next</w:t>
            </w:r>
          </w:p>
        </w:tc>
      </w:tr>
    </w:tbl>
    <w:p>
      <w:pPr>
        <w:pStyle w:val="Heading2"/>
        <w:keepNext/>
      </w:pPr>
      <w:r>
        <w:t>Scope, Safety and Ethics</w:t>
      </w:r>
    </w:p>
    <w:p>
      <w:pPr>
        <w:pStyle w:val="ListBullet"/>
      </w:pPr>
      <w:r>
        <w:t>Perform failure injection, load testing, failover and disaster-recovery exercises only in authorized environments with explicit blast-radius controls and rollback paths.</w:t>
      </w:r>
    </w:p>
    <w:p>
      <w:pPr>
        <w:pStyle w:val="ListBullet"/>
      </w:pPr>
      <w:r>
        <w:t>Protect customer, employee and incident data. Restrict access to incident channels, postmortems, traces, logs, screenshots, recordings and exported evidence according to classification.</w:t>
      </w:r>
    </w:p>
    <w:p>
      <w:pPr>
        <w:pStyle w:val="ListBullet"/>
      </w:pPr>
      <w:r>
        <w:t>Use blameless analysis to improve systems and decisions. Blameless does not mean accountability-free; it means examining contributing conditions without personal punishment or hindsight bias.</w:t>
      </w:r>
    </w:p>
    <w:p>
      <w:pPr>
        <w:pStyle w:val="ListBullet"/>
      </w:pPr>
      <w:r>
        <w:t>Design on-call programs around sustainable workload, competent escalation, psychological safety, fatigue controls and fair compensation or time-off policies.</w:t>
      </w:r>
    </w:p>
    <w:p>
      <w:pPr>
        <w:pStyle w:val="ListBullet"/>
      </w:pPr>
      <w:r>
        <w:t>Do not game SLOs, severity levels or incident metrics. Reliability reporting must represent user impact, uncertainty and data limitations honestly.</w:t>
      </w:r>
    </w:p>
    <w:p>
      <w:pPr>
        <w:pStyle w:val="ListBullet"/>
      </w:pPr>
      <w:r>
        <w:t>Treat backup existence as insufficient. Validate recovery through restore tests, dependency reconstruction, credential access, integrity checks and business verification.</w:t>
      </w:r>
    </w:p>
    <w:p>
      <w:pPr>
        <w:pStyle w:val="ListBullet"/>
      </w:pPr>
      <w:r>
        <w:t>Exercise caution with automated remediation. Every action needs authorization boundaries, idempotency, observability, rate limits, kill switches and human takeover procedures.</w:t>
      </w:r>
    </w:p>
    <w:p>
      <w:pPr>
        <w:pStyle w:val="Heading2"/>
        <w:keepNext/>
      </w:pPr>
      <w:r>
        <w:t>Learning Outcomes</w:t>
      </w:r>
    </w:p>
    <w:p>
      <w:pPr>
        <w:pStyle w:val="ListBullet"/>
      </w:pPr>
      <w:r>
        <w:t>Create SLO portfolios, error-budget policies and burn-rate alerts that connect user experience to engineering decisions.</w:t>
      </w:r>
    </w:p>
    <w:p>
      <w:pPr>
        <w:pStyle w:val="ListBullet"/>
      </w:pPr>
      <w:r>
        <w:t>Design sustainable on-call rotations, escalation paths, handoffs, runbooks and competency development programs.</w:t>
      </w:r>
    </w:p>
    <w:p>
      <w:pPr>
        <w:pStyle w:val="ListBullet"/>
      </w:pPr>
      <w:r>
        <w:t>Lead incidents using clear command, operations, communications and liaison roles while maintaining a reliable timeline and decision log.</w:t>
      </w:r>
    </w:p>
    <w:p>
      <w:pPr>
        <w:pStyle w:val="ListBullet"/>
      </w:pPr>
      <w:r>
        <w:t>Write high-quality postmortems and convert findings into prioritized, owned, verifiable corrective actions.</w:t>
      </w:r>
    </w:p>
    <w:p>
      <w:pPr>
        <w:pStyle w:val="ListBullet"/>
      </w:pPr>
      <w:r>
        <w:t>Measure and reduce toil with automation, self-service, simplification and architectural change.</w:t>
      </w:r>
    </w:p>
    <w:p>
      <w:pPr>
        <w:pStyle w:val="ListBullet"/>
      </w:pPr>
      <w:r>
        <w:t>Forecast capacity, test limits, identify bottlenecks and implement graceful overload handling.</w:t>
      </w:r>
    </w:p>
    <w:p>
      <w:pPr>
        <w:pStyle w:val="ListBullet"/>
      </w:pPr>
      <w:r>
        <w:t>Engineer safer releases using canaries, progressive delivery, feature controls, rollback and change-risk classification.</w:t>
      </w:r>
    </w:p>
    <w:p>
      <w:pPr>
        <w:pStyle w:val="ListBullet"/>
      </w:pPr>
      <w:r>
        <w:t>Build Kubernetes reliability controls using probes, autoscaling, disruption budgets, topology, quotas and dependency awareness.</w:t>
      </w:r>
    </w:p>
    <w:p>
      <w:pPr>
        <w:pStyle w:val="ListBullet"/>
      </w:pPr>
      <w:r>
        <w:t>Define disaster-recovery objectives, backup strategies, restore procedures, game days and continuity evidence.</w:t>
      </w:r>
    </w:p>
    <w:p>
      <w:pPr>
        <w:pStyle w:val="ListBullet"/>
      </w:pPr>
      <w:r>
        <w:t>Establish reliability governance using service tiers, risk registers, maturity reviews, executive reporting and investment prioritization.</w:t>
      </w:r>
    </w:p>
    <w:p>
      <w:pPr>
        <w:pStyle w:val="Heading1"/>
        <w:keepNext/>
      </w:pPr>
      <w:r>
        <w:t>Table of Contents</w:t>
      </w:r>
    </w:p>
    <w:p>
      <w:pPr>
        <w:pStyle w:val="ListNumber"/>
      </w:pPr>
      <w:r>
        <w:t>Chapter 41: SRE Operating Model, Service Ownership and Reliability Strategy</w:t>
      </w:r>
    </w:p>
    <w:p>
      <w:pPr>
        <w:pStyle w:val="ListNumber"/>
      </w:pPr>
      <w:r>
        <w:t>Chapter 42: Advanced SLIs, SLO Portfolios, Error Budgets and Burn-Rate Governance</w:t>
      </w:r>
    </w:p>
    <w:p>
      <w:pPr>
        <w:pStyle w:val="ListNumber"/>
      </w:pPr>
      <w:r>
        <w:t>Chapter 43: Sustainable On-Call Engineering, Escalation and Human Reliability</w:t>
      </w:r>
    </w:p>
    <w:p>
      <w:pPr>
        <w:pStyle w:val="ListNumber"/>
      </w:pPr>
      <w:r>
        <w:t>Chapter 44: Actionable Alerting, Paging Policy and Operational Readiness</w:t>
      </w:r>
    </w:p>
    <w:p>
      <w:pPr>
        <w:pStyle w:val="ListNumber"/>
      </w:pPr>
      <w:r>
        <w:t>Chapter 45: Incident Command, Triage, Stabilization and Recovery</w:t>
      </w:r>
    </w:p>
    <w:p>
      <w:pPr>
        <w:pStyle w:val="ListNumber"/>
      </w:pPr>
      <w:r>
        <w:t>Chapter 46: Crisis Communication, Status Management and Stakeholder Coordination</w:t>
      </w:r>
    </w:p>
    <w:p>
      <w:pPr>
        <w:pStyle w:val="ListNumber"/>
      </w:pPr>
      <w:r>
        <w:t>Chapter 47: Blameless Postmortems, Problem Management and Learning Systems</w:t>
      </w:r>
    </w:p>
    <w:p>
      <w:pPr>
        <w:pStyle w:val="ListNumber"/>
      </w:pPr>
      <w:r>
        <w:t>Chapter 48: Toil Measurement, Automation and Operational Excellence</w:t>
      </w:r>
    </w:p>
    <w:p>
      <w:pPr>
        <w:pStyle w:val="ListNumber"/>
      </w:pPr>
      <w:r>
        <w:t>Chapter 49: Capacity Planning, Forecasting, Load Testing and Performance Economics</w:t>
      </w:r>
    </w:p>
    <w:p>
      <w:pPr>
        <w:pStyle w:val="ListNumber"/>
      </w:pPr>
      <w:r>
        <w:t>Chapter 50: Overload Control, Graceful Degradation and Cascading-Failure Prevention</w:t>
      </w:r>
    </w:p>
    <w:p>
      <w:pPr>
        <w:pStyle w:val="ListNumber"/>
      </w:pPr>
      <w:r>
        <w:t>Chapter 51: Reliable Change Management, Canarying, Rollback and Release Governance</w:t>
      </w:r>
    </w:p>
    <w:p>
      <w:pPr>
        <w:pStyle w:val="ListNumber"/>
      </w:pPr>
      <w:r>
        <w:t>Chapter 52: Kubernetes Reliability Engineering and Platform Resilience</w:t>
      </w:r>
    </w:p>
    <w:p>
      <w:pPr>
        <w:pStyle w:val="ListNumber"/>
      </w:pPr>
      <w:r>
        <w:t>Chapter 53: Backup, Disaster Recovery, Business Continuity and Recovery Validation</w:t>
      </w:r>
    </w:p>
    <w:p>
      <w:pPr>
        <w:pStyle w:val="ListNumber"/>
      </w:pPr>
      <w:r>
        <w:t>Chapter 54: Reliability Governance, Risk, Compliance and Executive Reporting</w:t>
      </w:r>
    </w:p>
    <w:p>
      <w:pPr>
        <w:pStyle w:val="ListNumber"/>
      </w:pPr>
      <w:r>
        <w:t>Chapter 55: Enterprise SRE Operating Model Capstone</w:t>
      </w:r>
    </w:p>
    <w:p>
      <w:r>
        <w:br w:type="page"/>
      </w:r>
    </w:p>
    <w:p>
      <w:pPr>
        <w:spacing w:after="40"/>
      </w:pPr>
      <w:r>
        <w:rPr>
          <w:rFonts w:ascii="DejaVu Sans" w:hAnsi="DejaVu Sans"/>
          <w:b/>
          <w:color w:val="176B87"/>
          <w:sz w:val="17"/>
        </w:rPr>
        <w:t>VOLUME 11E  |  CHAPTER 41</w:t>
      </w:r>
    </w:p>
    <w:p>
      <w:pPr>
        <w:pStyle w:val="Heading1"/>
        <w:keepNext/>
      </w:pPr>
      <w:r>
        <w:t>Chapter 41: SRE Operating Model, Service Ownership and Reliability Strategy</w:t>
      </w:r>
    </w:p>
    <w:p>
      <w:pPr>
        <w:pStyle w:val="Subtitle"/>
        <w:spacing w:after="160"/>
      </w:pPr>
      <w:r>
        <w:t>Converting reliability from an informal expectation into an engineered, owned and funded capability</w:t>
      </w:r>
    </w:p>
    <w:p>
      <w:r>
        <w:t>Site Reliability Engineering combines software engineering with production operations. The operating model must define what SRE owns, what service teams own, how risk decisions are made and how reliability work competes with feature delivery.</w:t>
      </w:r>
    </w:p>
    <w:p>
      <w:r>
        <w:t>A mature model does not centralize every operational task in one team. It creates shared accountability, reliable interfaces, production standards and clear engagement mechanisms for services at different maturity levels.</w:t>
      </w:r>
    </w:p>
    <w:p>
      <w:pPr>
        <w:pStyle w:val="Heading2"/>
        <w:keepNext/>
      </w:pPr>
      <w:r>
        <w:t>Operating Model and Core Concepts</w:t>
      </w:r>
    </w:p>
    <w:p>
      <w:pPr>
        <w:pStyle w:val="ListBullet"/>
      </w:pPr>
      <w:r>
        <w:t>Define a service catalog containing owner, business purpose, critical user journeys, dependencies, data classification, deployment method, support tier and recovery objectives.</w:t>
      </w:r>
    </w:p>
    <w:p>
      <w:pPr>
        <w:pStyle w:val="ListBullet"/>
      </w:pPr>
      <w:r>
        <w:t>Use service tiers to scale controls: a revenue-critical or safety-critical service requires stronger SLOs, redundancy, testing and response than an internal low-impact utility.</w:t>
      </w:r>
    </w:p>
    <w:p>
      <w:pPr>
        <w:pStyle w:val="ListBullet"/>
      </w:pPr>
      <w:r>
        <w:t>Separate platform responsibilities from service responsibilities. Platforms provide paved roads, controls and evidence; service teams remain accountable for application behavior and user outcomes.</w:t>
      </w:r>
    </w:p>
    <w:p>
      <w:pPr>
        <w:pStyle w:val="ListBullet"/>
      </w:pPr>
      <w:r>
        <w:t>Establish Production Readiness Reviews for launches, material architecture changes, new regions, major migrations and ownership transfers.</w:t>
      </w:r>
    </w:p>
    <w:p>
      <w:pPr>
        <w:pStyle w:val="ListBullet"/>
      </w:pPr>
      <w:r>
        <w:t>Use an engagement model: embedded SRE, consulting SRE, platform SRE, temporary stabilization engagement or self-service reliability program.</w:t>
      </w:r>
    </w:p>
    <w:p>
      <w:pPr>
        <w:pStyle w:val="ListBullet"/>
      </w:pPr>
      <w:r>
        <w:t>Reserve explicit engineering capacity for reliability debt, corrective actions and toil reduction.</w:t>
      </w:r>
    </w:p>
    <w:p>
      <w:pPr>
        <w:pStyle w:val="Heading2"/>
        <w:keepNext/>
      </w:pPr>
      <w:r>
        <w:t>Responsibility Model</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016"/>
            <w:vAlign w:val="center"/>
            <w:tcMar>
              <w:top w:w="80" w:type="dxa"/>
              <w:start w:w="90" w:type="dxa"/>
              <w:bottom w:w="80" w:type="dxa"/>
              <w:end w:w="90" w:type="dxa"/>
            </w:tcMar>
            <w:shd w:fill="17324D"/>
          </w:tcPr>
          <w:p>
            <w:pPr>
              <w:spacing w:after="30" w:before="0"/>
            </w:pPr>
            <w:r>
              <w:rPr>
                <w:rFonts w:ascii="DejaVu Sans" w:hAnsi="DejaVu Sans"/>
                <w:b/>
                <w:color w:val="FFFFFF"/>
                <w:sz w:val="16"/>
              </w:rPr>
              <w:t>Capability</w:t>
            </w:r>
          </w:p>
        </w:tc>
        <w:tc>
          <w:tcPr>
            <w:tcW w:type="dxa" w:w="2880"/>
            <w:vAlign w:val="center"/>
            <w:tcMar>
              <w:top w:w="80" w:type="dxa"/>
              <w:start w:w="90" w:type="dxa"/>
              <w:bottom w:w="80" w:type="dxa"/>
              <w:end w:w="90" w:type="dxa"/>
            </w:tcMar>
            <w:shd w:fill="17324D"/>
          </w:tcPr>
          <w:p>
            <w:pPr>
              <w:spacing w:after="30" w:before="0"/>
            </w:pPr>
            <w:r>
              <w:rPr>
                <w:rFonts w:ascii="DejaVu Sans" w:hAnsi="DejaVu Sans"/>
                <w:b/>
                <w:color w:val="FFFFFF"/>
                <w:sz w:val="16"/>
              </w:rPr>
              <w:t>Service Team</w:t>
            </w:r>
          </w:p>
        </w:tc>
        <w:tc>
          <w:tcPr>
            <w:tcW w:type="dxa" w:w="3024"/>
            <w:vAlign w:val="center"/>
            <w:tcMar>
              <w:top w:w="80" w:type="dxa"/>
              <w:start w:w="90" w:type="dxa"/>
              <w:bottom w:w="80" w:type="dxa"/>
              <w:end w:w="90" w:type="dxa"/>
            </w:tcMar>
            <w:shd w:fill="17324D"/>
          </w:tcPr>
          <w:p>
            <w:pPr>
              <w:spacing w:after="30" w:before="0"/>
            </w:pPr>
            <w:r>
              <w:rPr>
                <w:rFonts w:ascii="DejaVu Sans" w:hAnsi="DejaVu Sans"/>
                <w:b/>
                <w:color w:val="FFFFFF"/>
                <w:sz w:val="16"/>
              </w:rPr>
              <w:t>SRE / Platform</w:t>
            </w:r>
          </w:p>
        </w:tc>
        <w:tc>
          <w:tcPr>
            <w:tcW w:type="dxa" w:w="2304"/>
            <w:vAlign w:val="center"/>
            <w:tcMar>
              <w:top w:w="80" w:type="dxa"/>
              <w:start w:w="90" w:type="dxa"/>
              <w:bottom w:w="80" w:type="dxa"/>
              <w:end w:w="90" w:type="dxa"/>
            </w:tcMar>
            <w:shd w:fill="17324D"/>
          </w:tcPr>
          <w:p>
            <w:pPr>
              <w:spacing w:after="30" w:before="0"/>
            </w:pPr>
            <w:r>
              <w:rPr>
                <w:rFonts w:ascii="DejaVu Sans" w:hAnsi="DejaVu Sans"/>
                <w:b/>
                <w:color w:val="FFFFFF"/>
                <w:sz w:val="16"/>
              </w:rPr>
              <w:t>Leadership</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Service behavior</w:t>
            </w:r>
          </w:p>
        </w:tc>
        <w:tc>
          <w:tcPr>
            <w:tcW w:type="dxa" w:w="2880"/>
            <w:vAlign w:val="center"/>
            <w:tcMar>
              <w:top w:w="80" w:type="dxa"/>
              <w:start w:w="90" w:type="dxa"/>
              <w:bottom w:w="80" w:type="dxa"/>
              <w:end w:w="90" w:type="dxa"/>
            </w:tcMar>
          </w:tcPr>
          <w:p>
            <w:pPr>
              <w:spacing w:after="30" w:before="0"/>
            </w:pPr>
            <w:r>
              <w:rPr>
                <w:rFonts w:ascii="DejaVu Sans" w:hAnsi="DejaVu Sans"/>
                <w:color w:val="1F2933"/>
                <w:sz w:val="16"/>
              </w:rPr>
              <w:t>Code, tests, runbooks, SLO compliance</w:t>
            </w:r>
          </w:p>
        </w:tc>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Standards, tooling, reviews, coaching</w:t>
            </w:r>
          </w:p>
        </w:tc>
        <w:tc>
          <w:tcPr>
            <w:tcW w:type="dxa" w:w="2304"/>
            <w:vAlign w:val="center"/>
            <w:tcMar>
              <w:top w:w="80" w:type="dxa"/>
              <w:start w:w="90" w:type="dxa"/>
              <w:bottom w:w="80" w:type="dxa"/>
              <w:end w:w="90" w:type="dxa"/>
            </w:tcMar>
          </w:tcPr>
          <w:p>
            <w:pPr>
              <w:spacing w:after="30" w:before="0"/>
            </w:pPr>
            <w:r>
              <w:rPr>
                <w:rFonts w:ascii="DejaVu Sans" w:hAnsi="DejaVu Sans"/>
                <w:color w:val="1F2933"/>
                <w:sz w:val="16"/>
              </w:rPr>
              <w:t>Priorities and risk acceptance</w:t>
            </w:r>
          </w:p>
        </w:tc>
      </w:tr>
      <w:tr>
        <w:trPr>
          <w:cantSplit/>
        </w:trPr>
        <w:tc>
          <w:tcPr>
            <w:tcW w:type="dxa" w:w="2016"/>
            <w:vAlign w:val="center"/>
            <w:tcMar>
              <w:top w:w="80" w:type="dxa"/>
              <w:start w:w="90" w:type="dxa"/>
              <w:bottom w:w="80" w:type="dxa"/>
              <w:end w:w="90" w:type="dxa"/>
            </w:tcMar>
            <w:shd w:fill="F3F5F7"/>
          </w:tcPr>
          <w:p>
            <w:pPr>
              <w:spacing w:after="30" w:before="0"/>
            </w:pPr>
            <w:r>
              <w:rPr>
                <w:rFonts w:ascii="DejaVu Sans" w:hAnsi="DejaVu Sans"/>
                <w:color w:val="1F2933"/>
                <w:sz w:val="16"/>
              </w:rPr>
              <w:t>Incident response</w:t>
            </w:r>
          </w:p>
        </w:tc>
        <w:tc>
          <w:tcPr>
            <w:tcW w:type="dxa" w:w="2880"/>
            <w:vAlign w:val="center"/>
            <w:tcMar>
              <w:top w:w="80" w:type="dxa"/>
              <w:start w:w="90" w:type="dxa"/>
              <w:bottom w:w="80" w:type="dxa"/>
              <w:end w:w="90" w:type="dxa"/>
            </w:tcMar>
            <w:shd w:fill="F3F5F7"/>
          </w:tcPr>
          <w:p>
            <w:pPr>
              <w:spacing w:after="30" w:before="0"/>
            </w:pPr>
            <w:r>
              <w:rPr>
                <w:rFonts w:ascii="DejaVu Sans" w:hAnsi="DejaVu Sans"/>
                <w:color w:val="1F2933"/>
                <w:sz w:val="16"/>
              </w:rPr>
              <w:t>Subject-matter operations</w:t>
            </w:r>
          </w:p>
        </w:tc>
        <w:tc>
          <w:tcPr>
            <w:tcW w:type="dxa" w:w="3024"/>
            <w:vAlign w:val="center"/>
            <w:tcMar>
              <w:top w:w="80" w:type="dxa"/>
              <w:start w:w="90" w:type="dxa"/>
              <w:bottom w:w="80" w:type="dxa"/>
              <w:end w:w="90" w:type="dxa"/>
            </w:tcMar>
            <w:shd w:fill="F3F5F7"/>
          </w:tcPr>
          <w:p>
            <w:pPr>
              <w:spacing w:after="30" w:before="0"/>
            </w:pPr>
            <w:r>
              <w:rPr>
                <w:rFonts w:ascii="DejaVu Sans" w:hAnsi="DejaVu Sans"/>
                <w:color w:val="1F2933"/>
                <w:sz w:val="16"/>
              </w:rPr>
              <w:t>Command process, shared tooling, escalation</w:t>
            </w:r>
          </w:p>
        </w:tc>
        <w:tc>
          <w:tcPr>
            <w:tcW w:type="dxa" w:w="2304"/>
            <w:vAlign w:val="center"/>
            <w:tcMar>
              <w:top w:w="80" w:type="dxa"/>
              <w:start w:w="90" w:type="dxa"/>
              <w:bottom w:w="80" w:type="dxa"/>
              <w:end w:w="90" w:type="dxa"/>
            </w:tcMar>
            <w:shd w:fill="F3F5F7"/>
          </w:tcPr>
          <w:p>
            <w:pPr>
              <w:spacing w:after="30" w:before="0"/>
            </w:pPr>
            <w:r>
              <w:rPr>
                <w:rFonts w:ascii="DejaVu Sans" w:hAnsi="DejaVu Sans"/>
                <w:color w:val="1F2933"/>
                <w:sz w:val="16"/>
              </w:rPr>
              <w:t>Business decisions and external accountability</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Capacity</w:t>
            </w:r>
          </w:p>
        </w:tc>
        <w:tc>
          <w:tcPr>
            <w:tcW w:type="dxa" w:w="2880"/>
            <w:vAlign w:val="center"/>
            <w:tcMar>
              <w:top w:w="80" w:type="dxa"/>
              <w:start w:w="90" w:type="dxa"/>
              <w:bottom w:w="80" w:type="dxa"/>
              <w:end w:w="90" w:type="dxa"/>
            </w:tcMar>
          </w:tcPr>
          <w:p>
            <w:pPr>
              <w:spacing w:after="30" w:before="0"/>
            </w:pPr>
            <w:r>
              <w:rPr>
                <w:rFonts w:ascii="DejaVu Sans" w:hAnsi="DejaVu Sans"/>
                <w:color w:val="1F2933"/>
                <w:sz w:val="16"/>
              </w:rPr>
              <w:t>Demand inputs and application efficiency</w:t>
            </w:r>
          </w:p>
        </w:tc>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Forecast models, platform capacity, testing</w:t>
            </w:r>
          </w:p>
        </w:tc>
        <w:tc>
          <w:tcPr>
            <w:tcW w:type="dxa" w:w="2304"/>
            <w:vAlign w:val="center"/>
            <w:tcMar>
              <w:top w:w="80" w:type="dxa"/>
              <w:start w:w="90" w:type="dxa"/>
              <w:bottom w:w="80" w:type="dxa"/>
              <w:end w:w="90" w:type="dxa"/>
            </w:tcMar>
          </w:tcPr>
          <w:p>
            <w:pPr>
              <w:spacing w:after="30" w:before="0"/>
            </w:pPr>
            <w:r>
              <w:rPr>
                <w:rFonts w:ascii="DejaVu Sans" w:hAnsi="DejaVu Sans"/>
                <w:color w:val="1F2933"/>
                <w:sz w:val="16"/>
              </w:rPr>
              <w:t>Budget and strategic headroom</w:t>
            </w:r>
          </w:p>
        </w:tc>
      </w:tr>
      <w:tr>
        <w:trPr>
          <w:cantSplit/>
        </w:trPr>
        <w:tc>
          <w:tcPr>
            <w:tcW w:type="dxa" w:w="2016"/>
            <w:vAlign w:val="center"/>
            <w:tcMar>
              <w:top w:w="80" w:type="dxa"/>
              <w:start w:w="90" w:type="dxa"/>
              <w:bottom w:w="80" w:type="dxa"/>
              <w:end w:w="90" w:type="dxa"/>
            </w:tcMar>
            <w:shd w:fill="F3F5F7"/>
          </w:tcPr>
          <w:p>
            <w:pPr>
              <w:spacing w:after="30" w:before="0"/>
            </w:pPr>
            <w:r>
              <w:rPr>
                <w:rFonts w:ascii="DejaVu Sans" w:hAnsi="DejaVu Sans"/>
                <w:color w:val="1F2933"/>
                <w:sz w:val="16"/>
              </w:rPr>
              <w:t>Reliability debt</w:t>
            </w:r>
          </w:p>
        </w:tc>
        <w:tc>
          <w:tcPr>
            <w:tcW w:type="dxa" w:w="2880"/>
            <w:vAlign w:val="center"/>
            <w:tcMar>
              <w:top w:w="80" w:type="dxa"/>
              <w:start w:w="90" w:type="dxa"/>
              <w:bottom w:w="80" w:type="dxa"/>
              <w:end w:w="90" w:type="dxa"/>
            </w:tcMar>
            <w:shd w:fill="F3F5F7"/>
          </w:tcPr>
          <w:p>
            <w:pPr>
              <w:spacing w:after="30" w:before="0"/>
            </w:pPr>
            <w:r>
              <w:rPr>
                <w:rFonts w:ascii="DejaVu Sans" w:hAnsi="DejaVu Sans"/>
                <w:color w:val="1F2933"/>
                <w:sz w:val="16"/>
              </w:rPr>
              <w:t>Implement corrective work</w:t>
            </w:r>
          </w:p>
        </w:tc>
        <w:tc>
          <w:tcPr>
            <w:tcW w:type="dxa" w:w="3024"/>
            <w:vAlign w:val="center"/>
            <w:tcMar>
              <w:top w:w="80" w:type="dxa"/>
              <w:start w:w="90" w:type="dxa"/>
              <w:bottom w:w="80" w:type="dxa"/>
              <w:end w:w="90" w:type="dxa"/>
            </w:tcMar>
            <w:shd w:fill="F3F5F7"/>
          </w:tcPr>
          <w:p>
            <w:pPr>
              <w:spacing w:after="30" w:before="0"/>
            </w:pPr>
            <w:r>
              <w:rPr>
                <w:rFonts w:ascii="DejaVu Sans" w:hAnsi="DejaVu Sans"/>
                <w:color w:val="1F2933"/>
                <w:sz w:val="16"/>
              </w:rPr>
              <w:t>Identify patterns and enable remediation</w:t>
            </w:r>
          </w:p>
        </w:tc>
        <w:tc>
          <w:tcPr>
            <w:tcW w:type="dxa" w:w="2304"/>
            <w:vAlign w:val="center"/>
            <w:tcMar>
              <w:top w:w="80" w:type="dxa"/>
              <w:start w:w="90" w:type="dxa"/>
              <w:bottom w:w="80" w:type="dxa"/>
              <w:end w:w="90" w:type="dxa"/>
            </w:tcMar>
            <w:shd w:fill="F3F5F7"/>
          </w:tcPr>
          <w:p>
            <w:pPr>
              <w:spacing w:after="30" w:before="0"/>
            </w:pPr>
            <w:r>
              <w:rPr>
                <w:rFonts w:ascii="DejaVu Sans" w:hAnsi="DejaVu Sans"/>
                <w:color w:val="1F2933"/>
                <w:sz w:val="16"/>
              </w:rPr>
              <w:t>Fund and enforce priorities</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Governance</w:t>
            </w:r>
          </w:p>
        </w:tc>
        <w:tc>
          <w:tcPr>
            <w:tcW w:type="dxa" w:w="2880"/>
            <w:vAlign w:val="center"/>
            <w:tcMar>
              <w:top w:w="80" w:type="dxa"/>
              <w:start w:w="90" w:type="dxa"/>
              <w:bottom w:w="80" w:type="dxa"/>
              <w:end w:w="90" w:type="dxa"/>
            </w:tcMar>
          </w:tcPr>
          <w:p>
            <w:pPr>
              <w:spacing w:after="30" w:before="0"/>
            </w:pPr>
            <w:r>
              <w:rPr>
                <w:rFonts w:ascii="DejaVu Sans" w:hAnsi="DejaVu Sans"/>
                <w:color w:val="1F2933"/>
                <w:sz w:val="16"/>
              </w:rPr>
              <w:t>Evidence and ownership</w:t>
            </w:r>
          </w:p>
        </w:tc>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Portfolio reporting and control design</w:t>
            </w:r>
          </w:p>
        </w:tc>
        <w:tc>
          <w:tcPr>
            <w:tcW w:type="dxa" w:w="2304"/>
            <w:vAlign w:val="center"/>
            <w:tcMar>
              <w:top w:w="80" w:type="dxa"/>
              <w:start w:w="90" w:type="dxa"/>
              <w:bottom w:w="80" w:type="dxa"/>
              <w:end w:w="90" w:type="dxa"/>
            </w:tcMar>
          </w:tcPr>
          <w:p>
            <w:pPr>
              <w:spacing w:after="30" w:before="0"/>
            </w:pPr>
            <w:r>
              <w:rPr>
                <w:rFonts w:ascii="DejaVu Sans" w:hAnsi="DejaVu Sans"/>
                <w:color w:val="1F2933"/>
                <w:sz w:val="16"/>
              </w:rPr>
              <w:t>Approve policy and exceptions</w:t>
            </w:r>
          </w:p>
        </w:tc>
      </w:tr>
    </w:tbl>
    <w:p>
      <w:pPr>
        <w:pStyle w:val="Heading2"/>
        <w:keepNext/>
      </w:pPr>
      <w:r>
        <w:t>Production Design Guidance</w:t>
      </w:r>
    </w:p>
    <w:p>
      <w:pPr>
        <w:pStyle w:val="ListBullet"/>
      </w:pPr>
      <w:r>
        <w:t>Create a Reliability Charter that names decision rights, escalation paths, service acceptance criteria and exit conditions for SRE engagements.</w:t>
      </w:r>
    </w:p>
    <w:p>
      <w:pPr>
        <w:pStyle w:val="ListBullet"/>
      </w:pPr>
      <w:r>
        <w:t>Use a service scorecard combining SLO health, incident recurrence, change failure rate, operational load, dependency risk and recovery test status.</w:t>
      </w:r>
    </w:p>
    <w:p>
      <w:pPr>
        <w:pStyle w:val="ListBullet"/>
      </w:pPr>
      <w:r>
        <w:t>Define handback criteria when a service consumes excessive operational capacity or repeatedly violates agreed production standards.</w:t>
      </w:r>
    </w:p>
    <w:p>
      <w:pPr>
        <w:pStyle w:val="ListBullet"/>
      </w:pPr>
      <w:r>
        <w:t>Maintain an exception register with owner, rationale, compensating control and expiry date.</w:t>
      </w:r>
    </w:p>
    <w:p>
      <w:pPr>
        <w:pStyle w:val="Heading2"/>
        <w:keepNext/>
      </w:pPr>
      <w:r>
        <w:t>Production Readiness Checklist</w:t>
      </w:r>
    </w:p>
    <w:p>
      <w:pPr>
        <w:pStyle w:val="ListBullet"/>
      </w:pPr>
      <w:r>
        <w:t>Every production service has a named primary and secondary owner.</w:t>
      </w:r>
    </w:p>
    <w:p>
      <w:pPr>
        <w:pStyle w:val="ListBullet"/>
      </w:pPr>
      <w:r>
        <w:t>The service tier and critical user journeys are documented.</w:t>
      </w:r>
    </w:p>
    <w:p>
      <w:pPr>
        <w:pStyle w:val="ListBullet"/>
      </w:pPr>
      <w:r>
        <w:t>SLOs and recovery objectives are approved by business and engineering stakeholders.</w:t>
      </w:r>
    </w:p>
    <w:p>
      <w:pPr>
        <w:pStyle w:val="ListBullet"/>
      </w:pPr>
      <w:r>
        <w:t>On-call coverage, escalation and runbooks match the service tier.</w:t>
      </w:r>
    </w:p>
    <w:p>
      <w:pPr>
        <w:pStyle w:val="ListBullet"/>
      </w:pPr>
      <w:r>
        <w:t>Reliability debt and postmortem actions have funded capacity.</w:t>
      </w:r>
    </w:p>
    <w:p>
      <w:pPr>
        <w:pStyle w:val="ListBullet"/>
      </w:pPr>
      <w:r>
        <w:t>Quarterly service reviews track risk, exceptions and improvement outcomes.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SRE becomes ticket queue</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Ownership boundary is undefined</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Publish responsibility matrix; return product-specific work to service teams; automate common platform requests.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Reliability work is always deferred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budget or policy linkage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Tie error budgets and risk acceptance to release policy and quarterly planning.</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Unknown service owners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Catalog is stale or optional</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Integrate ownership metadata into repositories, deployment pipelines and paging configuration.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Controls are too heavy for small services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One-size-fits-all governance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Use tiered controls and lightweight self-assessment for low-impact services.</w:t>
            </w:r>
          </w:p>
        </w:tc>
      </w:tr>
    </w:tbl>
    <w:p>
      <w:pPr>
        <w:pStyle w:val="Heading2"/>
        <w:keepNext/>
      </w:pPr>
      <w:r>
        <w:t>Hands-On Lab</w:t>
      </w:r>
    </w:p>
    <w:p>
      <w:pPr>
        <w:pStyle w:val="ListNumber"/>
      </w:pPr>
      <w:r>
        <w:t>Create a service catalog for five sample services.</w:t>
      </w:r>
    </w:p>
    <w:p>
      <w:pPr>
        <w:pStyle w:val="ListNumber"/>
      </w:pPr>
      <w:r>
        <w:t>Assign service tiers using impact, data sensitivity, dependency centrality and revenue exposure.</w:t>
      </w:r>
    </w:p>
    <w:p>
      <w:pPr>
        <w:pStyle w:val="ListNumber"/>
      </w:pPr>
      <w:r>
        <w:t>Build a RACI matrix for operations, incidents, capacity, releases and recovery.</w:t>
      </w:r>
    </w:p>
    <w:p>
      <w:pPr>
        <w:pStyle w:val="ListNumber"/>
      </w:pPr>
      <w:r>
        <w:t>Run a Production Readiness Review for one new service.</w:t>
      </w:r>
    </w:p>
    <w:p>
      <w:pPr>
        <w:pStyle w:val="ListNumber"/>
      </w:pPr>
      <w:r>
        <w:t>Write a 90-day reliability improvement plan with owners and measurable outcomes.</w:t>
      </w:r>
    </w:p>
    <w:p>
      <w:pPr>
        <w:pStyle w:val="Heading3"/>
        <w:keepNext/>
      </w:pPr>
      <w:r>
        <w:t>Validation Evidence</w:t>
      </w:r>
    </w:p>
    <w:p>
      <w:pPr>
        <w:pStyle w:val="ListBullet"/>
      </w:pPr>
      <w:r>
        <w:t>Completed service catalog and ownership map.</w:t>
      </w:r>
    </w:p>
    <w:p>
      <w:pPr>
        <w:pStyle w:val="ListBullet"/>
      </w:pPr>
      <w:r>
        <w:t>Tiering rubric with scored examples.</w:t>
      </w:r>
    </w:p>
    <w:p>
      <w:pPr>
        <w:pStyle w:val="ListBullet"/>
      </w:pPr>
      <w:r>
        <w:t>PRR decision record and outstanding risks.</w:t>
      </w:r>
    </w:p>
    <w:p>
      <w:pPr>
        <w:pStyle w:val="ListBullet"/>
      </w:pPr>
      <w:r>
        <w:t>Reliability charter and 90-day roadmap.</w:t>
      </w:r>
    </w:p>
    <w:p>
      <w:pPr>
        <w:pStyle w:val="Heading2"/>
        <w:keepNext/>
      </w:pPr>
      <w:r>
        <w:t>Interview Questions</w:t>
      </w:r>
    </w:p>
    <w:p>
      <w:r>
        <w:rPr>
          <w:b/>
          <w:color w:val="17324D"/>
        </w:rPr>
        <w:t>Q: How should responsibilities be divided between SRE and product teams?</w:t>
      </w:r>
    </w:p>
    <w:p>
      <w:pPr>
        <w:ind w:left="216"/>
      </w:pPr>
      <w:r>
        <w:t>A: SRE provides reliability engineering, standards and shared platforms, while service teams retain ownership of application correctness and user outcomes. The exact split must be explicit and measurable.</w:t>
      </w:r>
    </w:p>
    <w:p>
      <w:r>
        <w:rPr>
          <w:b/>
          <w:color w:val="17324D"/>
        </w:rPr>
        <w:t>Q: What is a Production Readiness Review?</w:t>
      </w:r>
    </w:p>
    <w:p>
      <w:pPr>
        <w:ind w:left="216"/>
      </w:pPr>
      <w:r>
        <w:t>A: A structured assessment before significant production exposure that verifies architecture, observability, capacity, security, operational procedures, dependency handling, rollback and recovery readiness.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A reliable SRE program begins with ownership, tiering, decision rights and funded reliability work. Tools cannot compensate for an operating model that turns SRE into an unbounded operations queue.</w:t>
            </w:r>
          </w:p>
        </w:tc>
      </w:tr>
    </w:tbl>
    <w:p>
      <w:r>
        <w:br w:type="page"/>
      </w:r>
    </w:p>
    <w:p>
      <w:pPr>
        <w:spacing w:after="40"/>
      </w:pPr>
      <w:r>
        <w:rPr>
          <w:rFonts w:ascii="DejaVu Sans" w:hAnsi="DejaVu Sans"/>
          <w:b/>
          <w:color w:val="176B87"/>
          <w:sz w:val="17"/>
        </w:rPr>
        <w:t>VOLUME 11E  |  CHAPTER 42</w:t>
      </w:r>
    </w:p>
    <w:p>
      <w:pPr>
        <w:pStyle w:val="Heading1"/>
        <w:keepNext/>
      </w:pPr>
      <w:r>
        <w:t>Chapter 42: Advanced SLIs, SLO Portfolios, Error Budgets and Burn-Rate Governance</w:t>
      </w:r>
    </w:p>
    <w:p>
      <w:pPr>
        <w:pStyle w:val="Subtitle"/>
        <w:spacing w:after="160"/>
      </w:pPr>
      <w:r>
        <w:t>Using measurable user outcomes to control reliability risk and delivery velocity</w:t>
      </w:r>
    </w:p>
    <w:p>
      <w:r>
        <w:t>An SLO is a reliability decision, not merely a dashboard threshold. Advanced SLO engineering defines the event population, success criteria, exclusions, measurement source, reporting window and consequences of budget consumption.</w:t>
      </w:r>
    </w:p>
    <w:p>
      <w:r>
        <w:t>A service may need several SLOs because availability alone cannot represent latency, correctness, freshness, durability or critical workflow completion.</w:t>
      </w:r>
    </w:p>
    <w:p>
      <w:pPr>
        <w:pStyle w:val="Heading2"/>
        <w:keepNext/>
      </w:pPr>
      <w:r>
        <w:t>Operating Model and Core Concepts</w:t>
      </w:r>
    </w:p>
    <w:p>
      <w:pPr>
        <w:pStyle w:val="ListBullet"/>
      </w:pPr>
      <w:r>
        <w:t>Prefer request-based or event-based SLIs when individual outcomes can be classified as good or bad. Use time-based availability only when it faithfully represents user experience.</w:t>
      </w:r>
    </w:p>
    <w:p>
      <w:pPr>
        <w:pStyle w:val="ListBullet"/>
      </w:pPr>
      <w:r>
        <w:t>Define critical user journeys across service boundaries; a component can meet its own target while the business transaction fails.</w:t>
      </w:r>
    </w:p>
    <w:p>
      <w:pPr>
        <w:pStyle w:val="ListBullet"/>
      </w:pPr>
      <w:r>
        <w:t>Use rolling windows for operational decisions and calendar windows where contractual or financial reporting requires them.</w:t>
      </w:r>
    </w:p>
    <w:p>
      <w:pPr>
        <w:pStyle w:val="ListBullet"/>
      </w:pPr>
      <w:r>
        <w:t>Error budget equals the permitted unsuccessful fraction. A 99.9% objective permits 0.1% bad events during the measurement window.</w:t>
      </w:r>
    </w:p>
    <w:p>
      <w:pPr>
        <w:pStyle w:val="ListBullet"/>
      </w:pPr>
      <w:r>
        <w:t>Multi-window, multi-burn-rate alerting detects both rapid and slow budget consumption while reducing noise.</w:t>
      </w:r>
    </w:p>
    <w:p>
      <w:pPr>
        <w:pStyle w:val="ListBullet"/>
      </w:pPr>
      <w:r>
        <w:t>Document legitimate exclusions narrowly; broad exclusions hide reliability risk and undermine trust.</w:t>
      </w:r>
    </w:p>
    <w:p>
      <w:pPr>
        <w:pStyle w:val="Heading2"/>
        <w:keepNext/>
      </w:pPr>
      <w:r>
        <w:t>SLO Portfolio Example</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3024"/>
            <w:vAlign w:val="center"/>
            <w:tcMar>
              <w:top w:w="80" w:type="dxa"/>
              <w:start w:w="90" w:type="dxa"/>
              <w:bottom w:w="80" w:type="dxa"/>
              <w:end w:w="90" w:type="dxa"/>
            </w:tcMar>
            <w:shd w:fill="17324D"/>
          </w:tcPr>
          <w:p>
            <w:pPr>
              <w:spacing w:after="30" w:before="0"/>
            </w:pPr>
            <w:r>
              <w:rPr>
                <w:rFonts w:ascii="DejaVu Sans" w:hAnsi="DejaVu Sans"/>
                <w:b/>
                <w:color w:val="FFFFFF"/>
                <w:sz w:val="16"/>
              </w:rPr>
              <w:t>Journey / SLI</w:t>
            </w:r>
          </w:p>
        </w:tc>
        <w:tc>
          <w:tcPr>
            <w:tcW w:type="dxa" w:w="1944"/>
            <w:vAlign w:val="center"/>
            <w:tcMar>
              <w:top w:w="80" w:type="dxa"/>
              <w:start w:w="90" w:type="dxa"/>
              <w:bottom w:w="80" w:type="dxa"/>
              <w:end w:w="90" w:type="dxa"/>
            </w:tcMar>
            <w:shd w:fill="17324D"/>
          </w:tcPr>
          <w:p>
            <w:pPr>
              <w:spacing w:after="30" w:before="0"/>
            </w:pPr>
            <w:r>
              <w:rPr>
                <w:rFonts w:ascii="DejaVu Sans" w:hAnsi="DejaVu Sans"/>
                <w:b/>
                <w:color w:val="FFFFFF"/>
                <w:sz w:val="16"/>
              </w:rPr>
              <w:t>Objective</w:t>
            </w:r>
          </w:p>
        </w:tc>
        <w:tc>
          <w:tcPr>
            <w:tcW w:type="dxa" w:w="1944"/>
            <w:vAlign w:val="center"/>
            <w:tcMar>
              <w:top w:w="80" w:type="dxa"/>
              <w:start w:w="90" w:type="dxa"/>
              <w:bottom w:w="80" w:type="dxa"/>
              <w:end w:w="90" w:type="dxa"/>
            </w:tcMar>
            <w:shd w:fill="17324D"/>
          </w:tcPr>
          <w:p>
            <w:pPr>
              <w:spacing w:after="30" w:before="0"/>
            </w:pPr>
            <w:r>
              <w:rPr>
                <w:rFonts w:ascii="DejaVu Sans" w:hAnsi="DejaVu Sans"/>
                <w:b/>
                <w:color w:val="FFFFFF"/>
                <w:sz w:val="16"/>
              </w:rPr>
              <w:t>Window</w:t>
            </w:r>
          </w:p>
        </w:tc>
        <w:tc>
          <w:tcPr>
            <w:tcW w:type="dxa" w:w="3240"/>
            <w:vAlign w:val="center"/>
            <w:tcMar>
              <w:top w:w="80" w:type="dxa"/>
              <w:start w:w="90" w:type="dxa"/>
              <w:bottom w:w="80" w:type="dxa"/>
              <w:end w:w="90" w:type="dxa"/>
            </w:tcMar>
            <w:shd w:fill="17324D"/>
          </w:tcPr>
          <w:p>
            <w:pPr>
              <w:spacing w:after="30" w:before="0"/>
            </w:pPr>
            <w:r>
              <w:rPr>
                <w:rFonts w:ascii="DejaVu Sans" w:hAnsi="DejaVu Sans"/>
                <w:b/>
                <w:color w:val="FFFFFF"/>
                <w:sz w:val="16"/>
              </w:rPr>
              <w:t>Decision Use</w:t>
            </w:r>
          </w:p>
        </w:tc>
      </w:tr>
      <w:tr>
        <w:trPr>
          <w:cantSplit/>
        </w:trPr>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Checkout success</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99.95% good transactions</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30-day rolling</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Release gating and incident priority</w:t>
            </w:r>
          </w:p>
        </w:tc>
      </w:tr>
      <w:tr>
        <w:trPr>
          <w:cantSplit/>
        </w:trPr>
        <w:tc>
          <w:tcPr>
            <w:tcW w:type="dxa" w:w="3024"/>
            <w:vAlign w:val="center"/>
            <w:tcMar>
              <w:top w:w="80" w:type="dxa"/>
              <w:start w:w="90" w:type="dxa"/>
              <w:bottom w:w="80" w:type="dxa"/>
              <w:end w:w="90" w:type="dxa"/>
            </w:tcMar>
            <w:shd w:fill="F3F5F7"/>
          </w:tcPr>
          <w:p>
            <w:pPr>
              <w:spacing w:after="30" w:before="0"/>
            </w:pPr>
            <w:r>
              <w:rPr>
                <w:rFonts w:ascii="DejaVu Sans" w:hAnsi="DejaVu Sans"/>
                <w:color w:val="1F2933"/>
                <w:sz w:val="16"/>
              </w:rPr>
              <w:t>Interactive latency</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99% under 800 ms</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28-day rolling</w:t>
            </w:r>
          </w:p>
        </w:tc>
        <w:tc>
          <w:tcPr>
            <w:tcW w:type="dxa" w:w="3240"/>
            <w:vAlign w:val="center"/>
            <w:tcMar>
              <w:top w:w="80" w:type="dxa"/>
              <w:start w:w="90" w:type="dxa"/>
              <w:bottom w:w="80" w:type="dxa"/>
              <w:end w:w="90" w:type="dxa"/>
            </w:tcMar>
            <w:shd w:fill="F3F5F7"/>
          </w:tcPr>
          <w:p>
            <w:pPr>
              <w:spacing w:after="30" w:before="0"/>
            </w:pPr>
            <w:r>
              <w:rPr>
                <w:rFonts w:ascii="DejaVu Sans" w:hAnsi="DejaVu Sans"/>
                <w:color w:val="1F2933"/>
                <w:sz w:val="16"/>
              </w:rPr>
              <w:t>Performance investment</w:t>
            </w:r>
          </w:p>
        </w:tc>
      </w:tr>
      <w:tr>
        <w:trPr>
          <w:cantSplit/>
        </w:trPr>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Order-event freshness</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99.9% under 5 min</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30-day rolling</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Pipeline reliability</w:t>
            </w:r>
          </w:p>
        </w:tc>
      </w:tr>
      <w:tr>
        <w:trPr>
          <w:cantSplit/>
        </w:trPr>
        <w:tc>
          <w:tcPr>
            <w:tcW w:type="dxa" w:w="3024"/>
            <w:vAlign w:val="center"/>
            <w:tcMar>
              <w:top w:w="80" w:type="dxa"/>
              <w:start w:w="90" w:type="dxa"/>
              <w:bottom w:w="80" w:type="dxa"/>
              <w:end w:w="90" w:type="dxa"/>
            </w:tcMar>
            <w:shd w:fill="F3F5F7"/>
          </w:tcPr>
          <w:p>
            <w:pPr>
              <w:spacing w:after="30" w:before="0"/>
            </w:pPr>
            <w:r>
              <w:rPr>
                <w:rFonts w:ascii="DejaVu Sans" w:hAnsi="DejaVu Sans"/>
                <w:color w:val="1F2933"/>
                <w:sz w:val="16"/>
              </w:rPr>
              <w:t>Payment durability</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Zero acknowledged loss</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Quarterly control</w:t>
            </w:r>
          </w:p>
        </w:tc>
        <w:tc>
          <w:tcPr>
            <w:tcW w:type="dxa" w:w="3240"/>
            <w:vAlign w:val="center"/>
            <w:tcMar>
              <w:top w:w="80" w:type="dxa"/>
              <w:start w:w="90" w:type="dxa"/>
              <w:bottom w:w="80" w:type="dxa"/>
              <w:end w:w="90" w:type="dxa"/>
            </w:tcMar>
            <w:shd w:fill="F3F5F7"/>
          </w:tcPr>
          <w:p>
            <w:pPr>
              <w:spacing w:after="30" w:before="0"/>
            </w:pPr>
            <w:r>
              <w:rPr>
                <w:rFonts w:ascii="DejaVu Sans" w:hAnsi="DejaVu Sans"/>
                <w:color w:val="1F2933"/>
                <w:sz w:val="16"/>
              </w:rPr>
              <w:t>Architecture and audit evidence</w:t>
            </w:r>
          </w:p>
        </w:tc>
      </w:tr>
      <w:tr>
        <w:trPr>
          <w:cantSplit/>
        </w:trPr>
        <w:tc>
          <w:tcPr>
            <w:tcW w:type="dxa" w:w="3024"/>
            <w:vAlign w:val="center"/>
            <w:tcMar>
              <w:top w:w="80" w:type="dxa"/>
              <w:start w:w="90" w:type="dxa"/>
              <w:bottom w:w="80" w:type="dxa"/>
              <w:end w:w="90" w:type="dxa"/>
            </w:tcMar>
          </w:tcPr>
          <w:p>
            <w:pPr>
              <w:spacing w:after="30" w:before="0"/>
            </w:pPr>
            <w:r>
              <w:rPr>
                <w:rFonts w:ascii="DejaVu Sans" w:hAnsi="DejaVu Sans"/>
                <w:color w:val="1F2933"/>
                <w:sz w:val="16"/>
              </w:rPr>
              <w:t>Support API availability</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99.5%</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Calendar month</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External commitment</w:t>
            </w:r>
          </w:p>
        </w:tc>
      </w:tr>
    </w:tbl>
    <w:p>
      <w:pPr>
        <w:pStyle w:val="Heading2"/>
        <w:keepNext/>
      </w:pPr>
      <w:r>
        <w:t>SLO and Error-Budget Policy Example</w:t>
      </w:r>
    </w:p>
    <w:p>
      <w:pPr>
        <w:spacing w:after="40"/>
      </w:pPr>
      <w:r>
        <w:rPr>
          <w:b/>
          <w:color w:val="176B87"/>
          <w:sz w:val="18"/>
        </w:rPr>
        <w:t>Policy-as-code style YAML</w:t>
      </w:r>
    </w:p>
    <w:p>
      <w:pPr>
        <w:pStyle w:val="CodeBlock"/>
        <w:keepLines/>
        <w:spacing w:before="60" w:after="120"/>
        <w:ind w:left="173" w:right="115"/>
        <w:shd w:fill="EEF2F4"/>
      </w:pPr>
      <w:r>
        <w:rPr>
          <w:rFonts w:ascii="DejaVu Sans Mono" w:hAnsi="DejaVu Sans Mono"/>
          <w:color w:val="1F2933"/>
          <w:sz w:val="15"/>
        </w:rPr>
        <w:t>service: checkout-api</w:t>
        <w:br/>
        <w:t>owner: commerce-platform</w:t>
        <w:br/>
        <w:t>tier: critical</w:t>
        <w:br/>
        <w:t>slos:</w:t>
        <w:br/>
        <w:t xml:space="preserve">  - name: checkout_success</w:t>
        <w:br/>
        <w:t xml:space="preserve">    sli: good_checkout_events / eligible_checkout_events</w:t>
        <w:br/>
        <w:t xml:space="preserve">    objective: 0.9995</w:t>
        <w:br/>
        <w:t xml:space="preserve">    window: 30d</w:t>
        <w:br/>
        <w:t xml:space="preserve">    exclusions:</w:t>
        <w:br/>
        <w:t xml:space="preserve">      - validated_test_traffic</w:t>
        <w:br/>
        <w:t xml:space="preserve">    alerts:</w:t>
        <w:br/>
        <w:t xml:space="preserve">      - burn_rate: 14.4</w:t>
        <w:br/>
        <w:t xml:space="preserve">        long_window: 1h</w:t>
        <w:br/>
        <w:t xml:space="preserve">        short_window: 5m</w:t>
        <w:br/>
        <w:t xml:space="preserve">      - burn_rate: 6</w:t>
        <w:br/>
        <w:t xml:space="preserve">        long_window: 6h</w:t>
        <w:br/>
        <w:t xml:space="preserve">        short_window: 30m</w:t>
        <w:br/>
        <w:t>error_budget_policy:</w:t>
        <w:br/>
        <w:t xml:space="preserve">  healthy: normal_delivery</w:t>
        <w:br/>
        <w:t xml:space="preserve">  warning: require_reliability_review</w:t>
        <w:br/>
        <w:t xml:space="preserve">  exhausted: pause_high_risk_changes</w:t>
        <w:br/>
      </w:r>
    </w:p>
    <w:p>
      <w:pPr>
        <w:pStyle w:val="Heading2"/>
        <w:keepNext/>
      </w:pPr>
      <w:r>
        <w:t>Production Design Guidance</w:t>
      </w:r>
    </w:p>
    <w:p>
      <w:pPr>
        <w:pStyle w:val="ListBullet"/>
      </w:pPr>
      <w:r>
        <w:t>Review SLOs when the product, architecture, traffic mix or customer expectation changes.</w:t>
      </w:r>
    </w:p>
    <w:p>
      <w:pPr>
        <w:pStyle w:val="ListBullet"/>
      </w:pPr>
      <w:r>
        <w:t>Use separate indicators for availability and correctness; returning HTTP 200 with incorrect data is not success.</w:t>
      </w:r>
    </w:p>
    <w:p>
      <w:pPr>
        <w:pStyle w:val="ListBullet"/>
      </w:pPr>
      <w:r>
        <w:t>Publish error-budget status with uncertainty, missing-data warnings and measurement limitations.</w:t>
      </w:r>
    </w:p>
    <w:p>
      <w:pPr>
        <w:pStyle w:val="ListBullet"/>
      </w:pPr>
      <w:r>
        <w:t>Define who may override an exhausted-budget policy, required evidence and how long the exception remains valid.</w:t>
      </w:r>
    </w:p>
    <w:p>
      <w:pPr>
        <w:pStyle w:val="Heading2"/>
        <w:keepNext/>
      </w:pPr>
      <w:r>
        <w:t>Production Readiness Checklist</w:t>
      </w:r>
    </w:p>
    <w:p>
      <w:pPr>
        <w:pStyle w:val="ListBullet"/>
      </w:pPr>
      <w:r>
        <w:t>SLIs measure user outcomes from an appropriate observation point.</w:t>
      </w:r>
    </w:p>
    <w:p>
      <w:pPr>
        <w:pStyle w:val="ListBullet"/>
      </w:pPr>
      <w:r>
        <w:t>Numerator, denominator, exclusions and missing-data behavior are documented.</w:t>
      </w:r>
    </w:p>
    <w:p>
      <w:pPr>
        <w:pStyle w:val="ListBullet"/>
      </w:pPr>
      <w:r>
        <w:t>Targets reflect business needs and achievable engineering trade-offs.</w:t>
      </w:r>
    </w:p>
    <w:p>
      <w:pPr>
        <w:pStyle w:val="ListBullet"/>
      </w:pPr>
      <w:r>
        <w:t>Burn-rate alerts are tested against synthetic budget consumption.</w:t>
      </w:r>
    </w:p>
    <w:p>
      <w:pPr>
        <w:pStyle w:val="ListBullet"/>
      </w:pPr>
      <w:r>
        <w:t>Error-budget policy has graduated actions rather than a single punitive freeze.</w:t>
      </w:r>
    </w:p>
    <w:p>
      <w:pPr>
        <w:pStyle w:val="ListBullet"/>
      </w:pPr>
      <w:r>
        <w:t>SLO review occurs after major incidents and architecture changes.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SLO always shows 100%</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Denominator excludes failed requests or no traffic</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Validate event population and no-data behavior using raw events.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Teams dispute the metric</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User journey or success definition is unclear</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Agree on business outcome and measurement contract before choosing a query.</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Alert fires too late</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Only long-window budget reporting exists</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Add fast burn-rate windows and page on severe consumption.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Release freeze is ignored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Policy has no decision owner</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Assign authority, exception process and automated pipeline evidence.</w:t>
            </w:r>
          </w:p>
        </w:tc>
      </w:tr>
    </w:tbl>
    <w:p>
      <w:pPr>
        <w:pStyle w:val="Heading2"/>
        <w:keepNext/>
      </w:pPr>
      <w:r>
        <w:t>Hands-On Lab</w:t>
      </w:r>
    </w:p>
    <w:p>
      <w:pPr>
        <w:pStyle w:val="ListNumber"/>
      </w:pPr>
      <w:r>
        <w:t>Define three SLIs for an e-commerce user journey.</w:t>
      </w:r>
    </w:p>
    <w:p>
      <w:pPr>
        <w:pStyle w:val="ListNumber"/>
      </w:pPr>
      <w:r>
        <w:t>Calculate monthly error budgets at 99%, 99.9% and 99.95%.</w:t>
      </w:r>
    </w:p>
    <w:p>
      <w:pPr>
        <w:pStyle w:val="ListNumber"/>
      </w:pPr>
      <w:r>
        <w:t>Create fast- and slow-burn alerts using sample time series.</w:t>
      </w:r>
    </w:p>
    <w:p>
      <w:pPr>
        <w:pStyle w:val="ListNumber"/>
      </w:pPr>
      <w:r>
        <w:t>Simulate missing telemetry and document conservative behavior.</w:t>
      </w:r>
    </w:p>
    <w:p>
      <w:pPr>
        <w:pStyle w:val="ListNumber"/>
      </w:pPr>
      <w:r>
        <w:t>Write an error-budget policy with normal, warning, critical and exception states.</w:t>
      </w:r>
    </w:p>
    <w:p>
      <w:pPr>
        <w:pStyle w:val="Heading3"/>
        <w:keepNext/>
      </w:pPr>
      <w:r>
        <w:t>Validation Evidence</w:t>
      </w:r>
    </w:p>
    <w:p>
      <w:pPr>
        <w:pStyle w:val="ListBullet"/>
      </w:pPr>
      <w:r>
        <w:t>SLI specification sheets.</w:t>
      </w:r>
    </w:p>
    <w:p>
      <w:pPr>
        <w:pStyle w:val="ListBullet"/>
      </w:pPr>
      <w:r>
        <w:t>Burn-rate calculations and alert tests.</w:t>
      </w:r>
    </w:p>
    <w:p>
      <w:pPr>
        <w:pStyle w:val="ListBullet"/>
      </w:pPr>
      <w:r>
        <w:t>Dashboard showing remaining budget and projected exhaustion.</w:t>
      </w:r>
    </w:p>
    <w:p>
      <w:pPr>
        <w:pStyle w:val="ListBullet"/>
      </w:pPr>
      <w:r>
        <w:t>Approved error-budget policy and exception template.</w:t>
      </w:r>
    </w:p>
    <w:p>
      <w:pPr>
        <w:pStyle w:val="Heading2"/>
        <w:keepNext/>
      </w:pPr>
      <w:r>
        <w:t>Interview Questions</w:t>
      </w:r>
    </w:p>
    <w:p>
      <w:r>
        <w:rPr>
          <w:b/>
          <w:color w:val="17324D"/>
        </w:rPr>
        <w:t>Q: Why are burn-rate alerts better than a static error-rate threshold?</w:t>
      </w:r>
    </w:p>
    <w:p>
      <w:pPr>
        <w:ind w:left="216"/>
      </w:pPr>
      <w:r>
        <w:t>A: Burn rate expresses how quickly the allowed error budget is being consumed relative to the SLO, so the same alert logic adapts to target and window and can combine fast and slow detection.</w:t>
      </w:r>
    </w:p>
    <w:p>
      <w:r>
        <w:rPr>
          <w:b/>
          <w:color w:val="17324D"/>
        </w:rPr>
        <w:t>Q: Can a service have multiple SLOs?</w:t>
      </w:r>
    </w:p>
    <w:p>
      <w:pPr>
        <w:ind w:left="216"/>
      </w:pPr>
      <w:r>
        <w:t>A: Yes. Different user outcomes such as success, latency, freshness and durability require separate indicators, though the portfolio should remain small enough to drive decisions.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Advanced SLOs create a measurable contract between user experience, engineering risk and delivery decisions. Their value depends on trustworthy event definitions and explicit policy consequences.</w:t>
            </w:r>
          </w:p>
        </w:tc>
      </w:tr>
    </w:tbl>
    <w:p>
      <w:r>
        <w:br w:type="page"/>
      </w:r>
    </w:p>
    <w:p>
      <w:pPr>
        <w:spacing w:after="40"/>
      </w:pPr>
      <w:r>
        <w:rPr>
          <w:rFonts w:ascii="DejaVu Sans" w:hAnsi="DejaVu Sans"/>
          <w:b/>
          <w:color w:val="176B87"/>
          <w:sz w:val="17"/>
        </w:rPr>
        <w:t>VOLUME 11E  |  CHAPTER 43</w:t>
      </w:r>
    </w:p>
    <w:p>
      <w:pPr>
        <w:pStyle w:val="Heading1"/>
        <w:keepNext/>
      </w:pPr>
      <w:r>
        <w:t>Chapter 43: Sustainable On-Call Engineering, Escalation and Human Reliability</w:t>
      </w:r>
    </w:p>
    <w:p>
      <w:pPr>
        <w:pStyle w:val="Subtitle"/>
        <w:spacing w:after="160"/>
      </w:pPr>
      <w:r>
        <w:t>Building a response system that remains effective without exhausting the people who operate it</w:t>
      </w:r>
    </w:p>
    <w:p>
      <w:r>
        <w:t>On-call is a production control and a human system. It fails when responders lack authority, context, training, time to recover or an effective escalation path. Sustainable design treats fatigue, cognitive load and psychological safety as reliability risks.</w:t>
      </w:r>
    </w:p>
    <w:p>
      <w:r>
        <w:t>The objective is not to make people tolerate more alerts. It is to reduce unnecessary demand, distribute expertise and ensure the right person can act quickly.</w:t>
      </w:r>
    </w:p>
    <w:p>
      <w:pPr>
        <w:pStyle w:val="Heading2"/>
        <w:keepNext/>
      </w:pPr>
      <w:r>
        <w:t>Operating Model and Core Concepts</w:t>
      </w:r>
    </w:p>
    <w:p>
      <w:pPr>
        <w:pStyle w:val="ListBullet"/>
      </w:pPr>
      <w:r>
        <w:t>Define primary, secondary and specialist escalation layers with response expectations and fallback paths.</w:t>
      </w:r>
    </w:p>
    <w:p>
      <w:pPr>
        <w:pStyle w:val="ListBullet"/>
      </w:pPr>
      <w:r>
        <w:t>Size rotations so each engineer has adequate recovery time and incidents do not repeatedly interrupt the same individuals.</w:t>
      </w:r>
    </w:p>
    <w:p>
      <w:pPr>
        <w:pStyle w:val="ListBullet"/>
      </w:pPr>
      <w:r>
        <w:t>Use follow-the-sun coverage only when handoffs, language, service knowledge and authority are genuinely supported.</w:t>
      </w:r>
    </w:p>
    <w:p>
      <w:pPr>
        <w:pStyle w:val="ListBullet"/>
      </w:pPr>
      <w:r>
        <w:t>Create competency matrices, shadow rotations, simulation exercises and supervised qualification before independent duty.</w:t>
      </w:r>
    </w:p>
    <w:p>
      <w:pPr>
        <w:pStyle w:val="ListBullet"/>
      </w:pPr>
      <w:r>
        <w:t>Separate pageable symptoms from tickets and informational notifications.</w:t>
      </w:r>
    </w:p>
    <w:p>
      <w:pPr>
        <w:pStyle w:val="ListBullet"/>
      </w:pPr>
      <w:r>
        <w:t>Track pages per shift, pages outside working hours, escalations, interruptions, sleep disruption, response time and unresolved operational risk.</w:t>
      </w:r>
    </w:p>
    <w:p>
      <w:pPr>
        <w:pStyle w:val="Heading2"/>
        <w:keepNext/>
      </w:pPr>
      <w:r>
        <w:t>On-Call Health Indicators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80" w:type="dxa"/>
              <w:start w:w="90" w:type="dxa"/>
              <w:bottom w:w="80" w:type="dxa"/>
              <w:end w:w="90" w:type="dxa"/>
            </w:tcMar>
            <w:shd w:fill="17324D"/>
          </w:tcPr>
          <w:p>
            <w:pPr>
              <w:spacing w:after="30" w:before="0"/>
            </w:pPr>
            <w:r>
              <w:rPr>
                <w:rFonts w:ascii="DejaVu Sans" w:hAnsi="DejaVu Sans"/>
                <w:b/>
                <w:color w:val="FFFFFF"/>
                <w:sz w:val="16"/>
              </w:rPr>
              <w:t>Indicator</w:t>
            </w:r>
          </w:p>
        </w:tc>
        <w:tc>
          <w:tcPr>
            <w:tcW w:type="dxa" w:w="2376"/>
            <w:vAlign w:val="center"/>
            <w:tcMar>
              <w:top w:w="80" w:type="dxa"/>
              <w:start w:w="90" w:type="dxa"/>
              <w:bottom w:w="80" w:type="dxa"/>
              <w:end w:w="90" w:type="dxa"/>
            </w:tcMar>
            <w:shd w:fill="17324D"/>
          </w:tcPr>
          <w:p>
            <w:pPr>
              <w:spacing w:after="30" w:before="0"/>
            </w:pPr>
            <w:r>
              <w:rPr>
                <w:rFonts w:ascii="DejaVu Sans" w:hAnsi="DejaVu Sans"/>
                <w:b/>
                <w:color w:val="FFFFFF"/>
                <w:sz w:val="16"/>
              </w:rPr>
              <w:t>Healthy Signal</w:t>
            </w:r>
          </w:p>
        </w:tc>
        <w:tc>
          <w:tcPr>
            <w:tcW w:type="dxa" w:w="2736"/>
            <w:vAlign w:val="center"/>
            <w:tcMar>
              <w:top w:w="80" w:type="dxa"/>
              <w:start w:w="90" w:type="dxa"/>
              <w:bottom w:w="80" w:type="dxa"/>
              <w:end w:w="90" w:type="dxa"/>
            </w:tcMar>
            <w:shd w:fill="17324D"/>
          </w:tcPr>
          <w:p>
            <w:pPr>
              <w:spacing w:after="30" w:before="0"/>
            </w:pPr>
            <w:r>
              <w:rPr>
                <w:rFonts w:ascii="DejaVu Sans" w:hAnsi="DejaVu Sans"/>
                <w:b/>
                <w:color w:val="FFFFFF"/>
                <w:sz w:val="16"/>
              </w:rPr>
              <w:t>Warning Signal</w:t>
            </w:r>
          </w:p>
        </w:tc>
        <w:tc>
          <w:tcPr>
            <w:tcW w:type="dxa" w:w="2952"/>
            <w:vAlign w:val="center"/>
            <w:tcMar>
              <w:top w:w="80" w:type="dxa"/>
              <w:start w:w="90" w:type="dxa"/>
              <w:bottom w:w="80" w:type="dxa"/>
              <w:end w:w="90" w:type="dxa"/>
            </w:tcMar>
            <w:shd w:fill="17324D"/>
          </w:tcPr>
          <w:p>
            <w:pPr>
              <w:spacing w:after="30" w:before="0"/>
            </w:pPr>
            <w:r>
              <w:rPr>
                <w:rFonts w:ascii="DejaVu Sans" w:hAnsi="DejaVu Sans"/>
                <w:b/>
                <w:color w:val="FFFFFF"/>
                <w:sz w:val="16"/>
              </w:rPr>
              <w:t>Action</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Pages per 12-hour shift</w:t>
            </w:r>
          </w:p>
        </w:tc>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0-2 actionable pages</w:t>
            </w:r>
          </w:p>
        </w:tc>
        <w:tc>
          <w:tcPr>
            <w:tcW w:type="dxa" w:w="2736"/>
            <w:vAlign w:val="center"/>
            <w:tcMar>
              <w:top w:w="80" w:type="dxa"/>
              <w:start w:w="90" w:type="dxa"/>
              <w:bottom w:w="80" w:type="dxa"/>
              <w:end w:w="90" w:type="dxa"/>
            </w:tcMar>
          </w:tcPr>
          <w:p>
            <w:pPr>
              <w:spacing w:after="30" w:before="0"/>
            </w:pPr>
            <w:r>
              <w:rPr>
                <w:rFonts w:ascii="DejaVu Sans" w:hAnsi="DejaVu Sans"/>
                <w:color w:val="1F2933"/>
                <w:sz w:val="16"/>
              </w:rPr>
              <w:t>Repeatedly above team threshold</w:t>
            </w:r>
          </w:p>
        </w:tc>
        <w:tc>
          <w:tcPr>
            <w:tcW w:type="dxa" w:w="2952"/>
            <w:vAlign w:val="center"/>
            <w:tcMar>
              <w:top w:w="80" w:type="dxa"/>
              <w:start w:w="90" w:type="dxa"/>
              <w:bottom w:w="80" w:type="dxa"/>
              <w:end w:w="90" w:type="dxa"/>
            </w:tcMar>
          </w:tcPr>
          <w:p>
            <w:pPr>
              <w:spacing w:after="30" w:before="0"/>
            </w:pPr>
            <w:r>
              <w:rPr>
                <w:rFonts w:ascii="DejaVu Sans" w:hAnsi="DejaVu Sans"/>
                <w:color w:val="1F2933"/>
                <w:sz w:val="16"/>
              </w:rPr>
              <w:t>Alert review and engineering remediation</w:t>
            </w:r>
          </w:p>
        </w:tc>
      </w:tr>
      <w:tr>
        <w:trPr>
          <w:cantSplit/>
        </w:trPr>
        <w:tc>
          <w:tcPr>
            <w:tcW w:type="dxa" w:w="2088"/>
            <w:vAlign w:val="center"/>
            <w:tcMar>
              <w:top w:w="80" w:type="dxa"/>
              <w:start w:w="90" w:type="dxa"/>
              <w:bottom w:w="80" w:type="dxa"/>
              <w:end w:w="90" w:type="dxa"/>
            </w:tcMar>
            <w:shd w:fill="F3F5F7"/>
          </w:tcPr>
          <w:p>
            <w:pPr>
              <w:spacing w:after="30" w:before="0"/>
            </w:pPr>
            <w:r>
              <w:rPr>
                <w:rFonts w:ascii="DejaVu Sans" w:hAnsi="DejaVu Sans"/>
                <w:color w:val="1F2933"/>
                <w:sz w:val="16"/>
              </w:rPr>
              <w:t>Escalation rate</w:t>
            </w:r>
          </w:p>
        </w:tc>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Appropriate specialist use</w:t>
            </w:r>
          </w:p>
        </w:tc>
        <w:tc>
          <w:tcPr>
            <w:tcW w:type="dxa" w:w="2736"/>
            <w:vAlign w:val="center"/>
            <w:tcMar>
              <w:top w:w="80" w:type="dxa"/>
              <w:start w:w="90" w:type="dxa"/>
              <w:bottom w:w="80" w:type="dxa"/>
              <w:end w:w="90" w:type="dxa"/>
            </w:tcMar>
            <w:shd w:fill="F3F5F7"/>
          </w:tcPr>
          <w:p>
            <w:pPr>
              <w:spacing w:after="30" w:before="0"/>
            </w:pPr>
            <w:r>
              <w:rPr>
                <w:rFonts w:ascii="DejaVu Sans" w:hAnsi="DejaVu Sans"/>
                <w:color w:val="1F2933"/>
                <w:sz w:val="16"/>
              </w:rPr>
              <w:t>Primary routinely cannot act</w:t>
            </w:r>
          </w:p>
        </w:tc>
        <w:tc>
          <w:tcPr>
            <w:tcW w:type="dxa" w:w="2952"/>
            <w:vAlign w:val="center"/>
            <w:tcMar>
              <w:top w:w="80" w:type="dxa"/>
              <w:start w:w="90" w:type="dxa"/>
              <w:bottom w:w="80" w:type="dxa"/>
              <w:end w:w="90" w:type="dxa"/>
            </w:tcMar>
            <w:shd w:fill="F3F5F7"/>
          </w:tcPr>
          <w:p>
            <w:pPr>
              <w:spacing w:after="30" w:before="0"/>
            </w:pPr>
            <w:r>
              <w:rPr>
                <w:rFonts w:ascii="DejaVu Sans" w:hAnsi="DejaVu Sans"/>
                <w:color w:val="1F2933"/>
                <w:sz w:val="16"/>
              </w:rPr>
              <w:t>Training, access or ownership correction</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After-hours interrupts</w:t>
            </w:r>
          </w:p>
        </w:tc>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Low and meaningful</w:t>
            </w:r>
          </w:p>
        </w:tc>
        <w:tc>
          <w:tcPr>
            <w:tcW w:type="dxa" w:w="2736"/>
            <w:vAlign w:val="center"/>
            <w:tcMar>
              <w:top w:w="80" w:type="dxa"/>
              <w:start w:w="90" w:type="dxa"/>
              <w:bottom w:w="80" w:type="dxa"/>
              <w:end w:w="90" w:type="dxa"/>
            </w:tcMar>
          </w:tcPr>
          <w:p>
            <w:pPr>
              <w:spacing w:after="30" w:before="0"/>
            </w:pPr>
            <w:r>
              <w:rPr>
                <w:rFonts w:ascii="DejaVu Sans" w:hAnsi="DejaVu Sans"/>
                <w:color w:val="1F2933"/>
                <w:sz w:val="16"/>
              </w:rPr>
              <w:t>Frequent non-urgent pages</w:t>
            </w:r>
          </w:p>
        </w:tc>
        <w:tc>
          <w:tcPr>
            <w:tcW w:type="dxa" w:w="2952"/>
            <w:vAlign w:val="center"/>
            <w:tcMar>
              <w:top w:w="80" w:type="dxa"/>
              <w:start w:w="90" w:type="dxa"/>
              <w:bottom w:w="80" w:type="dxa"/>
              <w:end w:w="90" w:type="dxa"/>
            </w:tcMar>
          </w:tcPr>
          <w:p>
            <w:pPr>
              <w:spacing w:after="30" w:before="0"/>
            </w:pPr>
            <w:r>
              <w:rPr>
                <w:rFonts w:ascii="DejaVu Sans" w:hAnsi="DejaVu Sans"/>
                <w:color w:val="1F2933"/>
                <w:sz w:val="16"/>
              </w:rPr>
              <w:t>Reclassify and schedule work</w:t>
            </w:r>
          </w:p>
        </w:tc>
      </w:tr>
      <w:tr>
        <w:trPr>
          <w:cantSplit/>
        </w:trPr>
        <w:tc>
          <w:tcPr>
            <w:tcW w:type="dxa" w:w="2088"/>
            <w:vAlign w:val="center"/>
            <w:tcMar>
              <w:top w:w="80" w:type="dxa"/>
              <w:start w:w="90" w:type="dxa"/>
              <w:bottom w:w="80" w:type="dxa"/>
              <w:end w:w="90" w:type="dxa"/>
            </w:tcMar>
            <w:shd w:fill="F3F5F7"/>
          </w:tcPr>
          <w:p>
            <w:pPr>
              <w:spacing w:after="30" w:before="0"/>
            </w:pPr>
            <w:r>
              <w:rPr>
                <w:rFonts w:ascii="DejaVu Sans" w:hAnsi="DejaVu Sans"/>
                <w:color w:val="1F2933"/>
                <w:sz w:val="16"/>
              </w:rPr>
              <w:t>Handoff quality</w:t>
            </w:r>
          </w:p>
        </w:tc>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Current state and risks clear</w:t>
            </w:r>
          </w:p>
        </w:tc>
        <w:tc>
          <w:tcPr>
            <w:tcW w:type="dxa" w:w="2736"/>
            <w:vAlign w:val="center"/>
            <w:tcMar>
              <w:top w:w="80" w:type="dxa"/>
              <w:start w:w="90" w:type="dxa"/>
              <w:bottom w:w="80" w:type="dxa"/>
              <w:end w:w="90" w:type="dxa"/>
            </w:tcMar>
            <w:shd w:fill="F3F5F7"/>
          </w:tcPr>
          <w:p>
            <w:pPr>
              <w:spacing w:after="30" w:before="0"/>
            </w:pPr>
            <w:r>
              <w:rPr>
                <w:rFonts w:ascii="DejaVu Sans" w:hAnsi="DejaVu Sans"/>
                <w:color w:val="1F2933"/>
                <w:sz w:val="16"/>
              </w:rPr>
              <w:t>Repeated rediscovery</w:t>
            </w:r>
          </w:p>
        </w:tc>
        <w:tc>
          <w:tcPr>
            <w:tcW w:type="dxa" w:w="2952"/>
            <w:vAlign w:val="center"/>
            <w:tcMar>
              <w:top w:w="80" w:type="dxa"/>
              <w:start w:w="90" w:type="dxa"/>
              <w:bottom w:w="80" w:type="dxa"/>
              <w:end w:w="90" w:type="dxa"/>
            </w:tcMar>
            <w:shd w:fill="F3F5F7"/>
          </w:tcPr>
          <w:p>
            <w:pPr>
              <w:spacing w:after="30" w:before="0"/>
            </w:pPr>
            <w:r>
              <w:rPr>
                <w:rFonts w:ascii="DejaVu Sans" w:hAnsi="DejaVu Sans"/>
                <w:color w:val="1F2933"/>
                <w:sz w:val="16"/>
              </w:rPr>
              <w:t>Standardized handoff checklist</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Responder recovery</w:t>
            </w:r>
          </w:p>
        </w:tc>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Protected recovery time</w:t>
            </w:r>
          </w:p>
        </w:tc>
        <w:tc>
          <w:tcPr>
            <w:tcW w:type="dxa" w:w="2736"/>
            <w:vAlign w:val="center"/>
            <w:tcMar>
              <w:top w:w="80" w:type="dxa"/>
              <w:start w:w="90" w:type="dxa"/>
              <w:bottom w:w="80" w:type="dxa"/>
              <w:end w:w="90" w:type="dxa"/>
            </w:tcMar>
          </w:tcPr>
          <w:p>
            <w:pPr>
              <w:spacing w:after="30" w:before="0"/>
            </w:pPr>
            <w:r>
              <w:rPr>
                <w:rFonts w:ascii="DejaVu Sans" w:hAnsi="DejaVu Sans"/>
                <w:color w:val="1F2933"/>
                <w:sz w:val="16"/>
              </w:rPr>
              <w:t>Back-to-back duty after major event</w:t>
            </w:r>
          </w:p>
        </w:tc>
        <w:tc>
          <w:tcPr>
            <w:tcW w:type="dxa" w:w="2952"/>
            <w:vAlign w:val="center"/>
            <w:tcMar>
              <w:top w:w="80" w:type="dxa"/>
              <w:start w:w="90" w:type="dxa"/>
              <w:bottom w:w="80" w:type="dxa"/>
              <w:end w:w="90" w:type="dxa"/>
            </w:tcMar>
          </w:tcPr>
          <w:p>
            <w:pPr>
              <w:spacing w:after="30" w:before="0"/>
            </w:pPr>
            <w:r>
              <w:rPr>
                <w:rFonts w:ascii="DejaVu Sans" w:hAnsi="DejaVu Sans"/>
                <w:color w:val="1F2933"/>
                <w:sz w:val="16"/>
              </w:rPr>
              <w:t>Staffing and scheduling correction</w:t>
            </w:r>
          </w:p>
        </w:tc>
      </w:tr>
    </w:tbl>
    <w:p>
      <w:pPr>
        <w:pStyle w:val="Heading2"/>
        <w:keepNext/>
      </w:pPr>
      <w:r>
        <w:t>Production Design Guidance</w:t>
      </w:r>
    </w:p>
    <w:p>
      <w:pPr>
        <w:pStyle w:val="ListBullet"/>
      </w:pPr>
      <w:r>
        <w:t>Give responders production access through auditable, least-privilege mechanisms that can be elevated safely during incidents.</w:t>
      </w:r>
    </w:p>
    <w:p>
      <w:pPr>
        <w:pStyle w:val="ListBullet"/>
      </w:pPr>
      <w:r>
        <w:t>Place runbook links, dashboards, recent changes, service ownership and escalation contacts directly in page context.</w:t>
      </w:r>
    </w:p>
    <w:p>
      <w:pPr>
        <w:pStyle w:val="ListBullet"/>
      </w:pPr>
      <w:r>
        <w:t>Use a minimum on-call readiness standard: architecture, common failures, rollback, data safety, communications and escalation.</w:t>
      </w:r>
    </w:p>
    <w:p>
      <w:pPr>
        <w:pStyle w:val="ListBullet"/>
      </w:pPr>
      <w:r>
        <w:t>After severe events, adjust schedules and workloads to allow recovery and avoid compounding human error.</w:t>
      </w:r>
    </w:p>
    <w:p>
      <w:pPr>
        <w:pStyle w:val="Heading2"/>
        <w:keepNext/>
      </w:pPr>
      <w:r>
        <w:t>Production Readiness Checklist</w:t>
      </w:r>
    </w:p>
    <w:p>
      <w:pPr>
        <w:pStyle w:val="ListBullet"/>
      </w:pPr>
      <w:r>
        <w:t>Rotation size and schedule meet local labor, compensation and recovery requirements.</w:t>
      </w:r>
    </w:p>
    <w:p>
      <w:pPr>
        <w:pStyle w:val="ListBullet"/>
      </w:pPr>
      <w:r>
        <w:t>Every page has a response expectation and escalation target.</w:t>
      </w:r>
    </w:p>
    <w:p>
      <w:pPr>
        <w:pStyle w:val="ListBullet"/>
      </w:pPr>
      <w:r>
        <w:t>New responders complete shadowing and simulation.</w:t>
      </w:r>
    </w:p>
    <w:p>
      <w:pPr>
        <w:pStyle w:val="ListBullet"/>
      </w:pPr>
      <w:r>
        <w:t>Handoffs include active incidents, degraded conditions, risky changes and expiring mitigations.</w:t>
      </w:r>
    </w:p>
    <w:p>
      <w:pPr>
        <w:pStyle w:val="ListBullet"/>
      </w:pPr>
      <w:r>
        <w:t>Alert load and after-hours interruption trends are reviewed monthly.</w:t>
      </w:r>
    </w:p>
    <w:p>
      <w:pPr>
        <w:pStyle w:val="ListBullet"/>
      </w:pPr>
      <w:r>
        <w:t>Leaders can add staffing or reduce scope when operational load exceeds capacity.</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Slow response despite paging</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Responder lacks access or context</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Pre-provision audited access and enrich alert payloads.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Same expert is always called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Knowledge concentration</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Pair rotations, document service internals and run scenario training.</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Frequent handoff errors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No structured transfer</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timestamped handoff template and explicit acknowledgement.</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Burnout and attrition</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Sustained excessive operational demand</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Reduce pages, rebalance staffing, protect recovery and fund reliability work.</w:t>
            </w:r>
          </w:p>
        </w:tc>
      </w:tr>
    </w:tbl>
    <w:p>
      <w:pPr>
        <w:pStyle w:val="Heading2"/>
        <w:keepNext/>
      </w:pPr>
      <w:r>
        <w:t>Hands-On Lab</w:t>
      </w:r>
    </w:p>
    <w:p>
      <w:pPr>
        <w:pStyle w:val="ListNumber"/>
      </w:pPr>
      <w:r>
        <w:t>Design a four-week rotation for an eight-person team with primary and secondary coverage.</w:t>
      </w:r>
    </w:p>
    <w:p>
      <w:pPr>
        <w:pStyle w:val="ListNumber"/>
      </w:pPr>
      <w:r>
        <w:t>Create an escalation policy for database, network, security and vendor failures.</w:t>
      </w:r>
    </w:p>
    <w:p>
      <w:pPr>
        <w:pStyle w:val="ListNumber"/>
      </w:pPr>
      <w:r>
        <w:t>Build an on-call readiness checklist and qualification exercise.</w:t>
      </w:r>
    </w:p>
    <w:p>
      <w:pPr>
        <w:pStyle w:val="ListNumber"/>
      </w:pPr>
      <w:r>
        <w:t>Simulate a handoff during an ongoing degraded state.</w:t>
      </w:r>
    </w:p>
    <w:p>
      <w:pPr>
        <w:pStyle w:val="ListNumber"/>
      </w:pPr>
      <w:r>
        <w:t>Analyze a sample month of page data and propose three engineering remediations.</w:t>
      </w:r>
    </w:p>
    <w:p>
      <w:pPr>
        <w:pStyle w:val="Heading3"/>
        <w:keepNext/>
      </w:pPr>
      <w:r>
        <w:t>Validation Evidence</w:t>
      </w:r>
    </w:p>
    <w:p>
      <w:pPr>
        <w:pStyle w:val="ListBullet"/>
      </w:pPr>
      <w:r>
        <w:t>Rotation and escalation diagrams.</w:t>
      </w:r>
    </w:p>
    <w:p>
      <w:pPr>
        <w:pStyle w:val="ListBullet"/>
      </w:pPr>
      <w:r>
        <w:t>Qualification checklist and exercise results.</w:t>
      </w:r>
    </w:p>
    <w:p>
      <w:pPr>
        <w:pStyle w:val="ListBullet"/>
      </w:pPr>
      <w:r>
        <w:t>Handoff record.</w:t>
      </w:r>
    </w:p>
    <w:p>
      <w:pPr>
        <w:pStyle w:val="ListBullet"/>
      </w:pPr>
      <w:r>
        <w:t>On-call health dashboard and remediation backlog.</w:t>
      </w:r>
    </w:p>
    <w:p>
      <w:pPr>
        <w:pStyle w:val="Heading2"/>
        <w:keepNext/>
      </w:pPr>
      <w:r>
        <w:t>Interview Questions</w:t>
      </w:r>
    </w:p>
    <w:p>
      <w:r>
        <w:rPr>
          <w:b/>
          <w:color w:val="17324D"/>
        </w:rPr>
        <w:t>Q: What makes an on-call rotation sustainable?</w:t>
      </w:r>
    </w:p>
    <w:p>
      <w:pPr>
        <w:ind w:left="216"/>
      </w:pPr>
      <w:r>
        <w:t>A: Low actionable page volume, adequate staffing and recovery, clear escalation, trained responders, useful context, authority to act and ongoing engineering work to remove recurring demand.</w:t>
      </w:r>
    </w:p>
    <w:p>
      <w:r>
        <w:rPr>
          <w:b/>
          <w:color w:val="17324D"/>
        </w:rPr>
        <w:t>Q: Should every alert page the on-call engineer?</w:t>
      </w:r>
    </w:p>
    <w:p>
      <w:pPr>
        <w:ind w:left="216"/>
      </w:pPr>
      <w:r>
        <w:t>A: No. Only conditions requiring timely human action to protect user outcomes should page. Other signals should become tickets, dashboards or automated actions.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Human reliability is part of system reliability. A sustainable on-call program controls demand, develops competence, supports recovery and continuously eliminates unnecessary interruption.</w:t>
            </w:r>
          </w:p>
        </w:tc>
      </w:tr>
    </w:tbl>
    <w:p>
      <w:r>
        <w:br w:type="page"/>
      </w:r>
    </w:p>
    <w:p>
      <w:pPr>
        <w:spacing w:after="40"/>
      </w:pPr>
      <w:r>
        <w:rPr>
          <w:rFonts w:ascii="DejaVu Sans" w:hAnsi="DejaVu Sans"/>
          <w:b/>
          <w:color w:val="176B87"/>
          <w:sz w:val="17"/>
        </w:rPr>
        <w:t>VOLUME 11E  |  CHAPTER 44</w:t>
      </w:r>
    </w:p>
    <w:p>
      <w:pPr>
        <w:pStyle w:val="Heading1"/>
        <w:keepNext/>
      </w:pPr>
      <w:r>
        <w:t>Chapter 44: Actionable Alerting, Paging Policy and Operational Readiness</w:t>
      </w:r>
    </w:p>
    <w:p>
      <w:pPr>
        <w:pStyle w:val="Subtitle"/>
        <w:spacing w:after="160"/>
      </w:pPr>
      <w:r>
        <w:t>Designing pages that demand a human decision and provide enough context to act safely</w:t>
      </w:r>
    </w:p>
    <w:p>
      <w:r>
        <w:t>An alert is useful only when a responder can take a meaningful action within the required time. Paging on every anomaly creates fatigue, hides severe events and transfers monitoring design debt to humans.</w:t>
      </w:r>
    </w:p>
    <w:p>
      <w:r>
        <w:t>Operational readiness combines alert quality with runbooks, permissions, dashboards, recent-change evidence and tested escalation.</w:t>
      </w:r>
    </w:p>
    <w:p>
      <w:pPr>
        <w:pStyle w:val="Heading2"/>
        <w:keepNext/>
      </w:pPr>
      <w:r>
        <w:t>Operating Model and Core Concepts</w:t>
      </w:r>
    </w:p>
    <w:p>
      <w:pPr>
        <w:pStyle w:val="ListBullet"/>
      </w:pPr>
      <w:r>
        <w:t>Page on user-impacting symptoms, rapid error-budget consumption or imminent exhaustion of critical capacity.</w:t>
      </w:r>
    </w:p>
    <w:p>
      <w:pPr>
        <w:pStyle w:val="ListBullet"/>
      </w:pPr>
      <w:r>
        <w:t>Use tickets for conditions that require action but can wait for normal working hours.</w:t>
      </w:r>
    </w:p>
    <w:p>
      <w:pPr>
        <w:pStyle w:val="ListBullet"/>
      </w:pPr>
      <w:r>
        <w:t>Use dashboards and logs for diagnostic evidence, not as a substitute for clear alert conditions.</w:t>
      </w:r>
    </w:p>
    <w:p>
      <w:pPr>
        <w:pStyle w:val="ListBullet"/>
      </w:pPr>
      <w:r>
        <w:t>Every alert should include service, environment, impact, severity, start time, current value, threshold, runbook, dashboard and escalation route.</w:t>
      </w:r>
    </w:p>
    <w:p>
      <w:pPr>
        <w:pStyle w:val="ListBullet"/>
      </w:pPr>
      <w:r>
        <w:t>Deduplicate and group alerts by incident context. Apply inhibition so downstream symptom floods do not hide the primary failure.</w:t>
      </w:r>
    </w:p>
    <w:p>
      <w:pPr>
        <w:pStyle w:val="ListBullet"/>
      </w:pPr>
      <w:r>
        <w:t>Test alerts through controlled failure, rule unit tests and routing exercises.</w:t>
      </w:r>
    </w:p>
    <w:p>
      <w:pPr>
        <w:pStyle w:val="Heading2"/>
        <w:keepNext/>
      </w:pPr>
      <w:r>
        <w:t>Notification Classification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656"/>
            <w:vAlign w:val="center"/>
            <w:tcMar>
              <w:top w:w="80" w:type="dxa"/>
              <w:start w:w="90" w:type="dxa"/>
              <w:bottom w:w="80" w:type="dxa"/>
              <w:end w:w="90" w:type="dxa"/>
            </w:tcMar>
            <w:shd w:fill="17324D"/>
          </w:tcPr>
          <w:p>
            <w:pPr>
              <w:spacing w:after="30" w:before="0"/>
            </w:pPr>
            <w:r>
              <w:rPr>
                <w:rFonts w:ascii="DejaVu Sans" w:hAnsi="DejaVu Sans"/>
                <w:b/>
                <w:color w:val="FFFFFF"/>
                <w:sz w:val="16"/>
              </w:rPr>
              <w:t>Class</w:t>
            </w:r>
          </w:p>
        </w:tc>
        <w:tc>
          <w:tcPr>
            <w:tcW w:type="dxa" w:w="2520"/>
            <w:vAlign w:val="center"/>
            <w:tcMar>
              <w:top w:w="80" w:type="dxa"/>
              <w:start w:w="90" w:type="dxa"/>
              <w:bottom w:w="80" w:type="dxa"/>
              <w:end w:w="90" w:type="dxa"/>
            </w:tcMar>
            <w:shd w:fill="17324D"/>
          </w:tcPr>
          <w:p>
            <w:pPr>
              <w:spacing w:after="30" w:before="0"/>
            </w:pPr>
            <w:r>
              <w:rPr>
                <w:rFonts w:ascii="DejaVu Sans" w:hAnsi="DejaVu Sans"/>
                <w:b/>
                <w:color w:val="FFFFFF"/>
                <w:sz w:val="16"/>
              </w:rPr>
              <w:t>Human Expectation</w:t>
            </w:r>
          </w:p>
        </w:tc>
        <w:tc>
          <w:tcPr>
            <w:tcW w:type="dxa" w:w="3096"/>
            <w:vAlign w:val="center"/>
            <w:tcMar>
              <w:top w:w="80" w:type="dxa"/>
              <w:start w:w="90" w:type="dxa"/>
              <w:bottom w:w="80" w:type="dxa"/>
              <w:end w:w="90" w:type="dxa"/>
            </w:tcMar>
            <w:shd w:fill="17324D"/>
          </w:tcPr>
          <w:p>
            <w:pPr>
              <w:spacing w:after="30" w:before="0"/>
            </w:pPr>
            <w:r>
              <w:rPr>
                <w:rFonts w:ascii="DejaVu Sans" w:hAnsi="DejaVu Sans"/>
                <w:b/>
                <w:color w:val="FFFFFF"/>
                <w:sz w:val="16"/>
              </w:rPr>
              <w:t>Example</w:t>
            </w:r>
          </w:p>
        </w:tc>
        <w:tc>
          <w:tcPr>
            <w:tcW w:type="dxa" w:w="2592"/>
            <w:vAlign w:val="center"/>
            <w:tcMar>
              <w:top w:w="80" w:type="dxa"/>
              <w:start w:w="90" w:type="dxa"/>
              <w:bottom w:w="80" w:type="dxa"/>
              <w:end w:w="90" w:type="dxa"/>
            </w:tcMar>
            <w:shd w:fill="17324D"/>
          </w:tcPr>
          <w:p>
            <w:pPr>
              <w:spacing w:after="30" w:before="0"/>
            </w:pPr>
            <w:r>
              <w:rPr>
                <w:rFonts w:ascii="DejaVu Sans" w:hAnsi="DejaVu Sans"/>
                <w:b/>
                <w:color w:val="FFFFFF"/>
                <w:sz w:val="16"/>
              </w:rPr>
              <w:t>Delivery</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Page</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Immediate response required</w:t>
            </w:r>
          </w:p>
        </w:tc>
        <w:tc>
          <w:tcPr>
            <w:tcW w:type="dxa" w:w="3096"/>
            <w:vAlign w:val="center"/>
            <w:tcMar>
              <w:top w:w="80" w:type="dxa"/>
              <w:start w:w="90" w:type="dxa"/>
              <w:bottom w:w="80" w:type="dxa"/>
              <w:end w:w="90" w:type="dxa"/>
            </w:tcMar>
          </w:tcPr>
          <w:p>
            <w:pPr>
              <w:spacing w:after="30" w:before="0"/>
            </w:pPr>
            <w:r>
              <w:rPr>
                <w:rFonts w:ascii="DejaVu Sans" w:hAnsi="DejaVu Sans"/>
                <w:color w:val="1F2933"/>
                <w:sz w:val="16"/>
              </w:rPr>
              <w:t>Critical journey fast burn</w:t>
            </w:r>
          </w:p>
        </w:tc>
        <w:tc>
          <w:tcPr>
            <w:tcW w:type="dxa" w:w="2592"/>
            <w:vAlign w:val="center"/>
            <w:tcMar>
              <w:top w:w="80" w:type="dxa"/>
              <w:start w:w="90" w:type="dxa"/>
              <w:bottom w:w="80" w:type="dxa"/>
              <w:end w:w="90" w:type="dxa"/>
            </w:tcMar>
          </w:tcPr>
          <w:p>
            <w:pPr>
              <w:spacing w:after="30" w:before="0"/>
            </w:pPr>
            <w:r>
              <w:rPr>
                <w:rFonts w:ascii="DejaVu Sans" w:hAnsi="DejaVu Sans"/>
                <w:color w:val="1F2933"/>
                <w:sz w:val="16"/>
              </w:rPr>
              <w:t>Pager / phone</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Urgent ticket</w:t>
            </w:r>
          </w:p>
        </w:tc>
        <w:tc>
          <w:tcPr>
            <w:tcW w:type="dxa" w:w="2520"/>
            <w:vAlign w:val="center"/>
            <w:tcMar>
              <w:top w:w="80" w:type="dxa"/>
              <w:start w:w="90" w:type="dxa"/>
              <w:bottom w:w="80" w:type="dxa"/>
              <w:end w:w="90" w:type="dxa"/>
            </w:tcMar>
            <w:shd w:fill="F3F5F7"/>
          </w:tcPr>
          <w:p>
            <w:pPr>
              <w:spacing w:after="30" w:before="0"/>
            </w:pPr>
            <w:r>
              <w:rPr>
                <w:rFonts w:ascii="DejaVu Sans" w:hAnsi="DejaVu Sans"/>
                <w:color w:val="1F2933"/>
                <w:sz w:val="16"/>
              </w:rPr>
              <w:t>Same business day</w:t>
            </w:r>
          </w:p>
        </w:tc>
        <w:tc>
          <w:tcPr>
            <w:tcW w:type="dxa" w:w="3096"/>
            <w:vAlign w:val="center"/>
            <w:tcMar>
              <w:top w:w="80" w:type="dxa"/>
              <w:start w:w="90" w:type="dxa"/>
              <w:bottom w:w="80" w:type="dxa"/>
              <w:end w:w="90" w:type="dxa"/>
            </w:tcMar>
            <w:shd w:fill="F3F5F7"/>
          </w:tcPr>
          <w:p>
            <w:pPr>
              <w:spacing w:after="30" w:before="0"/>
            </w:pPr>
            <w:r>
              <w:rPr>
                <w:rFonts w:ascii="DejaVu Sans" w:hAnsi="DejaVu Sans"/>
                <w:color w:val="1F2933"/>
                <w:sz w:val="16"/>
              </w:rPr>
              <w:t>Capacity trend below 14 days</w:t>
            </w:r>
          </w:p>
        </w:tc>
        <w:tc>
          <w:tcPr>
            <w:tcW w:type="dxa" w:w="2592"/>
            <w:vAlign w:val="center"/>
            <w:tcMar>
              <w:top w:w="80" w:type="dxa"/>
              <w:start w:w="90" w:type="dxa"/>
              <w:bottom w:w="80" w:type="dxa"/>
              <w:end w:w="90" w:type="dxa"/>
            </w:tcMar>
            <w:shd w:fill="F3F5F7"/>
          </w:tcPr>
          <w:p>
            <w:pPr>
              <w:spacing w:after="30" w:before="0"/>
            </w:pPr>
            <w:r>
              <w:rPr>
                <w:rFonts w:ascii="DejaVu Sans" w:hAnsi="DejaVu Sans"/>
                <w:color w:val="1F2933"/>
                <w:sz w:val="16"/>
              </w:rPr>
              <w:t>Ticket queue</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Routine ticket</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Planned remediation</w:t>
            </w:r>
          </w:p>
        </w:tc>
        <w:tc>
          <w:tcPr>
            <w:tcW w:type="dxa" w:w="3096"/>
            <w:vAlign w:val="center"/>
            <w:tcMar>
              <w:top w:w="80" w:type="dxa"/>
              <w:start w:w="90" w:type="dxa"/>
              <w:bottom w:w="80" w:type="dxa"/>
              <w:end w:w="90" w:type="dxa"/>
            </w:tcMar>
          </w:tcPr>
          <w:p>
            <w:pPr>
              <w:spacing w:after="30" w:before="0"/>
            </w:pPr>
            <w:r>
              <w:rPr>
                <w:rFonts w:ascii="DejaVu Sans" w:hAnsi="DejaVu Sans"/>
                <w:color w:val="1F2933"/>
                <w:sz w:val="16"/>
              </w:rPr>
              <w:t>Noisy dependency retry rate</w:t>
            </w:r>
          </w:p>
        </w:tc>
        <w:tc>
          <w:tcPr>
            <w:tcW w:type="dxa" w:w="2592"/>
            <w:vAlign w:val="center"/>
            <w:tcMar>
              <w:top w:w="80" w:type="dxa"/>
              <w:start w:w="90" w:type="dxa"/>
              <w:bottom w:w="80" w:type="dxa"/>
              <w:end w:w="90" w:type="dxa"/>
            </w:tcMar>
          </w:tcPr>
          <w:p>
            <w:pPr>
              <w:spacing w:after="30" w:before="0"/>
            </w:pPr>
            <w:r>
              <w:rPr>
                <w:rFonts w:ascii="DejaVu Sans" w:hAnsi="DejaVu Sans"/>
                <w:color w:val="1F2933"/>
                <w:sz w:val="16"/>
              </w:rPr>
              <w:t>Backlog</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Information</w:t>
            </w:r>
          </w:p>
        </w:tc>
        <w:tc>
          <w:tcPr>
            <w:tcW w:type="dxa" w:w="2520"/>
            <w:vAlign w:val="center"/>
            <w:tcMar>
              <w:top w:w="80" w:type="dxa"/>
              <w:start w:w="90" w:type="dxa"/>
              <w:bottom w:w="80" w:type="dxa"/>
              <w:end w:w="90" w:type="dxa"/>
            </w:tcMar>
            <w:shd w:fill="F3F5F7"/>
          </w:tcPr>
          <w:p>
            <w:pPr>
              <w:spacing w:after="30" w:before="0"/>
            </w:pPr>
            <w:r>
              <w:rPr>
                <w:rFonts w:ascii="DejaVu Sans" w:hAnsi="DejaVu Sans"/>
                <w:color w:val="1F2933"/>
                <w:sz w:val="16"/>
              </w:rPr>
              <w:t>No direct action</w:t>
            </w:r>
          </w:p>
        </w:tc>
        <w:tc>
          <w:tcPr>
            <w:tcW w:type="dxa" w:w="3096"/>
            <w:vAlign w:val="center"/>
            <w:tcMar>
              <w:top w:w="80" w:type="dxa"/>
              <w:start w:w="90" w:type="dxa"/>
              <w:bottom w:w="80" w:type="dxa"/>
              <w:end w:w="90" w:type="dxa"/>
            </w:tcMar>
            <w:shd w:fill="F3F5F7"/>
          </w:tcPr>
          <w:p>
            <w:pPr>
              <w:spacing w:after="30" w:before="0"/>
            </w:pPr>
            <w:r>
              <w:rPr>
                <w:rFonts w:ascii="DejaVu Sans" w:hAnsi="DejaVu Sans"/>
                <w:color w:val="1F2933"/>
                <w:sz w:val="16"/>
              </w:rPr>
              <w:t>Deployment annotation</w:t>
            </w:r>
          </w:p>
        </w:tc>
        <w:tc>
          <w:tcPr>
            <w:tcW w:type="dxa" w:w="2592"/>
            <w:vAlign w:val="center"/>
            <w:tcMar>
              <w:top w:w="80" w:type="dxa"/>
              <w:start w:w="90" w:type="dxa"/>
              <w:bottom w:w="80" w:type="dxa"/>
              <w:end w:w="90" w:type="dxa"/>
            </w:tcMar>
            <w:shd w:fill="F3F5F7"/>
          </w:tcPr>
          <w:p>
            <w:pPr>
              <w:spacing w:after="30" w:before="0"/>
            </w:pPr>
            <w:r>
              <w:rPr>
                <w:rFonts w:ascii="DejaVu Sans" w:hAnsi="DejaVu Sans"/>
                <w:color w:val="1F2933"/>
                <w:sz w:val="16"/>
              </w:rPr>
              <w:t>Dashboard / chat</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Automated action</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Pre-approved bounded response</w:t>
            </w:r>
          </w:p>
        </w:tc>
        <w:tc>
          <w:tcPr>
            <w:tcW w:type="dxa" w:w="3096"/>
            <w:vAlign w:val="center"/>
            <w:tcMar>
              <w:top w:w="80" w:type="dxa"/>
              <w:start w:w="90" w:type="dxa"/>
              <w:bottom w:w="80" w:type="dxa"/>
              <w:end w:w="90" w:type="dxa"/>
            </w:tcMar>
          </w:tcPr>
          <w:p>
            <w:pPr>
              <w:spacing w:after="30" w:before="0"/>
            </w:pPr>
            <w:r>
              <w:rPr>
                <w:rFonts w:ascii="DejaVu Sans" w:hAnsi="DejaVu Sans"/>
                <w:color w:val="1F2933"/>
                <w:sz w:val="16"/>
              </w:rPr>
              <w:t>Restart one failed stateless worker</w:t>
            </w:r>
          </w:p>
        </w:tc>
        <w:tc>
          <w:tcPr>
            <w:tcW w:type="dxa" w:w="2592"/>
            <w:vAlign w:val="center"/>
            <w:tcMar>
              <w:top w:w="80" w:type="dxa"/>
              <w:start w:w="90" w:type="dxa"/>
              <w:bottom w:w="80" w:type="dxa"/>
              <w:end w:w="90" w:type="dxa"/>
            </w:tcMar>
          </w:tcPr>
          <w:p>
            <w:pPr>
              <w:spacing w:after="30" w:before="0"/>
            </w:pPr>
            <w:r>
              <w:rPr>
                <w:rFonts w:ascii="DejaVu Sans" w:hAnsi="DejaVu Sans"/>
                <w:color w:val="1F2933"/>
                <w:sz w:val="16"/>
              </w:rPr>
              <w:t>Automation with audit</w:t>
            </w:r>
          </w:p>
        </w:tc>
      </w:tr>
    </w:tbl>
    <w:p>
      <w:pPr>
        <w:pStyle w:val="Heading2"/>
        <w:keepNext/>
      </w:pPr>
      <w:r>
        <w:t>Operational Alert Annotation Example</w:t>
      </w:r>
    </w:p>
    <w:p>
      <w:pPr>
        <w:spacing w:after="40"/>
      </w:pPr>
      <w:r>
        <w:rPr>
          <w:b/>
          <w:color w:val="176B87"/>
          <w:sz w:val="18"/>
        </w:rPr>
        <w:t>Prometheus-style alert rule</w:t>
      </w:r>
    </w:p>
    <w:p>
      <w:pPr>
        <w:pStyle w:val="CodeBlock"/>
        <w:keepLines/>
        <w:spacing w:before="60" w:after="120"/>
        <w:ind w:left="173" w:right="115"/>
        <w:shd w:fill="EEF2F4"/>
      </w:pPr>
      <w:r>
        <w:rPr>
          <w:rFonts w:ascii="DejaVu Sans Mono" w:hAnsi="DejaVu Sans Mono"/>
          <w:color w:val="1F2933"/>
          <w:sz w:val="15"/>
        </w:rPr>
        <w:t>- alert: CheckoutFastBurn</w:t>
        <w:br/>
        <w:t xml:space="preserve">  expr: checkout:slo_error_budget_burn_rate:1h &gt; 14.4</w:t>
        <w:br/>
        <w:t xml:space="preserve">  for: 2m</w:t>
        <w:br/>
        <w:t xml:space="preserve">  labels:</w:t>
        <w:br/>
        <w:t xml:space="preserve">    severity: critical</w:t>
        <w:br/>
        <w:t xml:space="preserve">    service: checkout</w:t>
        <w:br/>
        <w:t xml:space="preserve">    team: commerce-platform</w:t>
        <w:br/>
        <w:t xml:space="preserve">  annotations:</w:t>
        <w:br/>
        <w:t xml:space="preserve">    summary: "Checkout SLO is consuming budget rapidly"</w:t>
        <w:br/>
        <w:t xml:space="preserve">    impact: "Customers may be unable to complete checkout"</w:t>
        <w:br/>
        <w:t xml:space="preserve">    dashboard: "https://grafana.example/d/checkout"</w:t>
        <w:br/>
        <w:t xml:space="preserve">    runbook: "https://runbooks.example/checkout-fast-burn"</w:t>
        <w:br/>
        <w:t xml:space="preserve">    recent_changes: "https://deployments.example/checkout"</w:t>
        <w:br/>
      </w:r>
    </w:p>
    <w:p>
      <w:pPr>
        <w:pStyle w:val="Heading2"/>
        <w:keepNext/>
      </w:pPr>
      <w:r>
        <w:t>Production Design Guidance</w:t>
      </w:r>
    </w:p>
    <w:p>
      <w:pPr>
        <w:pStyle w:val="ListBullet"/>
      </w:pPr>
      <w:r>
        <w:t>Define alert ownership in code and validate that the destination team matches the service catalog.</w:t>
      </w:r>
    </w:p>
    <w:p>
      <w:pPr>
        <w:pStyle w:val="ListBullet"/>
      </w:pPr>
      <w:r>
        <w:t>Implement alert lifecycle metrics: firing duration, acknowledgement, mitigation, false positive, duplicate, no-action and recurrence.</w:t>
      </w:r>
    </w:p>
    <w:p>
      <w:pPr>
        <w:pStyle w:val="ListBullet"/>
      </w:pPr>
      <w:r>
        <w:t>Run quarterly alert fire drills and routing tests, including primary-channel failure.</w:t>
      </w:r>
    </w:p>
    <w:p>
      <w:pPr>
        <w:pStyle w:val="ListBullet"/>
      </w:pPr>
      <w:r>
        <w:t>Treat runbook drift as a defect; review after incidents and major architecture changes.</w:t>
      </w:r>
    </w:p>
    <w:p>
      <w:pPr>
        <w:pStyle w:val="Heading2"/>
        <w:keepNext/>
      </w:pPr>
      <w:r>
        <w:t>Production Readiness Checklist</w:t>
      </w:r>
    </w:p>
    <w:p>
      <w:pPr>
        <w:pStyle w:val="ListBullet"/>
      </w:pPr>
      <w:r>
        <w:t>Every page maps to a user or service objective.</w:t>
      </w:r>
    </w:p>
    <w:p>
      <w:pPr>
        <w:pStyle w:val="ListBullet"/>
      </w:pPr>
      <w:r>
        <w:t>The receiving team owns or can escalate the affected system.</w:t>
      </w:r>
    </w:p>
    <w:p>
      <w:pPr>
        <w:pStyle w:val="ListBullet"/>
      </w:pPr>
      <w:r>
        <w:t>Alert text states impact and first safe actions.</w:t>
      </w:r>
    </w:p>
    <w:p>
      <w:pPr>
        <w:pStyle w:val="ListBullet"/>
      </w:pPr>
      <w:r>
        <w:t>Runbook, dashboard and recent changes are accessible during an outage.</w:t>
      </w:r>
    </w:p>
    <w:p>
      <w:pPr>
        <w:pStyle w:val="ListBullet"/>
      </w:pPr>
      <w:r>
        <w:t>Grouping, inhibition and deduplication are tested.</w:t>
      </w:r>
    </w:p>
    <w:p>
      <w:pPr>
        <w:pStyle w:val="ListBullet"/>
      </w:pPr>
      <w:r>
        <w:t>Alert performance is reviewed and low-value pages are removed.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Page has no action</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Metric anomaly lacks user impact</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Convert to ticket or redesign around symptom and SLO.</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Alert storm</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Missing grouping/inhibition or cascading dependency failure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Group by incident key; inhibit dependent symptoms; fix primary cause.</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Wrong team receives page</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Ownership metadata drift</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Synchronize service catalog, repository and alert labels.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Runbook is unusable</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Unmaintained or too generic</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Test during drills; include decision points, commands, rollback and escalation.</w:t>
            </w:r>
          </w:p>
        </w:tc>
      </w:tr>
    </w:tbl>
    <w:p>
      <w:pPr>
        <w:pStyle w:val="Heading2"/>
        <w:keepNext/>
      </w:pPr>
      <w:r>
        <w:t>Hands-On Lab</w:t>
      </w:r>
    </w:p>
    <w:p>
      <w:pPr>
        <w:pStyle w:val="ListNumber"/>
      </w:pPr>
      <w:r>
        <w:t>Audit 20 sample alerts and classify page, urgent ticket, routine ticket or information.</w:t>
      </w:r>
    </w:p>
    <w:p>
      <w:pPr>
        <w:pStyle w:val="ListNumber"/>
      </w:pPr>
      <w:r>
        <w:t>Rewrite five poor alerts with impact and action context.</w:t>
      </w:r>
    </w:p>
    <w:p>
      <w:pPr>
        <w:pStyle w:val="ListNumber"/>
      </w:pPr>
      <w:r>
        <w:t>Design grouping and inhibition for a database outage affecting ten services.</w:t>
      </w:r>
    </w:p>
    <w:p>
      <w:pPr>
        <w:pStyle w:val="ListNumber"/>
      </w:pPr>
      <w:r>
        <w:t>Run a routing exercise with the primary notification channel disabled.</w:t>
      </w:r>
    </w:p>
    <w:p>
      <w:pPr>
        <w:pStyle w:val="ListNumber"/>
      </w:pPr>
      <w:r>
        <w:t>Create an alert quality scorecard and remediation backlog.</w:t>
      </w:r>
    </w:p>
    <w:p>
      <w:pPr>
        <w:pStyle w:val="Heading3"/>
        <w:keepNext/>
      </w:pPr>
      <w:r>
        <w:t>Validation Evidence</w:t>
      </w:r>
    </w:p>
    <w:p>
      <w:pPr>
        <w:pStyle w:val="ListBullet"/>
      </w:pPr>
      <w:r>
        <w:t>Alert audit report.</w:t>
      </w:r>
    </w:p>
    <w:p>
      <w:pPr>
        <w:pStyle w:val="ListBullet"/>
      </w:pPr>
      <w:r>
        <w:t>Revised rule examples.</w:t>
      </w:r>
    </w:p>
    <w:p>
      <w:pPr>
        <w:pStyle w:val="ListBullet"/>
      </w:pPr>
      <w:r>
        <w:t>Routing and inhibition test results.</w:t>
      </w:r>
    </w:p>
    <w:p>
      <w:pPr>
        <w:pStyle w:val="ListBullet"/>
      </w:pPr>
      <w:r>
        <w:t>Alert quality dashboard.</w:t>
      </w:r>
    </w:p>
    <w:p>
      <w:pPr>
        <w:pStyle w:val="Heading2"/>
        <w:keepNext/>
      </w:pPr>
      <w:r>
        <w:t>Interview Questions</w:t>
      </w:r>
    </w:p>
    <w:p>
      <w:r>
        <w:rPr>
          <w:b/>
          <w:color w:val="17324D"/>
        </w:rPr>
        <w:t>Q: What is an actionable alert?</w:t>
      </w:r>
    </w:p>
    <w:p>
      <w:pPr>
        <w:ind w:left="216"/>
      </w:pPr>
      <w:r>
        <w:t>A: A notification tied to material impact that requires a time-bound human decision and includes sufficient context, ownership and safe next steps.</w:t>
      </w:r>
    </w:p>
    <w:p>
      <w:r>
        <w:rPr>
          <w:b/>
          <w:color w:val="17324D"/>
        </w:rPr>
        <w:t>Q: How do you reduce alert fatigue?</w:t>
      </w:r>
    </w:p>
    <w:p>
      <w:pPr>
        <w:ind w:left="216"/>
      </w:pPr>
      <w:r>
        <w:t>A: Remove non-actionable pages, alert on symptoms and burn rate, group and inhibit related events, improve automation and fix recurring causes.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Good alerting protects attention. Page only when a human decision is necessary, deliver relevant context and continuously measure whether alerts produce useful action.</w:t>
            </w:r>
          </w:p>
        </w:tc>
      </w:tr>
    </w:tbl>
    <w:p>
      <w:r>
        <w:br w:type="page"/>
      </w:r>
    </w:p>
    <w:p>
      <w:pPr>
        <w:spacing w:after="40"/>
      </w:pPr>
      <w:r>
        <w:rPr>
          <w:rFonts w:ascii="DejaVu Sans" w:hAnsi="DejaVu Sans"/>
          <w:b/>
          <w:color w:val="176B87"/>
          <w:sz w:val="17"/>
        </w:rPr>
        <w:t>VOLUME 11E  |  CHAPTER 45</w:t>
      </w:r>
    </w:p>
    <w:p>
      <w:pPr>
        <w:pStyle w:val="Heading1"/>
        <w:keepNext/>
      </w:pPr>
      <w:r>
        <w:t>Chapter 45: Incident Command, Triage, Stabilization and Recovery</w:t>
      </w:r>
    </w:p>
    <w:p>
      <w:pPr>
        <w:pStyle w:val="Subtitle"/>
        <w:spacing w:after="160"/>
      </w:pPr>
      <w:r>
        <w:t>Coordinating complex failures through clear roles, decision control and evidence-driven mitigation</w:t>
      </w:r>
    </w:p>
    <w:p>
      <w:r>
        <w:t>Major incidents require a management structure separate from detailed technical investigation. An Incident Commander preserves coordination, communication and control while operations leads execute mitigation and subject-matter experts investigate.</w:t>
      </w:r>
    </w:p>
    <w:p>
      <w:r>
        <w:t>The first objective is to reduce user harm safely. Root-cause analysis can continue after stabilization; premature deep diagnosis often delays containment.</w:t>
      </w:r>
    </w:p>
    <w:p>
      <w:pPr>
        <w:pStyle w:val="Heading2"/>
        <w:keepNext/>
      </w:pPr>
      <w:r>
        <w:t>Operating Model and Core Concepts</w:t>
      </w:r>
    </w:p>
    <w:p>
      <w:pPr>
        <w:pStyle w:val="ListBullet"/>
      </w:pPr>
      <w:r>
        <w:t>Declare incidents using impact and uncertainty, not confidence about root cause.</w:t>
      </w:r>
    </w:p>
    <w:p>
      <w:pPr>
        <w:pStyle w:val="ListBullet"/>
      </w:pPr>
      <w:r>
        <w:t>Assign Incident Commander, Operations Lead, Communications Lead and Scribe or Liaison. Combine roles only for small events.</w:t>
      </w:r>
    </w:p>
    <w:p>
      <w:pPr>
        <w:pStyle w:val="ListBullet"/>
      </w:pPr>
      <w:r>
        <w:t>Establish a dedicated incident channel, bridge, document, severity, start time and next update time.</w:t>
      </w:r>
    </w:p>
    <w:p>
      <w:pPr>
        <w:pStyle w:val="ListBullet"/>
      </w:pPr>
      <w:r>
        <w:t>Use explicit hypotheses, tests, decisions and owners. Avoid simultaneous uncoordinated changes.</w:t>
      </w:r>
    </w:p>
    <w:p>
      <w:pPr>
        <w:pStyle w:val="ListBullet"/>
      </w:pPr>
      <w:r>
        <w:t>Prefer reversible mitigations: rollback, traffic shift, feature disablement, load shedding, dependency bypass or capacity increase.</w:t>
      </w:r>
    </w:p>
    <w:p>
      <w:pPr>
        <w:pStyle w:val="ListBullet"/>
      </w:pPr>
      <w:r>
        <w:t>Define mitigation, recovery and resolution separately. Monitor after recovery before closing the event.</w:t>
      </w:r>
    </w:p>
    <w:p>
      <w:pPr>
        <w:pStyle w:val="Heading2"/>
        <w:keepNext/>
      </w:pPr>
      <w:r>
        <w:t>Incident Lifecycle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656"/>
            <w:vAlign w:val="center"/>
            <w:tcMar>
              <w:top w:w="80" w:type="dxa"/>
              <w:start w:w="90" w:type="dxa"/>
              <w:bottom w:w="80" w:type="dxa"/>
              <w:end w:w="90" w:type="dxa"/>
            </w:tcMar>
            <w:shd w:fill="17324D"/>
          </w:tcPr>
          <w:p>
            <w:pPr>
              <w:spacing w:after="30" w:before="0"/>
            </w:pPr>
            <w:r>
              <w:rPr>
                <w:rFonts w:ascii="DejaVu Sans" w:hAnsi="DejaVu Sans"/>
                <w:b/>
                <w:color w:val="FFFFFF"/>
                <w:sz w:val="16"/>
              </w:rPr>
              <w:t>Phase</w:t>
            </w:r>
          </w:p>
        </w:tc>
        <w:tc>
          <w:tcPr>
            <w:tcW w:type="dxa" w:w="3312"/>
            <w:vAlign w:val="center"/>
            <w:tcMar>
              <w:top w:w="80" w:type="dxa"/>
              <w:start w:w="90" w:type="dxa"/>
              <w:bottom w:w="80" w:type="dxa"/>
              <w:end w:w="90" w:type="dxa"/>
            </w:tcMar>
            <w:shd w:fill="17324D"/>
          </w:tcPr>
          <w:p>
            <w:pPr>
              <w:spacing w:after="30" w:before="0"/>
            </w:pPr>
            <w:r>
              <w:rPr>
                <w:rFonts w:ascii="DejaVu Sans" w:hAnsi="DejaVu Sans"/>
                <w:b/>
                <w:color w:val="FFFFFF"/>
                <w:sz w:val="16"/>
              </w:rPr>
              <w:t>Primary Goal</w:t>
            </w:r>
          </w:p>
        </w:tc>
        <w:tc>
          <w:tcPr>
            <w:tcW w:type="dxa" w:w="4680"/>
            <w:vAlign w:val="center"/>
            <w:tcMar>
              <w:top w:w="80" w:type="dxa"/>
              <w:start w:w="90" w:type="dxa"/>
              <w:bottom w:w="80" w:type="dxa"/>
              <w:end w:w="90" w:type="dxa"/>
            </w:tcMar>
            <w:shd w:fill="17324D"/>
          </w:tcPr>
          <w:p>
            <w:pPr>
              <w:spacing w:after="30" w:before="0"/>
            </w:pPr>
            <w:r>
              <w:rPr>
                <w:rFonts w:ascii="DejaVu Sans" w:hAnsi="DejaVu Sans"/>
                <w:b/>
                <w:color w:val="FFFFFF"/>
                <w:sz w:val="16"/>
              </w:rPr>
              <w:t>Required Outputs</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Detection</w:t>
            </w:r>
          </w:p>
        </w:tc>
        <w:tc>
          <w:tcPr>
            <w:tcW w:type="dxa" w:w="3312"/>
            <w:vAlign w:val="center"/>
            <w:tcMar>
              <w:top w:w="80" w:type="dxa"/>
              <w:start w:w="90" w:type="dxa"/>
              <w:bottom w:w="80" w:type="dxa"/>
              <w:end w:w="90" w:type="dxa"/>
            </w:tcMar>
          </w:tcPr>
          <w:p>
            <w:pPr>
              <w:spacing w:after="30" w:before="0"/>
            </w:pPr>
            <w:r>
              <w:rPr>
                <w:rFonts w:ascii="DejaVu Sans" w:hAnsi="DejaVu Sans"/>
                <w:color w:val="1F2933"/>
                <w:sz w:val="16"/>
              </w:rPr>
              <w:t>Recognize material impact</w:t>
            </w:r>
          </w:p>
        </w:tc>
        <w:tc>
          <w:tcPr>
            <w:tcW w:type="dxa" w:w="4680"/>
            <w:vAlign w:val="center"/>
            <w:tcMar>
              <w:top w:w="80" w:type="dxa"/>
              <w:start w:w="90" w:type="dxa"/>
              <w:bottom w:w="80" w:type="dxa"/>
              <w:end w:w="90" w:type="dxa"/>
            </w:tcMar>
          </w:tcPr>
          <w:p>
            <w:pPr>
              <w:spacing w:after="30" w:before="0"/>
            </w:pPr>
            <w:r>
              <w:rPr>
                <w:rFonts w:ascii="DejaVu Sans" w:hAnsi="DejaVu Sans"/>
                <w:color w:val="1F2933"/>
                <w:sz w:val="16"/>
              </w:rPr>
              <w:t>Signal, timestamp, affected journey</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Declaration</w:t>
            </w:r>
          </w:p>
        </w:tc>
        <w:tc>
          <w:tcPr>
            <w:tcW w:type="dxa" w:w="3312"/>
            <w:vAlign w:val="center"/>
            <w:tcMar>
              <w:top w:w="80" w:type="dxa"/>
              <w:start w:w="90" w:type="dxa"/>
              <w:bottom w:w="80" w:type="dxa"/>
              <w:end w:w="90" w:type="dxa"/>
            </w:tcMar>
            <w:shd w:fill="F3F5F7"/>
          </w:tcPr>
          <w:p>
            <w:pPr>
              <w:spacing w:after="30" w:before="0"/>
            </w:pPr>
            <w:r>
              <w:rPr>
                <w:rFonts w:ascii="DejaVu Sans" w:hAnsi="DejaVu Sans"/>
                <w:color w:val="1F2933"/>
                <w:sz w:val="16"/>
              </w:rPr>
              <w:t>Create coordination structure</w:t>
            </w:r>
          </w:p>
        </w:tc>
        <w:tc>
          <w:tcPr>
            <w:tcW w:type="dxa" w:w="4680"/>
            <w:vAlign w:val="center"/>
            <w:tcMar>
              <w:top w:w="80" w:type="dxa"/>
              <w:start w:w="90" w:type="dxa"/>
              <w:bottom w:w="80" w:type="dxa"/>
              <w:end w:w="90" w:type="dxa"/>
            </w:tcMar>
            <w:shd w:fill="F3F5F7"/>
          </w:tcPr>
          <w:p>
            <w:pPr>
              <w:spacing w:after="30" w:before="0"/>
            </w:pPr>
            <w:r>
              <w:rPr>
                <w:rFonts w:ascii="DejaVu Sans" w:hAnsi="DejaVu Sans"/>
                <w:color w:val="1F2933"/>
                <w:sz w:val="16"/>
              </w:rPr>
              <w:t>Severity, commander, channel, roles</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Triage</w:t>
            </w:r>
          </w:p>
        </w:tc>
        <w:tc>
          <w:tcPr>
            <w:tcW w:type="dxa" w:w="3312"/>
            <w:vAlign w:val="center"/>
            <w:tcMar>
              <w:top w:w="80" w:type="dxa"/>
              <w:start w:w="90" w:type="dxa"/>
              <w:bottom w:w="80" w:type="dxa"/>
              <w:end w:w="90" w:type="dxa"/>
            </w:tcMar>
          </w:tcPr>
          <w:p>
            <w:pPr>
              <w:spacing w:after="30" w:before="0"/>
            </w:pPr>
            <w:r>
              <w:rPr>
                <w:rFonts w:ascii="DejaVu Sans" w:hAnsi="DejaVu Sans"/>
                <w:color w:val="1F2933"/>
                <w:sz w:val="16"/>
              </w:rPr>
              <w:t>Bound impact and recent changes</w:t>
            </w:r>
          </w:p>
        </w:tc>
        <w:tc>
          <w:tcPr>
            <w:tcW w:type="dxa" w:w="4680"/>
            <w:vAlign w:val="center"/>
            <w:tcMar>
              <w:top w:w="80" w:type="dxa"/>
              <w:start w:w="90" w:type="dxa"/>
              <w:bottom w:w="80" w:type="dxa"/>
              <w:end w:w="90" w:type="dxa"/>
            </w:tcMar>
          </w:tcPr>
          <w:p>
            <w:pPr>
              <w:spacing w:after="30" w:before="0"/>
            </w:pPr>
            <w:r>
              <w:rPr>
                <w:rFonts w:ascii="DejaVu Sans" w:hAnsi="DejaVu Sans"/>
                <w:color w:val="1F2933"/>
                <w:sz w:val="16"/>
              </w:rPr>
              <w:t>Scope, hypotheses, evidence</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Stabilization</w:t>
            </w:r>
          </w:p>
        </w:tc>
        <w:tc>
          <w:tcPr>
            <w:tcW w:type="dxa" w:w="3312"/>
            <w:vAlign w:val="center"/>
            <w:tcMar>
              <w:top w:w="80" w:type="dxa"/>
              <w:start w:w="90" w:type="dxa"/>
              <w:bottom w:w="80" w:type="dxa"/>
              <w:end w:w="90" w:type="dxa"/>
            </w:tcMar>
            <w:shd w:fill="F3F5F7"/>
          </w:tcPr>
          <w:p>
            <w:pPr>
              <w:spacing w:after="30" w:before="0"/>
            </w:pPr>
            <w:r>
              <w:rPr>
                <w:rFonts w:ascii="DejaVu Sans" w:hAnsi="DejaVu Sans"/>
                <w:color w:val="1F2933"/>
                <w:sz w:val="16"/>
              </w:rPr>
              <w:t>Reduce harm</w:t>
            </w:r>
          </w:p>
        </w:tc>
        <w:tc>
          <w:tcPr>
            <w:tcW w:type="dxa" w:w="4680"/>
            <w:vAlign w:val="center"/>
            <w:tcMar>
              <w:top w:w="80" w:type="dxa"/>
              <w:start w:w="90" w:type="dxa"/>
              <w:bottom w:w="80" w:type="dxa"/>
              <w:end w:w="90" w:type="dxa"/>
            </w:tcMar>
            <w:shd w:fill="F3F5F7"/>
          </w:tcPr>
          <w:p>
            <w:pPr>
              <w:spacing w:after="30" w:before="0"/>
            </w:pPr>
            <w:r>
              <w:rPr>
                <w:rFonts w:ascii="DejaVu Sans" w:hAnsi="DejaVu Sans"/>
                <w:color w:val="1F2933"/>
                <w:sz w:val="16"/>
              </w:rPr>
              <w:t>Mitigation decision, owner, rollback</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Recovery</w:t>
            </w:r>
          </w:p>
        </w:tc>
        <w:tc>
          <w:tcPr>
            <w:tcW w:type="dxa" w:w="3312"/>
            <w:vAlign w:val="center"/>
            <w:tcMar>
              <w:top w:w="80" w:type="dxa"/>
              <w:start w:w="90" w:type="dxa"/>
              <w:bottom w:w="80" w:type="dxa"/>
              <w:end w:w="90" w:type="dxa"/>
            </w:tcMar>
          </w:tcPr>
          <w:p>
            <w:pPr>
              <w:spacing w:after="30" w:before="0"/>
            </w:pPr>
            <w:r>
              <w:rPr>
                <w:rFonts w:ascii="DejaVu Sans" w:hAnsi="DejaVu Sans"/>
                <w:color w:val="1F2933"/>
                <w:sz w:val="16"/>
              </w:rPr>
              <w:t>Restore normal service safely</w:t>
            </w:r>
          </w:p>
        </w:tc>
        <w:tc>
          <w:tcPr>
            <w:tcW w:type="dxa" w:w="4680"/>
            <w:vAlign w:val="center"/>
            <w:tcMar>
              <w:top w:w="80" w:type="dxa"/>
              <w:start w:w="90" w:type="dxa"/>
              <w:bottom w:w="80" w:type="dxa"/>
              <w:end w:w="90" w:type="dxa"/>
            </w:tcMar>
          </w:tcPr>
          <w:p>
            <w:pPr>
              <w:spacing w:after="30" w:before="0"/>
            </w:pPr>
            <w:r>
              <w:rPr>
                <w:rFonts w:ascii="DejaVu Sans" w:hAnsi="DejaVu Sans"/>
                <w:color w:val="1F2933"/>
                <w:sz w:val="16"/>
              </w:rPr>
              <w:t>Validation, backlog processing, integrity checks</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Closure</w:t>
            </w:r>
          </w:p>
        </w:tc>
        <w:tc>
          <w:tcPr>
            <w:tcW w:type="dxa" w:w="3312"/>
            <w:vAlign w:val="center"/>
            <w:tcMar>
              <w:top w:w="80" w:type="dxa"/>
              <w:start w:w="90" w:type="dxa"/>
              <w:bottom w:w="80" w:type="dxa"/>
              <w:end w:w="90" w:type="dxa"/>
            </w:tcMar>
            <w:shd w:fill="F3F5F7"/>
          </w:tcPr>
          <w:p>
            <w:pPr>
              <w:spacing w:after="30" w:before="0"/>
            </w:pPr>
            <w:r>
              <w:rPr>
                <w:rFonts w:ascii="DejaVu Sans" w:hAnsi="DejaVu Sans"/>
                <w:color w:val="1F2933"/>
                <w:sz w:val="16"/>
              </w:rPr>
              <w:t>Transfer to learning process</w:t>
            </w:r>
          </w:p>
        </w:tc>
        <w:tc>
          <w:tcPr>
            <w:tcW w:type="dxa" w:w="4680"/>
            <w:vAlign w:val="center"/>
            <w:tcMar>
              <w:top w:w="80" w:type="dxa"/>
              <w:start w:w="90" w:type="dxa"/>
              <w:bottom w:w="80" w:type="dxa"/>
              <w:end w:w="90" w:type="dxa"/>
            </w:tcMar>
            <w:shd w:fill="F3F5F7"/>
          </w:tcPr>
          <w:p>
            <w:pPr>
              <w:spacing w:after="30" w:before="0"/>
            </w:pPr>
            <w:r>
              <w:rPr>
                <w:rFonts w:ascii="DejaVu Sans" w:hAnsi="DejaVu Sans"/>
                <w:color w:val="1F2933"/>
                <w:sz w:val="16"/>
              </w:rPr>
              <w:t>Timeline, residual risk, postmortem trigger</w:t>
            </w:r>
          </w:p>
        </w:tc>
      </w:tr>
    </w:tbl>
    <w:p>
      <w:pPr>
        <w:pStyle w:val="Heading2"/>
        <w:keepNext/>
      </w:pPr>
      <w:r>
        <w:t>Incident Command Log Template</w:t>
      </w:r>
    </w:p>
    <w:p>
      <w:pPr>
        <w:pStyle w:val="CodeBlock"/>
        <w:keepLines/>
        <w:spacing w:before="60" w:after="120"/>
        <w:ind w:left="173" w:right="115"/>
        <w:shd w:fill="EEF2F4"/>
      </w:pPr>
      <w:r>
        <w:rPr>
          <w:rFonts w:ascii="DejaVu Sans Mono" w:hAnsi="DejaVu Sans Mono"/>
          <w:color w:val="1F2933"/>
          <w:sz w:val="15"/>
        </w:rPr>
        <w:t>INCIDENT: INC-2026-041</w:t>
        <w:br/>
        <w:t>SEVERITY: SEV-1</w:t>
        <w:br/>
        <w:t>START: 2026-08-01 12:05 IST</w:t>
        <w:br/>
        <w:t>COMMANDER: &lt;name&gt;</w:t>
        <w:br/>
        <w:t>OPS LEAD: &lt;name&gt;</w:t>
        <w:br/>
        <w:t>COMMS LEAD: &lt;name&gt;</w:t>
        <w:br/>
        <w:t>SCRIBE: &lt;name&gt;</w:t>
        <w:br/>
        <w:br/>
        <w:t>12:07 - Checkout success fell below SLO; payment dependency errors rising.</w:t>
        <w:br/>
        <w:t>12:10 - Decision: stop current rollout. Owner: Release lead.</w:t>
        <w:br/>
        <w:t>12:13 - Rollback completed; error rate remains elevated.</w:t>
        <w:br/>
        <w:t>12:15 - Hypothesis: connection-pool exhaustion after schema change.</w:t>
        <w:br/>
        <w:t>12:18 - Decision: shift 30% traffic to secondary region.</w:t>
        <w:br/>
        <w:t>NEXT UPDATE: 12:25 IST</w:t>
        <w:br/>
      </w:r>
    </w:p>
    <w:p>
      <w:pPr>
        <w:pStyle w:val="Heading2"/>
        <w:keepNext/>
      </w:pPr>
      <w:r>
        <w:t>Production Design Guidance</w:t>
      </w:r>
    </w:p>
    <w:p>
      <w:pPr>
        <w:pStyle w:val="ListBullet"/>
      </w:pPr>
      <w:r>
        <w:t>Use severity criteria that consider customer impact, financial exposure, safety, security, data integrity, duration and recovery complexity.</w:t>
      </w:r>
    </w:p>
    <w:p>
      <w:pPr>
        <w:pStyle w:val="ListBullet"/>
      </w:pPr>
      <w:r>
        <w:t>Maintain a command log with timestamped decisions and evidence. It later becomes the factual basis of the postmortem.</w:t>
      </w:r>
    </w:p>
    <w:p>
      <w:pPr>
        <w:pStyle w:val="ListBullet"/>
      </w:pPr>
      <w:r>
        <w:t>Create stop conditions for dangerous mitigation and assign an explicit rollback owner.</w:t>
      </w:r>
    </w:p>
    <w:p>
      <w:pPr>
        <w:pStyle w:val="ListBullet"/>
      </w:pPr>
      <w:r>
        <w:t>Include security and privacy leads when the event may involve compromise or regulated data.</w:t>
      </w:r>
    </w:p>
    <w:p>
      <w:pPr>
        <w:pStyle w:val="Heading2"/>
        <w:keepNext/>
      </w:pPr>
      <w:r>
        <w:t>Production Readiness Checklist</w:t>
      </w:r>
    </w:p>
    <w:p>
      <w:pPr>
        <w:pStyle w:val="ListBullet"/>
      </w:pPr>
      <w:r>
        <w:t>Incident declaration can be performed by any qualified responder.</w:t>
      </w:r>
    </w:p>
    <w:p>
      <w:pPr>
        <w:pStyle w:val="ListBullet"/>
      </w:pPr>
      <w:r>
        <w:t>Roles, channel, severity and update cadence are explicit.</w:t>
      </w:r>
    </w:p>
    <w:p>
      <w:pPr>
        <w:pStyle w:val="ListBullet"/>
      </w:pPr>
      <w:r>
        <w:t>The commander is not simultaneously performing deep technical work in major events.</w:t>
      </w:r>
    </w:p>
    <w:p>
      <w:pPr>
        <w:pStyle w:val="ListBullet"/>
      </w:pPr>
      <w:r>
        <w:t>Mitigations have owners, expected outcomes and rollback criteria.</w:t>
      </w:r>
    </w:p>
    <w:p>
      <w:pPr>
        <w:pStyle w:val="ListBullet"/>
      </w:pPr>
      <w:r>
        <w:t>User recovery and data integrity are validated before closure.</w:t>
      </w:r>
    </w:p>
    <w:p>
      <w:pPr>
        <w:pStyle w:val="ListBullet"/>
      </w:pPr>
      <w:r>
        <w:t>Residual risk and follow-up ownership are recorded.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Everyone investigates independently</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No command structure</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Declare incident and assign roles immediately.</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Too many changes obscure causality</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change control during incident</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Require commander approval and record each intervention.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Service appears healthy but users still fail</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Technical metric differs from journey outcome</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Validate critical user journeys and downstream state.</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Incident closes prematurely</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observation period or integrity check</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Define recovery criteria and monitor through stabilization window.</w:t>
            </w:r>
          </w:p>
        </w:tc>
      </w:tr>
    </w:tbl>
    <w:p>
      <w:pPr>
        <w:pStyle w:val="Heading2"/>
        <w:keepNext/>
      </w:pPr>
      <w:r>
        <w:t>Hands-On Lab</w:t>
      </w:r>
    </w:p>
    <w:p>
      <w:pPr>
        <w:pStyle w:val="ListNumber"/>
      </w:pPr>
      <w:r>
        <w:t>Run a tabletop exercise for a failed checkout release.</w:t>
      </w:r>
    </w:p>
    <w:p>
      <w:pPr>
        <w:pStyle w:val="ListNumber"/>
      </w:pPr>
      <w:r>
        <w:t>Assign command roles and create a live decision log.</w:t>
      </w:r>
    </w:p>
    <w:p>
      <w:pPr>
        <w:pStyle w:val="ListNumber"/>
      </w:pPr>
      <w:r>
        <w:t>Evaluate three mitigation options for reversibility and blast radius.</w:t>
      </w:r>
    </w:p>
    <w:p>
      <w:pPr>
        <w:pStyle w:val="ListNumber"/>
      </w:pPr>
      <w:r>
        <w:t>Simulate a misleading recovery signal and require user-journey validation.</w:t>
      </w:r>
    </w:p>
    <w:p>
      <w:pPr>
        <w:pStyle w:val="ListNumber"/>
      </w:pPr>
      <w:r>
        <w:t>Conduct a structured incident handoff between commanders.</w:t>
      </w:r>
    </w:p>
    <w:p>
      <w:pPr>
        <w:pStyle w:val="Heading3"/>
        <w:keepNext/>
      </w:pPr>
      <w:r>
        <w:t>Validation Evidence</w:t>
      </w:r>
    </w:p>
    <w:p>
      <w:pPr>
        <w:pStyle w:val="ListBullet"/>
      </w:pPr>
      <w:r>
        <w:t>Incident timeline and role assignments.</w:t>
      </w:r>
    </w:p>
    <w:p>
      <w:pPr>
        <w:pStyle w:val="ListBullet"/>
      </w:pPr>
      <w:r>
        <w:t>Hypothesis and decision log.</w:t>
      </w:r>
    </w:p>
    <w:p>
      <w:pPr>
        <w:pStyle w:val="ListBullet"/>
      </w:pPr>
      <w:r>
        <w:t>Mitigation risk assessment.</w:t>
      </w:r>
    </w:p>
    <w:p>
      <w:pPr>
        <w:pStyle w:val="ListBullet"/>
      </w:pPr>
      <w:r>
        <w:t>Recovery validation checklist.</w:t>
      </w:r>
    </w:p>
    <w:p>
      <w:pPr>
        <w:pStyle w:val="Heading2"/>
        <w:keepNext/>
      </w:pPr>
      <w:r>
        <w:t>Interview Questions</w:t>
      </w:r>
    </w:p>
    <w:p>
      <w:r>
        <w:rPr>
          <w:b/>
          <w:color w:val="17324D"/>
        </w:rPr>
        <w:t>Q: What are the Incident Commander’s main responsibilities?</w:t>
      </w:r>
    </w:p>
    <w:p>
      <w:pPr>
        <w:ind w:left="216"/>
      </w:pPr>
      <w:r>
        <w:t>A: Coordinate the response, maintain control, set priorities, assign roles, approve major actions, manage update cadence and ensure the team works toward reducing impact.</w:t>
      </w:r>
    </w:p>
    <w:p>
      <w:r>
        <w:rPr>
          <w:b/>
          <w:color w:val="17324D"/>
        </w:rPr>
        <w:t>Q: Why should the commander avoid deep technical investigation?</w:t>
      </w:r>
    </w:p>
    <w:p>
      <w:pPr>
        <w:ind w:left="216"/>
      </w:pPr>
      <w:r>
        <w:t>A: Deep investigation narrows attention and reduces the ability to coordinate parallel work, communications, risk and decision-making across the whole incident.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Incident command separates coordination from technical execution. Clear roles, reversible mitigations and disciplined decision logging reduce harm and preserve the evidence needed for learning.</w:t>
            </w:r>
          </w:p>
        </w:tc>
      </w:tr>
    </w:tbl>
    <w:p>
      <w:r>
        <w:br w:type="page"/>
      </w:r>
    </w:p>
    <w:p>
      <w:pPr>
        <w:spacing w:after="40"/>
      </w:pPr>
      <w:r>
        <w:rPr>
          <w:rFonts w:ascii="DejaVu Sans" w:hAnsi="DejaVu Sans"/>
          <w:b/>
          <w:color w:val="176B87"/>
          <w:sz w:val="17"/>
        </w:rPr>
        <w:t>VOLUME 11E  |  CHAPTER 46</w:t>
      </w:r>
    </w:p>
    <w:p>
      <w:pPr>
        <w:pStyle w:val="Heading1"/>
        <w:keepNext/>
      </w:pPr>
      <w:r>
        <w:t>Chapter 46: Crisis Communication, Status Management and Stakeholder Coordination</w:t>
      </w:r>
    </w:p>
    <w:p>
      <w:pPr>
        <w:pStyle w:val="Subtitle"/>
        <w:spacing w:after="160"/>
      </w:pPr>
      <w:r>
        <w:t>Communicating impact, uncertainty, decisions and recovery without creating additional operational risk</w:t>
      </w:r>
    </w:p>
    <w:p>
      <w:r>
        <w:t>During an incident, communication is an operational workstream. Customers, support teams, leadership, regulators, vendors and engineers need different levels of detail, but all require accurate and timely information.</w:t>
      </w:r>
    </w:p>
    <w:p>
      <w:r>
        <w:t>Good incident communication avoids unsupported claims, separates facts from hypotheses and states when the next update will occur.</w:t>
      </w:r>
    </w:p>
    <w:p>
      <w:pPr>
        <w:pStyle w:val="Heading2"/>
        <w:keepNext/>
      </w:pPr>
      <w:r>
        <w:t>Operating Model and Core Concepts</w:t>
      </w:r>
    </w:p>
    <w:p>
      <w:pPr>
        <w:pStyle w:val="ListBullet"/>
      </w:pPr>
      <w:r>
        <w:t>Use a Communications Lead so responders are not repeatedly interrupted for updates.</w:t>
      </w:r>
    </w:p>
    <w:p>
      <w:pPr>
        <w:pStyle w:val="ListBullet"/>
      </w:pPr>
      <w:r>
        <w:t>Create audience-specific channels: internal technical, leadership, customer support, public status and regulated notification.</w:t>
      </w:r>
    </w:p>
    <w:p>
      <w:pPr>
        <w:pStyle w:val="ListBullet"/>
      </w:pPr>
      <w:r>
        <w:t>State current impact, affected scope, mitigation status and next update time. Avoid publishing unverified root causes.</w:t>
      </w:r>
    </w:p>
    <w:p>
      <w:pPr>
        <w:pStyle w:val="ListBullet"/>
      </w:pPr>
      <w:r>
        <w:t>Use pre-approved templates but ensure they reflect the actual incident.</w:t>
      </w:r>
    </w:p>
    <w:p>
      <w:pPr>
        <w:pStyle w:val="ListBullet"/>
      </w:pPr>
      <w:r>
        <w:t>Coordinate time zones and use absolute timestamps.</w:t>
      </w:r>
    </w:p>
    <w:p>
      <w:pPr>
        <w:pStyle w:val="ListBullet"/>
      </w:pPr>
      <w:r>
        <w:t>Capture decisions about disclosure, legal review and external commitments in the incident log.</w:t>
      </w:r>
    </w:p>
    <w:p>
      <w:pPr>
        <w:pStyle w:val="Heading2"/>
        <w:keepNext/>
      </w:pPr>
      <w:r>
        <w:t>Audience and Message Design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324D"/>
          </w:tcPr>
          <w:p>
            <w:pPr>
              <w:spacing w:after="30" w:before="0"/>
            </w:pPr>
            <w:r>
              <w:rPr>
                <w:rFonts w:ascii="DejaVu Sans" w:hAnsi="DejaVu Sans"/>
                <w:b/>
                <w:color w:val="FFFFFF"/>
                <w:sz w:val="16"/>
              </w:rPr>
              <w:t>Audience</w:t>
            </w:r>
          </w:p>
        </w:tc>
        <w:tc>
          <w:tcPr>
            <w:tcW w:type="dxa" w:w="4032"/>
            <w:vAlign w:val="center"/>
            <w:tcMar>
              <w:top w:w="80" w:type="dxa"/>
              <w:start w:w="90" w:type="dxa"/>
              <w:bottom w:w="80" w:type="dxa"/>
              <w:end w:w="90" w:type="dxa"/>
            </w:tcMar>
            <w:shd w:fill="17324D"/>
          </w:tcPr>
          <w:p>
            <w:pPr>
              <w:spacing w:after="30" w:before="0"/>
            </w:pPr>
            <w:r>
              <w:rPr>
                <w:rFonts w:ascii="DejaVu Sans" w:hAnsi="DejaVu Sans"/>
                <w:b/>
                <w:color w:val="FFFFFF"/>
                <w:sz w:val="16"/>
              </w:rPr>
              <w:t>Needs</w:t>
            </w:r>
          </w:p>
        </w:tc>
        <w:tc>
          <w:tcPr>
            <w:tcW w:type="dxa" w:w="3384"/>
            <w:vAlign w:val="center"/>
            <w:tcMar>
              <w:top w:w="80" w:type="dxa"/>
              <w:start w:w="90" w:type="dxa"/>
              <w:bottom w:w="80" w:type="dxa"/>
              <w:end w:w="90" w:type="dxa"/>
            </w:tcMar>
            <w:shd w:fill="17324D"/>
          </w:tcPr>
          <w:p>
            <w:pPr>
              <w:spacing w:after="30" w:before="0"/>
            </w:pPr>
            <w:r>
              <w:rPr>
                <w:rFonts w:ascii="DejaVu Sans" w:hAnsi="DejaVu Sans"/>
                <w:b/>
                <w:color w:val="FFFFFF"/>
                <w:sz w:val="16"/>
              </w:rPr>
              <w:t>Avoid</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Responders</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Technical state, decisions, owners</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Repeated narrative summaries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Leadership</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Business impact, risk, resources, ETA confidence</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Raw diagnostic noise</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Customer support</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Symptoms, workaround, status link</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Speculative cause</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Customers</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Impact, actions, update time</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Internal identifiers and sensitive data</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Regulators / partners</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Required facts and deadlines</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Informal unreviewed statements</w:t>
            </w:r>
          </w:p>
        </w:tc>
      </w:tr>
    </w:tbl>
    <w:p>
      <w:pPr>
        <w:pStyle w:val="Heading2"/>
        <w:keepNext/>
      </w:pPr>
      <w:r>
        <w:t>Customer Status Update Template</w:t>
      </w:r>
    </w:p>
    <w:p>
      <w:pPr>
        <w:pStyle w:val="CodeBlock"/>
        <w:keepLines/>
        <w:spacing w:before="60" w:after="120"/>
        <w:ind w:left="173" w:right="115"/>
        <w:shd w:fill="EEF2F4"/>
      </w:pPr>
      <w:r>
        <w:rPr>
          <w:rFonts w:ascii="DejaVu Sans Mono" w:hAnsi="DejaVu Sans Mono"/>
          <w:color w:val="1F2933"/>
          <w:sz w:val="15"/>
        </w:rPr>
        <w:t>Investigating - 12:20 IST</w:t>
        <w:br/>
        <w:t>We are investigating elevated checkout failures affecting some customers.</w:t>
        <w:br/>
        <w:t>The issue began at approximately 12:05 IST. Orders already confirmed remain recorded.</w:t>
        <w:br/>
        <w:t>Our engineering team has stopped the current deployment and is applying mitigation.</w:t>
        <w:br/>
        <w:t>We will provide another update by 12:40 IST.</w:t>
        <w:br/>
      </w:r>
    </w:p>
    <w:p>
      <w:pPr>
        <w:pStyle w:val="Heading2"/>
        <w:keepNext/>
      </w:pPr>
      <w:r>
        <w:t>Production Design Guidance</w:t>
      </w:r>
    </w:p>
    <w:p>
      <w:pPr>
        <w:pStyle w:val="ListBullet"/>
      </w:pPr>
      <w:r>
        <w:t>Maintain pre-approved status components and ownership for publishing authority.</w:t>
      </w:r>
    </w:p>
    <w:p>
      <w:pPr>
        <w:pStyle w:val="ListBullet"/>
      </w:pPr>
      <w:r>
        <w:t>Link customer-facing updates to support scripts and internal incident IDs without exposing sensitive details.</w:t>
      </w:r>
    </w:p>
    <w:p>
      <w:pPr>
        <w:pStyle w:val="ListBullet"/>
      </w:pPr>
      <w:r>
        <w:t>Track promised update times as incident tasks. Missing updates reduces trust even when no new technical information exists.</w:t>
      </w:r>
    </w:p>
    <w:p>
      <w:pPr>
        <w:pStyle w:val="ListBullet"/>
      </w:pPr>
      <w:r>
        <w:t>After resolution, publish a concise final status and route detailed learning through the appropriate post-incident channel.</w:t>
      </w:r>
    </w:p>
    <w:p>
      <w:pPr>
        <w:pStyle w:val="Heading2"/>
        <w:keepNext/>
      </w:pPr>
      <w:r>
        <w:t>Production Readiness Checklist</w:t>
      </w:r>
    </w:p>
    <w:p>
      <w:pPr>
        <w:pStyle w:val="ListBullet"/>
      </w:pPr>
      <w:r>
        <w:t>A Communications Lead is assigned for major events.</w:t>
      </w:r>
    </w:p>
    <w:p>
      <w:pPr>
        <w:pStyle w:val="ListBullet"/>
      </w:pPr>
      <w:r>
        <w:t>Stakeholder lists and publishing access are current.</w:t>
      </w:r>
    </w:p>
    <w:p>
      <w:pPr>
        <w:pStyle w:val="ListBullet"/>
      </w:pPr>
      <w:r>
        <w:t>Messages distinguish facts, hypotheses and unknowns.</w:t>
      </w:r>
    </w:p>
    <w:p>
      <w:pPr>
        <w:pStyle w:val="ListBullet"/>
      </w:pPr>
      <w:r>
        <w:t>Every update includes an absolute timestamp and next update time.</w:t>
      </w:r>
    </w:p>
    <w:p>
      <w:pPr>
        <w:pStyle w:val="ListBullet"/>
      </w:pPr>
      <w:r>
        <w:t>Sensitive, security and legal content follows approved review paths.</w:t>
      </w:r>
    </w:p>
    <w:p>
      <w:pPr>
        <w:pStyle w:val="ListBullet"/>
      </w:pPr>
      <w:r>
        <w:t>Support teams receive workaround and customer-handling guidance.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Conflicting updates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Multiple uncoordinated authors</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Route public and executive communication through one lead.</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No update for long periods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Update cadence not tracked</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Create timed communication tasks and publish even when investigation continues.</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Speculative root cause becomes public fact</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Hypothesis presented as conclusion</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explicit confidence language and verified facts only.</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Responders are interrupted constantly</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audience separation</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Use liaison and structured internal summaries.</w:t>
            </w:r>
          </w:p>
        </w:tc>
      </w:tr>
    </w:tbl>
    <w:p>
      <w:pPr>
        <w:pStyle w:val="Heading2"/>
        <w:keepNext/>
      </w:pPr>
      <w:r>
        <w:t>Hands-On Lab</w:t>
      </w:r>
    </w:p>
    <w:p>
      <w:pPr>
        <w:pStyle w:val="ListNumber"/>
      </w:pPr>
      <w:r>
        <w:t>Write internal, executive and customer updates for the same incident.</w:t>
      </w:r>
    </w:p>
    <w:p>
      <w:pPr>
        <w:pStyle w:val="ListNumber"/>
      </w:pPr>
      <w:r>
        <w:t>Build a stakeholder notification matrix.</w:t>
      </w:r>
    </w:p>
    <w:p>
      <w:pPr>
        <w:pStyle w:val="ListNumber"/>
      </w:pPr>
      <w:r>
        <w:t>Simulate a missed update deadline and design a prevention control.</w:t>
      </w:r>
    </w:p>
    <w:p>
      <w:pPr>
        <w:pStyle w:val="ListNumber"/>
      </w:pPr>
      <w:r>
        <w:t>Review a sample message for privacy, legal and confidence risks.</w:t>
      </w:r>
    </w:p>
    <w:p>
      <w:pPr>
        <w:pStyle w:val="ListNumber"/>
      </w:pPr>
      <w:r>
        <w:t>Create a final resolution notice and support-team briefing.</w:t>
      </w:r>
    </w:p>
    <w:p>
      <w:pPr>
        <w:pStyle w:val="Heading3"/>
        <w:keepNext/>
      </w:pPr>
      <w:r>
        <w:t>Validation Evidence</w:t>
      </w:r>
    </w:p>
    <w:p>
      <w:pPr>
        <w:pStyle w:val="ListBullet"/>
      </w:pPr>
      <w:r>
        <w:t>Audience-specific templates.</w:t>
      </w:r>
    </w:p>
    <w:p>
      <w:pPr>
        <w:pStyle w:val="ListBullet"/>
      </w:pPr>
      <w:r>
        <w:t>Notification matrix and approval flow.</w:t>
      </w:r>
    </w:p>
    <w:p>
      <w:pPr>
        <w:pStyle w:val="ListBullet"/>
      </w:pPr>
      <w:r>
        <w:t>Timed update log.</w:t>
      </w:r>
    </w:p>
    <w:p>
      <w:pPr>
        <w:pStyle w:val="ListBullet"/>
      </w:pPr>
      <w:r>
        <w:t>Communication review checklist.</w:t>
      </w:r>
    </w:p>
    <w:p>
      <w:pPr>
        <w:pStyle w:val="Heading2"/>
        <w:keepNext/>
      </w:pPr>
      <w:r>
        <w:t>Interview Questions</w:t>
      </w:r>
    </w:p>
    <w:p>
      <w:r>
        <w:rPr>
          <w:b/>
          <w:color w:val="17324D"/>
        </w:rPr>
        <w:t>Q: What should a public incident update contain?</w:t>
      </w:r>
    </w:p>
    <w:p>
      <w:pPr>
        <w:ind w:left="216"/>
      </w:pPr>
      <w:r>
        <w:t>A: Verified impact, affected scope where known, current mitigation status, customer action if any, timestamp and the next promised update.</w:t>
      </w:r>
    </w:p>
    <w:p>
      <w:r>
        <w:rPr>
          <w:b/>
          <w:color w:val="17324D"/>
        </w:rPr>
        <w:t>Q: Why should root cause usually not be announced during active response?</w:t>
      </w:r>
    </w:p>
    <w:p>
      <w:pPr>
        <w:ind w:left="216"/>
      </w:pPr>
      <w:r>
        <w:t>A: Early hypotheses frequently change. Publishing speculation creates confusion, legal risk and loss of trust.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Incident communication must be timely, accurate and controlled. A dedicated communications workstream protects responders while maintaining trust with every affected audience.</w:t>
            </w:r>
          </w:p>
        </w:tc>
      </w:tr>
    </w:tbl>
    <w:p>
      <w:r>
        <w:br w:type="page"/>
      </w:r>
    </w:p>
    <w:p>
      <w:pPr>
        <w:spacing w:after="40"/>
      </w:pPr>
      <w:r>
        <w:rPr>
          <w:rFonts w:ascii="DejaVu Sans" w:hAnsi="DejaVu Sans"/>
          <w:b/>
          <w:color w:val="176B87"/>
          <w:sz w:val="17"/>
        </w:rPr>
        <w:t>VOLUME 11E  |  CHAPTER 47</w:t>
      </w:r>
    </w:p>
    <w:p>
      <w:pPr>
        <w:pStyle w:val="Heading1"/>
        <w:keepNext/>
      </w:pPr>
      <w:r>
        <w:t>Chapter 47: Blameless Postmortems, Problem Management and Learning Systems</w:t>
      </w:r>
    </w:p>
    <w:p>
      <w:pPr>
        <w:pStyle w:val="Subtitle"/>
        <w:spacing w:after="160"/>
      </w:pPr>
      <w:r>
        <w:t>Turning failure evidence into systemic improvement instead of individual blame or forgotten action items</w:t>
      </w:r>
    </w:p>
    <w:p>
      <w:r>
        <w:t>A postmortem is a structured record of impact, timeline, detection, response, contributing conditions and corrective actions. Its purpose is organizational learning and risk reduction.</w:t>
      </w:r>
    </w:p>
    <w:p>
      <w:r>
        <w:t>Blameless analysis asks why actions made sense given the information, incentives, interfaces and system conditions at the time. It does not hide negligent behavior or remove the need for ownership.</w:t>
      </w:r>
    </w:p>
    <w:p>
      <w:pPr>
        <w:pStyle w:val="Heading2"/>
        <w:keepNext/>
      </w:pPr>
      <w:r>
        <w:t>Operating Model and Core Concepts</w:t>
      </w:r>
    </w:p>
    <w:p>
      <w:pPr>
        <w:pStyle w:val="ListBullet"/>
      </w:pPr>
      <w:r>
        <w:t>Trigger postmortems using severity, duration, data loss, repeated failure, near miss, manual recovery complexity or learning value.</w:t>
      </w:r>
    </w:p>
    <w:p>
      <w:pPr>
        <w:pStyle w:val="ListBullet"/>
      </w:pPr>
      <w:r>
        <w:t>Separate trigger, contributing factors, latent conditions and impact amplifiers. Avoid forcing a single simplistic root cause.</w:t>
      </w:r>
    </w:p>
    <w:p>
      <w:pPr>
        <w:pStyle w:val="ListBullet"/>
      </w:pPr>
      <w:r>
        <w:t>Include what went well, where detection and response succeeded and which safeguards limited impact.</w:t>
      </w:r>
    </w:p>
    <w:p>
      <w:pPr>
        <w:pStyle w:val="ListBullet"/>
      </w:pPr>
      <w:r>
        <w:t>Create action items that are specific, owned, prioritized, time-bound and verifiable.</w:t>
      </w:r>
    </w:p>
    <w:p>
      <w:pPr>
        <w:pStyle w:val="ListBullet"/>
      </w:pPr>
      <w:r>
        <w:t>Track recurring themes across postmortems to identify systemic investment opportunities.</w:t>
      </w:r>
    </w:p>
    <w:p>
      <w:pPr>
        <w:pStyle w:val="ListBullet"/>
      </w:pPr>
      <w:r>
        <w:t>Share learning at the appropriate level while protecting sensitive information.</w:t>
      </w:r>
    </w:p>
    <w:p>
      <w:pPr>
        <w:pStyle w:val="Heading2"/>
        <w:keepNext/>
      </w:pPr>
      <w:r>
        <w:t>Corrective Action Quality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376"/>
            <w:vAlign w:val="center"/>
            <w:tcMar>
              <w:top w:w="80" w:type="dxa"/>
              <w:start w:w="90" w:type="dxa"/>
              <w:bottom w:w="80" w:type="dxa"/>
              <w:end w:w="90" w:type="dxa"/>
            </w:tcMar>
            <w:shd w:fill="17324D"/>
          </w:tcPr>
          <w:p>
            <w:pPr>
              <w:spacing w:after="30" w:before="0"/>
            </w:pPr>
            <w:r>
              <w:rPr>
                <w:rFonts w:ascii="DejaVu Sans" w:hAnsi="DejaVu Sans"/>
                <w:b/>
                <w:color w:val="FFFFFF"/>
                <w:sz w:val="16"/>
              </w:rPr>
              <w:t>Weak Action</w:t>
            </w:r>
          </w:p>
        </w:tc>
        <w:tc>
          <w:tcPr>
            <w:tcW w:type="dxa" w:w="3240"/>
            <w:vAlign w:val="center"/>
            <w:tcMar>
              <w:top w:w="80" w:type="dxa"/>
              <w:start w:w="90" w:type="dxa"/>
              <w:bottom w:w="80" w:type="dxa"/>
              <w:end w:w="90" w:type="dxa"/>
            </w:tcMar>
            <w:shd w:fill="17324D"/>
          </w:tcPr>
          <w:p>
            <w:pPr>
              <w:spacing w:after="30" w:before="0"/>
            </w:pPr>
            <w:r>
              <w:rPr>
                <w:rFonts w:ascii="DejaVu Sans" w:hAnsi="DejaVu Sans"/>
                <w:b/>
                <w:color w:val="FFFFFF"/>
                <w:sz w:val="16"/>
              </w:rPr>
              <w:t>Why It Fails</w:t>
            </w:r>
          </w:p>
        </w:tc>
        <w:tc>
          <w:tcPr>
            <w:tcW w:type="dxa" w:w="4104"/>
            <w:vAlign w:val="center"/>
            <w:tcMar>
              <w:top w:w="80" w:type="dxa"/>
              <w:start w:w="90" w:type="dxa"/>
              <w:bottom w:w="80" w:type="dxa"/>
              <w:end w:w="90" w:type="dxa"/>
            </w:tcMar>
            <w:shd w:fill="17324D"/>
          </w:tcPr>
          <w:p>
            <w:pPr>
              <w:spacing w:after="30" w:before="0"/>
            </w:pPr>
            <w:r>
              <w:rPr>
                <w:rFonts w:ascii="DejaVu Sans" w:hAnsi="DejaVu Sans"/>
                <w:b/>
                <w:color w:val="FFFFFF"/>
                <w:sz w:val="16"/>
              </w:rPr>
              <w:t>Stronger Action</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Be more careful</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Not measurable or systemic</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Add schema compatibility test to deployment gate</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Update documentation</w:t>
            </w:r>
          </w:p>
        </w:tc>
        <w:tc>
          <w:tcPr>
            <w:tcW w:type="dxa" w:w="3240"/>
            <w:vAlign w:val="center"/>
            <w:tcMar>
              <w:top w:w="80" w:type="dxa"/>
              <w:start w:w="90" w:type="dxa"/>
              <w:bottom w:w="80" w:type="dxa"/>
              <w:end w:w="90" w:type="dxa"/>
            </w:tcMar>
            <w:shd w:fill="F3F5F7"/>
          </w:tcPr>
          <w:p>
            <w:pPr>
              <w:spacing w:after="30" w:before="0"/>
            </w:pPr>
            <w:r>
              <w:rPr>
                <w:rFonts w:ascii="DejaVu Sans" w:hAnsi="DejaVu Sans"/>
                <w:color w:val="1F2933"/>
                <w:sz w:val="16"/>
              </w:rPr>
              <w:t>No defined user or verification</w:t>
            </w:r>
          </w:p>
        </w:tc>
        <w:tc>
          <w:tcPr>
            <w:tcW w:type="dxa" w:w="4104"/>
            <w:vAlign w:val="center"/>
            <w:tcMar>
              <w:top w:w="80" w:type="dxa"/>
              <w:start w:w="90" w:type="dxa"/>
              <w:bottom w:w="80" w:type="dxa"/>
              <w:end w:w="90" w:type="dxa"/>
            </w:tcMar>
            <w:shd w:fill="F3F5F7"/>
          </w:tcPr>
          <w:p>
            <w:pPr>
              <w:spacing w:after="30" w:before="0"/>
            </w:pPr>
            <w:r>
              <w:rPr>
                <w:rFonts w:ascii="DejaVu Sans" w:hAnsi="DejaVu Sans"/>
                <w:color w:val="1F2933"/>
                <w:sz w:val="16"/>
              </w:rPr>
              <w:t>Add rollback decision tree and test it in quarterly drill</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Monitor the service</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No condition or owner</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Create SLO burn alert with owner and rule test</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Train the team</w:t>
            </w:r>
          </w:p>
        </w:tc>
        <w:tc>
          <w:tcPr>
            <w:tcW w:type="dxa" w:w="3240"/>
            <w:vAlign w:val="center"/>
            <w:tcMar>
              <w:top w:w="80" w:type="dxa"/>
              <w:start w:w="90" w:type="dxa"/>
              <w:bottom w:w="80" w:type="dxa"/>
              <w:end w:w="90" w:type="dxa"/>
            </w:tcMar>
            <w:shd w:fill="F3F5F7"/>
          </w:tcPr>
          <w:p>
            <w:pPr>
              <w:spacing w:after="30" w:before="0"/>
            </w:pPr>
            <w:r>
              <w:rPr>
                <w:rFonts w:ascii="DejaVu Sans" w:hAnsi="DejaVu Sans"/>
                <w:color w:val="1F2933"/>
                <w:sz w:val="16"/>
              </w:rPr>
              <w:t>May not change system conditions</w:t>
            </w:r>
          </w:p>
        </w:tc>
        <w:tc>
          <w:tcPr>
            <w:tcW w:type="dxa" w:w="4104"/>
            <w:vAlign w:val="center"/>
            <w:tcMar>
              <w:top w:w="80" w:type="dxa"/>
              <w:start w:w="90" w:type="dxa"/>
              <w:bottom w:w="80" w:type="dxa"/>
              <w:end w:w="90" w:type="dxa"/>
            </w:tcMar>
            <w:shd w:fill="F3F5F7"/>
          </w:tcPr>
          <w:p>
            <w:pPr>
              <w:spacing w:after="30" w:before="0"/>
            </w:pPr>
            <w:r>
              <w:rPr>
                <w:rFonts w:ascii="DejaVu Sans" w:hAnsi="DejaVu Sans"/>
                <w:color w:val="1F2933"/>
                <w:sz w:val="16"/>
              </w:rPr>
              <w:t>Automate safe default and train on exception handling</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Fix root cause</w:t>
            </w:r>
          </w:p>
        </w:tc>
        <w:tc>
          <w:tcPr>
            <w:tcW w:type="dxa" w:w="3240"/>
            <w:vAlign w:val="center"/>
            <w:tcMar>
              <w:top w:w="80" w:type="dxa"/>
              <w:start w:w="90" w:type="dxa"/>
              <w:bottom w:w="80" w:type="dxa"/>
              <w:end w:w="90" w:type="dxa"/>
            </w:tcMar>
          </w:tcPr>
          <w:p>
            <w:pPr>
              <w:spacing w:after="30" w:before="0"/>
            </w:pPr>
            <w:r>
              <w:rPr>
                <w:rFonts w:ascii="DejaVu Sans" w:hAnsi="DejaVu Sans"/>
                <w:color w:val="1F2933"/>
                <w:sz w:val="16"/>
              </w:rPr>
              <w:t>Scope undefined</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Replace unbounded retry with capped exponential backoff and load test</w:t>
            </w:r>
          </w:p>
        </w:tc>
      </w:tr>
    </w:tbl>
    <w:p>
      <w:pPr>
        <w:pStyle w:val="Heading2"/>
        <w:keepNext/>
      </w:pPr>
      <w:r>
        <w:t>Postmortem Structure</w:t>
      </w:r>
    </w:p>
    <w:p>
      <w:pPr>
        <w:pStyle w:val="CodeBlock"/>
        <w:keepLines/>
        <w:spacing w:before="60" w:after="120"/>
        <w:ind w:left="173" w:right="115"/>
        <w:shd w:fill="EEF2F4"/>
      </w:pPr>
      <w:r>
        <w:rPr>
          <w:rFonts w:ascii="DejaVu Sans Mono" w:hAnsi="DejaVu Sans Mono"/>
          <w:color w:val="1F2933"/>
          <w:sz w:val="15"/>
        </w:rPr>
        <w:t>Title and incident ID</w:t>
        <w:br/>
        <w:t>Date, duration, severity and owners</w:t>
        <w:br/>
        <w:t>Executive summary</w:t>
        <w:br/>
        <w:t>Customer and business impact</w:t>
        <w:br/>
        <w:t>Detection and response summary</w:t>
        <w:br/>
        <w:t>Detailed timeline with timestamps</w:t>
        <w:br/>
        <w:t>Trigger and contributing conditions</w:t>
        <w:br/>
        <w:t>What went well / what made impact worse</w:t>
        <w:br/>
        <w:t>Corrective actions: owner, priority, due date, verification</w:t>
        <w:br/>
        <w:t>Lessons and related incidents</w:t>
        <w:br/>
        <w:t>Review and publication status</w:t>
        <w:br/>
      </w:r>
    </w:p>
    <w:p>
      <w:pPr>
        <w:pStyle w:val="Heading2"/>
        <w:keepNext/>
      </w:pPr>
      <w:r>
        <w:t>Production Design Guidance</w:t>
      </w:r>
    </w:p>
    <w:p>
      <w:pPr>
        <w:pStyle w:val="ListBullet"/>
      </w:pPr>
      <w:r>
        <w:t>Hold review while evidence is fresh but after responders have recovered.</w:t>
      </w:r>
    </w:p>
    <w:p>
      <w:pPr>
        <w:pStyle w:val="ListBullet"/>
      </w:pPr>
      <w:r>
        <w:t>Use facilitators to challenge hindsight bias and ensure technical, procedural and organizational contributors are examined.</w:t>
      </w:r>
    </w:p>
    <w:p>
      <w:pPr>
        <w:pStyle w:val="ListBullet"/>
      </w:pPr>
      <w:r>
        <w:t>Apply due-date risk: critical containment actions differ from long-term architectural improvements.</w:t>
      </w:r>
    </w:p>
    <w:p>
      <w:pPr>
        <w:pStyle w:val="ListBullet"/>
      </w:pPr>
      <w:r>
        <w:t>Close actions only after evidence shows the risk has materially changed.</w:t>
      </w:r>
    </w:p>
    <w:p>
      <w:pPr>
        <w:pStyle w:val="Heading2"/>
        <w:keepNext/>
      </w:pPr>
      <w:r>
        <w:t>Production Readiness Checklist</w:t>
      </w:r>
    </w:p>
    <w:p>
      <w:pPr>
        <w:pStyle w:val="ListBullet"/>
      </w:pPr>
      <w:r>
        <w:t>Postmortem triggers are documented and consistently applied.</w:t>
      </w:r>
    </w:p>
    <w:p>
      <w:pPr>
        <w:pStyle w:val="ListBullet"/>
      </w:pPr>
      <w:r>
        <w:t>Timeline is evidence-based and uses absolute timestamps.</w:t>
      </w:r>
    </w:p>
    <w:p>
      <w:pPr>
        <w:pStyle w:val="ListBullet"/>
      </w:pPr>
      <w:r>
        <w:t>Analysis includes system and organizational contributors.</w:t>
      </w:r>
    </w:p>
    <w:p>
      <w:pPr>
        <w:pStyle w:val="ListBullet"/>
      </w:pPr>
      <w:r>
        <w:t>Actions have owners, priority, due date and verification method.</w:t>
      </w:r>
    </w:p>
    <w:p>
      <w:pPr>
        <w:pStyle w:val="ListBullet"/>
      </w:pPr>
      <w:r>
        <w:t>Action status is reviewed by service and reliability leadership.</w:t>
      </w:r>
    </w:p>
    <w:p>
      <w:pPr>
        <w:pStyle w:val="ListBullet"/>
      </w:pPr>
      <w:r>
        <w:t>Recurring incident themes drive portfolio-level investment.</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Postmortem blames operator</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Analysis stops at last human action</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Examine interface, automation, permissions, time pressure and safeguards.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Actions remain open indefinitely</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governance or prioritization</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Integrate actions into planning and executive risk reporting.</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Same incident recurs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Actions addressed symptoms only</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Analyze recurrence pattern and architectural contributors.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Teams avoid writing postmortems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Punitive culture or excessive template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Protect blameless process and scale documentation to incident significance.</w:t>
            </w:r>
          </w:p>
        </w:tc>
      </w:tr>
    </w:tbl>
    <w:p>
      <w:pPr>
        <w:pStyle w:val="Heading2"/>
        <w:keepNext/>
      </w:pPr>
      <w:r>
        <w:t>Hands-On Lab</w:t>
      </w:r>
    </w:p>
    <w:p>
      <w:pPr>
        <w:pStyle w:val="ListNumber"/>
      </w:pPr>
      <w:r>
        <w:t>Write a postmortem from a supplied incident timeline.</w:t>
      </w:r>
    </w:p>
    <w:p>
      <w:pPr>
        <w:pStyle w:val="ListNumber"/>
      </w:pPr>
      <w:r>
        <w:t>Identify trigger, latent conditions and impact amplifiers.</w:t>
      </w:r>
    </w:p>
    <w:p>
      <w:pPr>
        <w:pStyle w:val="ListNumber"/>
      </w:pPr>
      <w:r>
        <w:t>Rewrite five weak actions into verifiable engineering actions.</w:t>
      </w:r>
    </w:p>
    <w:p>
      <w:pPr>
        <w:pStyle w:val="ListNumber"/>
      </w:pPr>
      <w:r>
        <w:t>Create a recurring-theme taxonomy for ten sample incidents.</w:t>
      </w:r>
    </w:p>
    <w:p>
      <w:pPr>
        <w:pStyle w:val="ListNumber"/>
      </w:pPr>
      <w:r>
        <w:t>Run a postmortem review and record accepted risks.</w:t>
      </w:r>
    </w:p>
    <w:p>
      <w:pPr>
        <w:pStyle w:val="Heading3"/>
        <w:keepNext/>
      </w:pPr>
      <w:r>
        <w:t>Validation Evidence</w:t>
      </w:r>
    </w:p>
    <w:p>
      <w:pPr>
        <w:pStyle w:val="ListBullet"/>
      </w:pPr>
      <w:r>
        <w:t>Completed postmortem.</w:t>
      </w:r>
    </w:p>
    <w:p>
      <w:pPr>
        <w:pStyle w:val="ListBullet"/>
      </w:pPr>
      <w:r>
        <w:t>Action-quality review.</w:t>
      </w:r>
    </w:p>
    <w:p>
      <w:pPr>
        <w:pStyle w:val="ListBullet"/>
      </w:pPr>
      <w:r>
        <w:t>Theme analysis report.</w:t>
      </w:r>
    </w:p>
    <w:p>
      <w:pPr>
        <w:pStyle w:val="ListBullet"/>
      </w:pPr>
      <w:r>
        <w:t>Action tracking dashboard.</w:t>
      </w:r>
    </w:p>
    <w:p>
      <w:pPr>
        <w:pStyle w:val="Heading2"/>
        <w:keepNext/>
      </w:pPr>
      <w:r>
        <w:t>Interview Questions</w:t>
      </w:r>
    </w:p>
    <w:p>
      <w:r>
        <w:rPr>
          <w:b/>
          <w:color w:val="17324D"/>
        </w:rPr>
        <w:t>Q: What does blameless mean in a postmortem?</w:t>
      </w:r>
    </w:p>
    <w:p>
      <w:pPr>
        <w:ind w:left="216"/>
      </w:pPr>
      <w:r>
        <w:t>A: It means analyzing how system conditions, information and incentives shaped decisions without defaulting to personal fault, while still assigning ownership for improvement.</w:t>
      </w:r>
    </w:p>
    <w:p>
      <w:r>
        <w:rPr>
          <w:b/>
          <w:color w:val="17324D"/>
        </w:rPr>
        <w:t>Q: How do you prevent postmortem action items from becoming stale?</w:t>
      </w:r>
    </w:p>
    <w:p>
      <w:pPr>
        <w:ind w:left="216"/>
      </w:pPr>
      <w:r>
        <w:t>A: Prioritize by risk, assign owners and due dates, integrate them into planning, require verification evidence and escalate overdue high-risk items.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Postmortems create value only when they produce durable learning and verified risk reduction. The strongest programs analyze patterns across incidents, not just individual events.</w:t>
            </w:r>
          </w:p>
        </w:tc>
      </w:tr>
    </w:tbl>
    <w:p>
      <w:r>
        <w:br w:type="page"/>
      </w:r>
    </w:p>
    <w:p>
      <w:pPr>
        <w:spacing w:after="40"/>
      </w:pPr>
      <w:r>
        <w:rPr>
          <w:rFonts w:ascii="DejaVu Sans" w:hAnsi="DejaVu Sans"/>
          <w:b/>
          <w:color w:val="176B87"/>
          <w:sz w:val="17"/>
        </w:rPr>
        <w:t>VOLUME 11E  |  CHAPTER 48</w:t>
      </w:r>
    </w:p>
    <w:p>
      <w:pPr>
        <w:pStyle w:val="Heading1"/>
        <w:keepNext/>
      </w:pPr>
      <w:r>
        <w:t>Chapter 48: Toil Measurement, Automation and Operational Excellence</w:t>
      </w:r>
    </w:p>
    <w:p>
      <w:pPr>
        <w:pStyle w:val="Subtitle"/>
        <w:spacing w:after="160"/>
      </w:pPr>
      <w:r>
        <w:t>Reducing repetitive operational work through elimination, simplification, self-service and safe automation</w:t>
      </w:r>
    </w:p>
    <w:p>
      <w:r>
        <w:t>Toil is manual, repetitive, automatable, tactical work that scales with service growth and creates little enduring value. Some operational work is necessary, but unmanaged toil crowds out engineering and increases fatigue and error.</w:t>
      </w:r>
    </w:p>
    <w:p>
      <w:r>
        <w:t>Automation is not automatically improvement. Automating a broken process can make failure faster and less visible. First question whether the work should exist.</w:t>
      </w:r>
    </w:p>
    <w:p>
      <w:pPr>
        <w:pStyle w:val="Heading2"/>
        <w:keepNext/>
      </w:pPr>
      <w:r>
        <w:t>Operating Model and Core Concepts</w:t>
      </w:r>
    </w:p>
    <w:p>
      <w:pPr>
        <w:pStyle w:val="ListBullet"/>
      </w:pPr>
      <w:r>
        <w:t>Measure toil by category, frequency, duration, interruption cost, error risk and scaling behavior.</w:t>
      </w:r>
    </w:p>
    <w:p>
      <w:pPr>
        <w:pStyle w:val="ListBullet"/>
      </w:pPr>
      <w:r>
        <w:t>Prioritize elimination and simplification before automation.</w:t>
      </w:r>
    </w:p>
    <w:p>
      <w:pPr>
        <w:pStyle w:val="ListBullet"/>
      </w:pPr>
      <w:r>
        <w:t>Create self-service workflows for safe, frequent operations with policy, validation and audit built in.</w:t>
      </w:r>
    </w:p>
    <w:p>
      <w:pPr>
        <w:pStyle w:val="ListBullet"/>
      </w:pPr>
      <w:r>
        <w:t>Design automation with idempotency, concurrency control, retries, timeouts, observability, permissions, rollback and kill switches.</w:t>
      </w:r>
    </w:p>
    <w:p>
      <w:pPr>
        <w:pStyle w:val="ListBullet"/>
      </w:pPr>
      <w:r>
        <w:t>Use automation maturity levels: documented manual, assisted, one-click, policy-driven and fully autonomous.</w:t>
      </w:r>
    </w:p>
    <w:p>
      <w:pPr>
        <w:pStyle w:val="ListBullet"/>
      </w:pPr>
      <w:r>
        <w:t>Reinvest saved capacity into reliability engineering rather than allowing new manual work to replace it.</w:t>
      </w:r>
    </w:p>
    <w:p>
      <w:pPr>
        <w:pStyle w:val="Heading2"/>
        <w:keepNext/>
      </w:pPr>
      <w:r>
        <w:t>Toil Reduction Strategy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872"/>
            <w:vAlign w:val="center"/>
            <w:tcMar>
              <w:top w:w="80" w:type="dxa"/>
              <w:start w:w="90" w:type="dxa"/>
              <w:bottom w:w="80" w:type="dxa"/>
              <w:end w:w="90" w:type="dxa"/>
            </w:tcMar>
            <w:shd w:fill="17324D"/>
          </w:tcPr>
          <w:p>
            <w:pPr>
              <w:spacing w:after="30" w:before="0"/>
            </w:pPr>
            <w:r>
              <w:rPr>
                <w:rFonts w:ascii="DejaVu Sans" w:hAnsi="DejaVu Sans"/>
                <w:b/>
                <w:color w:val="FFFFFF"/>
                <w:sz w:val="16"/>
              </w:rPr>
              <w:t>Approach</w:t>
            </w:r>
          </w:p>
        </w:tc>
        <w:tc>
          <w:tcPr>
            <w:tcW w:type="dxa" w:w="3744"/>
            <w:vAlign w:val="center"/>
            <w:tcMar>
              <w:top w:w="80" w:type="dxa"/>
              <w:start w:w="90" w:type="dxa"/>
              <w:bottom w:w="80" w:type="dxa"/>
              <w:end w:w="90" w:type="dxa"/>
            </w:tcMar>
            <w:shd w:fill="17324D"/>
          </w:tcPr>
          <w:p>
            <w:pPr>
              <w:spacing w:after="30" w:before="0"/>
            </w:pPr>
            <w:r>
              <w:rPr>
                <w:rFonts w:ascii="DejaVu Sans" w:hAnsi="DejaVu Sans"/>
                <w:b/>
                <w:color w:val="FFFFFF"/>
                <w:sz w:val="16"/>
              </w:rPr>
              <w:t>Use When</w:t>
            </w:r>
          </w:p>
        </w:tc>
        <w:tc>
          <w:tcPr>
            <w:tcW w:type="dxa" w:w="4032"/>
            <w:vAlign w:val="center"/>
            <w:tcMar>
              <w:top w:w="80" w:type="dxa"/>
              <w:start w:w="90" w:type="dxa"/>
              <w:bottom w:w="80" w:type="dxa"/>
              <w:end w:w="90" w:type="dxa"/>
            </w:tcMar>
            <w:shd w:fill="17324D"/>
          </w:tcPr>
          <w:p>
            <w:pPr>
              <w:spacing w:after="30" w:before="0"/>
            </w:pPr>
            <w:r>
              <w:rPr>
                <w:rFonts w:ascii="DejaVu Sans" w:hAnsi="DejaVu Sans"/>
                <w:b/>
                <w:color w:val="FFFFFF"/>
                <w:sz w:val="16"/>
              </w:rPr>
              <w:t>Example</w:t>
            </w:r>
          </w:p>
        </w:tc>
      </w:tr>
      <w:tr>
        <w:trPr>
          <w:cantSplit/>
        </w:trPr>
        <w:tc>
          <w:tcPr>
            <w:tcW w:type="dxa" w:w="1872"/>
            <w:vAlign w:val="center"/>
            <w:tcMar>
              <w:top w:w="80" w:type="dxa"/>
              <w:start w:w="90" w:type="dxa"/>
              <w:bottom w:w="80" w:type="dxa"/>
              <w:end w:w="90" w:type="dxa"/>
            </w:tcMar>
          </w:tcPr>
          <w:p>
            <w:pPr>
              <w:spacing w:after="30" w:before="0"/>
            </w:pPr>
            <w:r>
              <w:rPr>
                <w:rFonts w:ascii="DejaVu Sans" w:hAnsi="DejaVu Sans"/>
                <w:color w:val="1F2933"/>
                <w:sz w:val="16"/>
              </w:rPr>
              <w:t>Eliminate</w:t>
            </w:r>
          </w:p>
        </w:tc>
        <w:tc>
          <w:tcPr>
            <w:tcW w:type="dxa" w:w="3744"/>
            <w:vAlign w:val="center"/>
            <w:tcMar>
              <w:top w:w="80" w:type="dxa"/>
              <w:start w:w="90" w:type="dxa"/>
              <w:bottom w:w="80" w:type="dxa"/>
              <w:end w:w="90" w:type="dxa"/>
            </w:tcMar>
          </w:tcPr>
          <w:p>
            <w:pPr>
              <w:spacing w:after="30" w:before="0"/>
            </w:pPr>
            <w:r>
              <w:rPr>
                <w:rFonts w:ascii="DejaVu Sans" w:hAnsi="DejaVu Sans"/>
                <w:color w:val="1F2933"/>
                <w:sz w:val="16"/>
              </w:rPr>
              <w:t>Work no longer provides value</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Remove unused daily reconciliation</w:t>
            </w:r>
          </w:p>
        </w:tc>
      </w:tr>
      <w:tr>
        <w:trPr>
          <w:cantSplit/>
        </w:trPr>
        <w:tc>
          <w:tcPr>
            <w:tcW w:type="dxa" w:w="1872"/>
            <w:vAlign w:val="center"/>
            <w:tcMar>
              <w:top w:w="80" w:type="dxa"/>
              <w:start w:w="90" w:type="dxa"/>
              <w:bottom w:w="80" w:type="dxa"/>
              <w:end w:w="90" w:type="dxa"/>
            </w:tcMar>
            <w:shd w:fill="F3F5F7"/>
          </w:tcPr>
          <w:p>
            <w:pPr>
              <w:spacing w:after="30" w:before="0"/>
            </w:pPr>
            <w:r>
              <w:rPr>
                <w:rFonts w:ascii="DejaVu Sans" w:hAnsi="DejaVu Sans"/>
                <w:color w:val="1F2933"/>
                <w:sz w:val="16"/>
              </w:rPr>
              <w:t>Simplify</w:t>
            </w:r>
          </w:p>
        </w:tc>
        <w:tc>
          <w:tcPr>
            <w:tcW w:type="dxa" w:w="3744"/>
            <w:vAlign w:val="center"/>
            <w:tcMar>
              <w:top w:w="80" w:type="dxa"/>
              <w:start w:w="90" w:type="dxa"/>
              <w:bottom w:w="80" w:type="dxa"/>
              <w:end w:w="90" w:type="dxa"/>
            </w:tcMar>
            <w:shd w:fill="F3F5F7"/>
          </w:tcPr>
          <w:p>
            <w:pPr>
              <w:spacing w:after="30" w:before="0"/>
            </w:pPr>
            <w:r>
              <w:rPr>
                <w:rFonts w:ascii="DejaVu Sans" w:hAnsi="DejaVu Sans"/>
                <w:color w:val="1F2933"/>
                <w:sz w:val="16"/>
              </w:rPr>
              <w:t>Process has unnecessary steps</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Standardize service bootstrap</w:t>
            </w:r>
          </w:p>
        </w:tc>
      </w:tr>
      <w:tr>
        <w:trPr>
          <w:cantSplit/>
        </w:trPr>
        <w:tc>
          <w:tcPr>
            <w:tcW w:type="dxa" w:w="1872"/>
            <w:vAlign w:val="center"/>
            <w:tcMar>
              <w:top w:w="80" w:type="dxa"/>
              <w:start w:w="90" w:type="dxa"/>
              <w:bottom w:w="80" w:type="dxa"/>
              <w:end w:w="90" w:type="dxa"/>
            </w:tcMar>
          </w:tcPr>
          <w:p>
            <w:pPr>
              <w:spacing w:after="30" w:before="0"/>
            </w:pPr>
            <w:r>
              <w:rPr>
                <w:rFonts w:ascii="DejaVu Sans" w:hAnsi="DejaVu Sans"/>
                <w:color w:val="1F2933"/>
                <w:sz w:val="16"/>
              </w:rPr>
              <w:t>Self-service</w:t>
            </w:r>
          </w:p>
        </w:tc>
        <w:tc>
          <w:tcPr>
            <w:tcW w:type="dxa" w:w="3744"/>
            <w:vAlign w:val="center"/>
            <w:tcMar>
              <w:top w:w="80" w:type="dxa"/>
              <w:start w:w="90" w:type="dxa"/>
              <w:bottom w:w="80" w:type="dxa"/>
              <w:end w:w="90" w:type="dxa"/>
            </w:tcMar>
          </w:tcPr>
          <w:p>
            <w:pPr>
              <w:spacing w:after="30" w:before="0"/>
            </w:pPr>
            <w:r>
              <w:rPr>
                <w:rFonts w:ascii="DejaVu Sans" w:hAnsi="DejaVu Sans"/>
                <w:color w:val="1F2933"/>
                <w:sz w:val="16"/>
              </w:rPr>
              <w:t>Users can safely perform action</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Approved database access request</w:t>
            </w:r>
          </w:p>
        </w:tc>
      </w:tr>
      <w:tr>
        <w:trPr>
          <w:cantSplit/>
        </w:trPr>
        <w:tc>
          <w:tcPr>
            <w:tcW w:type="dxa" w:w="1872"/>
            <w:vAlign w:val="center"/>
            <w:tcMar>
              <w:top w:w="80" w:type="dxa"/>
              <w:start w:w="90" w:type="dxa"/>
              <w:bottom w:w="80" w:type="dxa"/>
              <w:end w:w="90" w:type="dxa"/>
            </w:tcMar>
            <w:shd w:fill="F3F5F7"/>
          </w:tcPr>
          <w:p>
            <w:pPr>
              <w:spacing w:after="30" w:before="0"/>
            </w:pPr>
            <w:r>
              <w:rPr>
                <w:rFonts w:ascii="DejaVu Sans" w:hAnsi="DejaVu Sans"/>
                <w:color w:val="1F2933"/>
                <w:sz w:val="16"/>
              </w:rPr>
              <w:t>Automate</w:t>
            </w:r>
          </w:p>
        </w:tc>
        <w:tc>
          <w:tcPr>
            <w:tcW w:type="dxa" w:w="3744"/>
            <w:vAlign w:val="center"/>
            <w:tcMar>
              <w:top w:w="80" w:type="dxa"/>
              <w:start w:w="90" w:type="dxa"/>
              <w:bottom w:w="80" w:type="dxa"/>
              <w:end w:w="90" w:type="dxa"/>
            </w:tcMar>
            <w:shd w:fill="F3F5F7"/>
          </w:tcPr>
          <w:p>
            <w:pPr>
              <w:spacing w:after="30" w:before="0"/>
            </w:pPr>
            <w:r>
              <w:rPr>
                <w:rFonts w:ascii="DejaVu Sans" w:hAnsi="DejaVu Sans"/>
                <w:color w:val="1F2933"/>
                <w:sz w:val="16"/>
              </w:rPr>
              <w:t>Rules are stable and testable</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Certificate renewal</w:t>
            </w:r>
          </w:p>
        </w:tc>
      </w:tr>
      <w:tr>
        <w:trPr>
          <w:cantSplit/>
        </w:trPr>
        <w:tc>
          <w:tcPr>
            <w:tcW w:type="dxa" w:w="1872"/>
            <w:vAlign w:val="center"/>
            <w:tcMar>
              <w:top w:w="80" w:type="dxa"/>
              <w:start w:w="90" w:type="dxa"/>
              <w:bottom w:w="80" w:type="dxa"/>
              <w:end w:w="90" w:type="dxa"/>
            </w:tcMar>
          </w:tcPr>
          <w:p>
            <w:pPr>
              <w:spacing w:after="30" w:before="0"/>
            </w:pPr>
            <w:r>
              <w:rPr>
                <w:rFonts w:ascii="DejaVu Sans" w:hAnsi="DejaVu Sans"/>
                <w:color w:val="1F2933"/>
                <w:sz w:val="16"/>
              </w:rPr>
              <w:t>Architect away</w:t>
            </w:r>
          </w:p>
        </w:tc>
        <w:tc>
          <w:tcPr>
            <w:tcW w:type="dxa" w:w="3744"/>
            <w:vAlign w:val="center"/>
            <w:tcMar>
              <w:top w:w="80" w:type="dxa"/>
              <w:start w:w="90" w:type="dxa"/>
              <w:bottom w:w="80" w:type="dxa"/>
              <w:end w:w="90" w:type="dxa"/>
            </w:tcMar>
          </w:tcPr>
          <w:p>
            <w:pPr>
              <w:spacing w:after="30" w:before="0"/>
            </w:pPr>
            <w:r>
              <w:rPr>
                <w:rFonts w:ascii="DejaVu Sans" w:hAnsi="DejaVu Sans"/>
                <w:color w:val="1F2933"/>
                <w:sz w:val="16"/>
              </w:rPr>
              <w:t>Demand is inherent in design</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Replace manual failover with active-active routing</w:t>
            </w:r>
          </w:p>
        </w:tc>
      </w:tr>
    </w:tbl>
    <w:p>
      <w:pPr>
        <w:pStyle w:val="Heading2"/>
        <w:keepNext/>
      </w:pPr>
      <w:r>
        <w:t>Safe Automation Control Checklist</w:t>
      </w:r>
    </w:p>
    <w:p>
      <w:pPr>
        <w:pStyle w:val="CodeBlock"/>
        <w:keepLines/>
        <w:spacing w:before="60" w:after="120"/>
        <w:ind w:left="173" w:right="115"/>
        <w:shd w:fill="EEF2F4"/>
      </w:pPr>
      <w:r>
        <w:rPr>
          <w:rFonts w:ascii="DejaVu Sans Mono" w:hAnsi="DejaVu Sans Mono"/>
          <w:color w:val="1F2933"/>
          <w:sz w:val="15"/>
        </w:rPr>
        <w:t>input validation</w:t>
        <w:br/>
        <w:t>authorization and least privilege</w:t>
        <w:br/>
        <w:t>idempotency key</w:t>
        <w:br/>
        <w:t>concurrency lock</w:t>
        <w:br/>
        <w:t>timeout and bounded retries</w:t>
        <w:br/>
        <w:t>dry-run mode</w:t>
        <w:br/>
        <w:t>change record and audit log</w:t>
        <w:br/>
        <w:t>health verification</w:t>
        <w:br/>
        <w:t>rollback or compensating action</w:t>
        <w:br/>
        <w:t>kill switch and human takeover</w:t>
        <w:br/>
      </w:r>
    </w:p>
    <w:p>
      <w:pPr>
        <w:pStyle w:val="Heading2"/>
        <w:keepNext/>
      </w:pPr>
      <w:r>
        <w:t>Production Design Guidance</w:t>
      </w:r>
    </w:p>
    <w:p>
      <w:pPr>
        <w:pStyle w:val="ListBullet"/>
      </w:pPr>
      <w:r>
        <w:t>Track automation failure rate and human intervention rate. A fragile automation can create hidden operational debt.</w:t>
      </w:r>
    </w:p>
    <w:p>
      <w:pPr>
        <w:pStyle w:val="ListBullet"/>
      </w:pPr>
      <w:r>
        <w:t>Use runbook automation only after the manual procedure is understood, tested and bounded.</w:t>
      </w:r>
    </w:p>
    <w:p>
      <w:pPr>
        <w:pStyle w:val="ListBullet"/>
      </w:pPr>
      <w:r>
        <w:t>Avoid automating ambiguous decisions that require business judgment unless clear approval gates remain.</w:t>
      </w:r>
    </w:p>
    <w:p>
      <w:pPr>
        <w:pStyle w:val="ListBullet"/>
      </w:pPr>
      <w:r>
        <w:t>Review obsolete automation and credentials as services change.</w:t>
      </w:r>
    </w:p>
    <w:p>
      <w:pPr>
        <w:pStyle w:val="Heading2"/>
        <w:keepNext/>
      </w:pPr>
      <w:r>
        <w:t>Production Readiness Checklist</w:t>
      </w:r>
    </w:p>
    <w:p>
      <w:pPr>
        <w:pStyle w:val="ListBullet"/>
      </w:pPr>
      <w:r>
        <w:t>The team measures toil consistently for at least one planning cycle.</w:t>
      </w:r>
    </w:p>
    <w:p>
      <w:pPr>
        <w:pStyle w:val="ListBullet"/>
      </w:pPr>
      <w:r>
        <w:t>Top toil sources have quantified cost and risk.</w:t>
      </w:r>
    </w:p>
    <w:p>
      <w:pPr>
        <w:pStyle w:val="ListBullet"/>
      </w:pPr>
      <w:r>
        <w:t>Reduction plans prefer elimination or simplification where possible.</w:t>
      </w:r>
    </w:p>
    <w:p>
      <w:pPr>
        <w:pStyle w:val="ListBullet"/>
      </w:pPr>
      <w:r>
        <w:t>Automation includes access, audit, rollback and failure handling.</w:t>
      </w:r>
    </w:p>
    <w:p>
      <w:pPr>
        <w:pStyle w:val="ListBullet"/>
      </w:pPr>
      <w:r>
        <w:t>Users can see status and recover from partial failure.</w:t>
      </w:r>
    </w:p>
    <w:p>
      <w:pPr>
        <w:pStyle w:val="ListBullet"/>
      </w:pPr>
      <w:r>
        <w:t>Saved effort is measured after implementation.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Automation requires frequent manual repair</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Failure handling or assumptions are weak</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Add state validation, idempotency, bounded retries and tests.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Toil appears unchanged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Saved capacity filled by new requests</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Track categories and establish intake controls.</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Self-service creates outages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Guardrails insufficient</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Add policy validation, quotas, preview and staged rollout.</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Automation owns excessive privileges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Convenience bypassed security</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Use scoped identities, short-lived credentials and approval boundaries.</w:t>
            </w:r>
          </w:p>
        </w:tc>
      </w:tr>
    </w:tbl>
    <w:p>
      <w:pPr>
        <w:pStyle w:val="Heading2"/>
        <w:keepNext/>
      </w:pPr>
      <w:r>
        <w:t>Hands-On Lab</w:t>
      </w:r>
    </w:p>
    <w:p>
      <w:pPr>
        <w:pStyle w:val="ListNumber"/>
      </w:pPr>
      <w:r>
        <w:t>Collect one week of simulated operational-work data.</w:t>
      </w:r>
    </w:p>
    <w:p>
      <w:pPr>
        <w:pStyle w:val="ListNumber"/>
      </w:pPr>
      <w:r>
        <w:t>Rank toil by annual hours, interruption cost and error risk.</w:t>
      </w:r>
    </w:p>
    <w:p>
      <w:pPr>
        <w:pStyle w:val="ListNumber"/>
      </w:pPr>
      <w:r>
        <w:t>Choose one item for elimination, one for self-service and one for automation.</w:t>
      </w:r>
    </w:p>
    <w:p>
      <w:pPr>
        <w:pStyle w:val="ListNumber"/>
      </w:pPr>
      <w:r>
        <w:t>Design an idempotent remediation workflow with dry-run and rollback.</w:t>
      </w:r>
    </w:p>
    <w:p>
      <w:pPr>
        <w:pStyle w:val="ListNumber"/>
      </w:pPr>
      <w:r>
        <w:t>Measure expected savings and residual risk.</w:t>
      </w:r>
    </w:p>
    <w:p>
      <w:pPr>
        <w:pStyle w:val="Heading3"/>
        <w:keepNext/>
      </w:pPr>
      <w:r>
        <w:t>Validation Evidence</w:t>
      </w:r>
    </w:p>
    <w:p>
      <w:pPr>
        <w:pStyle w:val="ListBullet"/>
      </w:pPr>
      <w:r>
        <w:t>Toil inventory and Pareto chart.</w:t>
      </w:r>
    </w:p>
    <w:p>
      <w:pPr>
        <w:pStyle w:val="ListBullet"/>
      </w:pPr>
      <w:r>
        <w:t>Reduction decision records.</w:t>
      </w:r>
    </w:p>
    <w:p>
      <w:pPr>
        <w:pStyle w:val="ListBullet"/>
      </w:pPr>
      <w:r>
        <w:t>Automation design and test cases.</w:t>
      </w:r>
    </w:p>
    <w:p>
      <w:pPr>
        <w:pStyle w:val="ListBullet"/>
      </w:pPr>
      <w:r>
        <w:t>Before-and-after effort estimate.</w:t>
      </w:r>
    </w:p>
    <w:p>
      <w:pPr>
        <w:pStyle w:val="Heading2"/>
        <w:keepNext/>
      </w:pPr>
      <w:r>
        <w:t>Interview Questions</w:t>
      </w:r>
    </w:p>
    <w:p>
      <w:r>
        <w:rPr>
          <w:b/>
          <w:color w:val="17324D"/>
        </w:rPr>
        <w:t>Q: How is toil different from all operational work?</w:t>
      </w:r>
    </w:p>
    <w:p>
      <w:pPr>
        <w:ind w:left="216"/>
      </w:pPr>
      <w:r>
        <w:t>A: Toil is repetitive, manual, automatable, tactical and scales with service growth without creating lasting value. Some operations require judgment and are not toil.</w:t>
      </w:r>
    </w:p>
    <w:p>
      <w:r>
        <w:rPr>
          <w:b/>
          <w:color w:val="17324D"/>
        </w:rPr>
        <w:t>Q: What is the first step before automating a process?</w:t>
      </w:r>
    </w:p>
    <w:p>
      <w:pPr>
        <w:ind w:left="216"/>
      </w:pPr>
      <w:r>
        <w:t>A: Determine whether the process can be eliminated or simplified and whether its rules and failure boundaries are sufficiently understood.</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Operational excellence comes from removing unnecessary work and making necessary work safe and scalable. Reliable automation is engineered like a production service.</w:t>
            </w:r>
          </w:p>
        </w:tc>
      </w:tr>
    </w:tbl>
    <w:p>
      <w:r>
        <w:br w:type="page"/>
      </w:r>
    </w:p>
    <w:p>
      <w:pPr>
        <w:spacing w:after="40"/>
      </w:pPr>
      <w:r>
        <w:rPr>
          <w:rFonts w:ascii="DejaVu Sans" w:hAnsi="DejaVu Sans"/>
          <w:b/>
          <w:color w:val="176B87"/>
          <w:sz w:val="17"/>
        </w:rPr>
        <w:t>VOLUME 11E  |  CHAPTER 49</w:t>
      </w:r>
    </w:p>
    <w:p>
      <w:pPr>
        <w:pStyle w:val="Heading1"/>
        <w:keepNext/>
      </w:pPr>
      <w:r>
        <w:t>Chapter 49: Capacity Planning, Forecasting, Load Testing and Performance Economics</w:t>
      </w:r>
    </w:p>
    <w:p>
      <w:pPr>
        <w:pStyle w:val="Subtitle"/>
        <w:spacing w:after="160"/>
      </w:pPr>
      <w:r>
        <w:t>Providing enough headroom for demand, failure and growth while controlling cost and performance risk</w:t>
      </w:r>
    </w:p>
    <w:p>
      <w:r>
        <w:t>Capacity engineering links demand forecasts, service limits, resource efficiency, failure scenarios and financial constraints. It is not simply increasing infrastructure when dashboards turn red.</w:t>
      </w:r>
    </w:p>
    <w:p>
      <w:r>
        <w:t>Forecasts are uncertain. Mature plans use ranges, leading indicators, scenario analysis and explicit headroom for failover, deployments, maintenance and traffic spikes.</w:t>
      </w:r>
    </w:p>
    <w:p>
      <w:pPr>
        <w:pStyle w:val="Heading2"/>
        <w:keepNext/>
      </w:pPr>
      <w:r>
        <w:t>Operating Model and Core Concepts</w:t>
      </w:r>
    </w:p>
    <w:p>
      <w:pPr>
        <w:pStyle w:val="ListBullet"/>
      </w:pPr>
      <w:r>
        <w:t>Define demand units that represent workload: requests, transactions, messages, active users, data volume or model inference tokens.</w:t>
      </w:r>
    </w:p>
    <w:p>
      <w:pPr>
        <w:pStyle w:val="ListBullet"/>
      </w:pPr>
      <w:r>
        <w:t>Measure service demand per unit and identify the actual bottleneck across CPU, memory, storage, network, locks, queues, external quotas and downstream systems.</w:t>
      </w:r>
    </w:p>
    <w:p>
      <w:pPr>
        <w:pStyle w:val="ListBullet"/>
      </w:pPr>
      <w:r>
        <w:t>Use trend, seasonality, campaigns, product launches and contractual growth inputs.</w:t>
      </w:r>
    </w:p>
    <w:p>
      <w:pPr>
        <w:pStyle w:val="ListBullet"/>
      </w:pPr>
      <w:r>
        <w:t>Capacity must survive planned maintenance and credible failure, not only normal steady state.</w:t>
      </w:r>
    </w:p>
    <w:p>
      <w:pPr>
        <w:pStyle w:val="ListBullet"/>
      </w:pPr>
      <w:r>
        <w:t>Load tests need representative traffic shape, data, cache state, concurrency, think time, dependency behavior and ramp profile.</w:t>
      </w:r>
    </w:p>
    <w:p>
      <w:pPr>
        <w:pStyle w:val="ListBullet"/>
      </w:pPr>
      <w:r>
        <w:t>Measure marginal cost per transaction and the cost of required reliability headroom.</w:t>
      </w:r>
    </w:p>
    <w:p>
      <w:pPr>
        <w:pStyle w:val="Heading2"/>
        <w:keepNext/>
      </w:pPr>
      <w:r>
        <w:t>Capacity Scenarios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944"/>
            <w:vAlign w:val="center"/>
            <w:tcMar>
              <w:top w:w="80" w:type="dxa"/>
              <w:start w:w="90" w:type="dxa"/>
              <w:bottom w:w="80" w:type="dxa"/>
              <w:end w:w="90" w:type="dxa"/>
            </w:tcMar>
            <w:shd w:fill="17324D"/>
          </w:tcPr>
          <w:p>
            <w:pPr>
              <w:spacing w:after="30" w:before="0"/>
            </w:pPr>
            <w:r>
              <w:rPr>
                <w:rFonts w:ascii="DejaVu Sans" w:hAnsi="DejaVu Sans"/>
                <w:b/>
                <w:color w:val="FFFFFF"/>
                <w:sz w:val="16"/>
              </w:rPr>
              <w:t>Scenario</w:t>
            </w:r>
          </w:p>
        </w:tc>
        <w:tc>
          <w:tcPr>
            <w:tcW w:type="dxa" w:w="2232"/>
            <w:vAlign w:val="center"/>
            <w:tcMar>
              <w:top w:w="80" w:type="dxa"/>
              <w:start w:w="90" w:type="dxa"/>
              <w:bottom w:w="80" w:type="dxa"/>
              <w:end w:w="90" w:type="dxa"/>
            </w:tcMar>
            <w:shd w:fill="17324D"/>
          </w:tcPr>
          <w:p>
            <w:pPr>
              <w:spacing w:after="30" w:before="0"/>
            </w:pPr>
            <w:r>
              <w:rPr>
                <w:rFonts w:ascii="DejaVu Sans" w:hAnsi="DejaVu Sans"/>
                <w:b/>
                <w:color w:val="FFFFFF"/>
                <w:sz w:val="16"/>
              </w:rPr>
              <w:t>Traffic</w:t>
            </w:r>
          </w:p>
        </w:tc>
        <w:tc>
          <w:tcPr>
            <w:tcW w:type="dxa" w:w="2520"/>
            <w:vAlign w:val="center"/>
            <w:tcMar>
              <w:top w:w="80" w:type="dxa"/>
              <w:start w:w="90" w:type="dxa"/>
              <w:bottom w:w="80" w:type="dxa"/>
              <w:end w:w="90" w:type="dxa"/>
            </w:tcMar>
            <w:shd w:fill="17324D"/>
          </w:tcPr>
          <w:p>
            <w:pPr>
              <w:spacing w:after="30" w:before="0"/>
            </w:pPr>
            <w:r>
              <w:rPr>
                <w:rFonts w:ascii="DejaVu Sans" w:hAnsi="DejaVu Sans"/>
                <w:b/>
                <w:color w:val="FFFFFF"/>
                <w:sz w:val="16"/>
              </w:rPr>
              <w:t>Available Capacity</w:t>
            </w:r>
          </w:p>
        </w:tc>
        <w:tc>
          <w:tcPr>
            <w:tcW w:type="dxa" w:w="3672"/>
            <w:vAlign w:val="center"/>
            <w:tcMar>
              <w:top w:w="80" w:type="dxa"/>
              <w:start w:w="90" w:type="dxa"/>
              <w:bottom w:w="80" w:type="dxa"/>
              <w:end w:w="90" w:type="dxa"/>
            </w:tcMar>
            <w:shd w:fill="17324D"/>
          </w:tcPr>
          <w:p>
            <w:pPr>
              <w:spacing w:after="30" w:before="0"/>
            </w:pPr>
            <w:r>
              <w:rPr>
                <w:rFonts w:ascii="DejaVu Sans" w:hAnsi="DejaVu Sans"/>
                <w:b/>
                <w:color w:val="FFFFFF"/>
                <w:sz w:val="16"/>
              </w:rPr>
              <w:t>Required Control</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Normal peak</w:t>
            </w:r>
          </w:p>
        </w:tc>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Forecast P95 demand</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All regions healthy</w:t>
            </w:r>
          </w:p>
        </w:tc>
        <w:tc>
          <w:tcPr>
            <w:tcW w:type="dxa" w:w="3672"/>
            <w:vAlign w:val="center"/>
            <w:tcMar>
              <w:top w:w="80" w:type="dxa"/>
              <w:start w:w="90" w:type="dxa"/>
              <w:bottom w:w="80" w:type="dxa"/>
              <w:end w:w="90" w:type="dxa"/>
            </w:tcMar>
          </w:tcPr>
          <w:p>
            <w:pPr>
              <w:spacing w:after="30" w:before="0"/>
            </w:pPr>
            <w:r>
              <w:rPr>
                <w:rFonts w:ascii="DejaVu Sans" w:hAnsi="DejaVu Sans"/>
                <w:color w:val="1F2933"/>
                <w:sz w:val="16"/>
              </w:rPr>
              <w:t>Target utilization and autoscaling</w:t>
            </w:r>
          </w:p>
        </w:tc>
      </w:tr>
      <w:tr>
        <w:trPr>
          <w:cantSplit/>
        </w:trPr>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Single-zone loss</w:t>
            </w:r>
          </w:p>
        </w:tc>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Peak plus retry amplification</w:t>
            </w:r>
          </w:p>
        </w:tc>
        <w:tc>
          <w:tcPr>
            <w:tcW w:type="dxa" w:w="2520"/>
            <w:vAlign w:val="center"/>
            <w:tcMar>
              <w:top w:w="80" w:type="dxa"/>
              <w:start w:w="90" w:type="dxa"/>
              <w:bottom w:w="80" w:type="dxa"/>
              <w:end w:w="90" w:type="dxa"/>
            </w:tcMar>
            <w:shd w:fill="F3F5F7"/>
          </w:tcPr>
          <w:p>
            <w:pPr>
              <w:spacing w:after="30" w:before="0"/>
            </w:pPr>
            <w:r>
              <w:rPr>
                <w:rFonts w:ascii="DejaVu Sans" w:hAnsi="DejaVu Sans"/>
                <w:color w:val="1F2933"/>
                <w:sz w:val="16"/>
              </w:rPr>
              <w:t>Reduced regional capacity</w:t>
            </w:r>
          </w:p>
        </w:tc>
        <w:tc>
          <w:tcPr>
            <w:tcW w:type="dxa" w:w="3672"/>
            <w:vAlign w:val="center"/>
            <w:tcMar>
              <w:top w:w="80" w:type="dxa"/>
              <w:start w:w="90" w:type="dxa"/>
              <w:bottom w:w="80" w:type="dxa"/>
              <w:end w:w="90" w:type="dxa"/>
            </w:tcMar>
            <w:shd w:fill="F3F5F7"/>
          </w:tcPr>
          <w:p>
            <w:pPr>
              <w:spacing w:after="30" w:before="0"/>
            </w:pPr>
            <w:r>
              <w:rPr>
                <w:rFonts w:ascii="DejaVu Sans" w:hAnsi="DejaVu Sans"/>
                <w:color w:val="1F2933"/>
                <w:sz w:val="16"/>
              </w:rPr>
              <w:t>Zone headroom and load shedding</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Region failover</w:t>
            </w:r>
          </w:p>
        </w:tc>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Peak in surviving region</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One region unavailable</w:t>
            </w:r>
          </w:p>
        </w:tc>
        <w:tc>
          <w:tcPr>
            <w:tcW w:type="dxa" w:w="3672"/>
            <w:vAlign w:val="center"/>
            <w:tcMar>
              <w:top w:w="80" w:type="dxa"/>
              <w:start w:w="90" w:type="dxa"/>
              <w:bottom w:w="80" w:type="dxa"/>
              <w:end w:w="90" w:type="dxa"/>
            </w:tcMar>
          </w:tcPr>
          <w:p>
            <w:pPr>
              <w:spacing w:after="30" w:before="0"/>
            </w:pPr>
            <w:r>
              <w:rPr>
                <w:rFonts w:ascii="DejaVu Sans" w:hAnsi="DejaVu Sans"/>
                <w:color w:val="1F2933"/>
                <w:sz w:val="16"/>
              </w:rPr>
              <w:t>Pre-provisioned failover capacity</w:t>
            </w:r>
          </w:p>
        </w:tc>
      </w:tr>
      <w:tr>
        <w:trPr>
          <w:cantSplit/>
        </w:trPr>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Campaign spike</w:t>
            </w:r>
          </w:p>
        </w:tc>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2-5x short burst</w:t>
            </w:r>
          </w:p>
        </w:tc>
        <w:tc>
          <w:tcPr>
            <w:tcW w:type="dxa" w:w="2520"/>
            <w:vAlign w:val="center"/>
            <w:tcMar>
              <w:top w:w="80" w:type="dxa"/>
              <w:start w:w="90" w:type="dxa"/>
              <w:bottom w:w="80" w:type="dxa"/>
              <w:end w:w="90" w:type="dxa"/>
            </w:tcMar>
            <w:shd w:fill="F3F5F7"/>
          </w:tcPr>
          <w:p>
            <w:pPr>
              <w:spacing w:after="30" w:before="0"/>
            </w:pPr>
            <w:r>
              <w:rPr>
                <w:rFonts w:ascii="DejaVu Sans" w:hAnsi="DejaVu Sans"/>
                <w:color w:val="1F2933"/>
                <w:sz w:val="16"/>
              </w:rPr>
              <w:t>All healthy</w:t>
            </w:r>
          </w:p>
        </w:tc>
        <w:tc>
          <w:tcPr>
            <w:tcW w:type="dxa" w:w="3672"/>
            <w:vAlign w:val="center"/>
            <w:tcMar>
              <w:top w:w="80" w:type="dxa"/>
              <w:start w:w="90" w:type="dxa"/>
              <w:bottom w:w="80" w:type="dxa"/>
              <w:end w:w="90" w:type="dxa"/>
            </w:tcMar>
            <w:shd w:fill="F3F5F7"/>
          </w:tcPr>
          <w:p>
            <w:pPr>
              <w:spacing w:after="30" w:before="0"/>
            </w:pPr>
            <w:r>
              <w:rPr>
                <w:rFonts w:ascii="DejaVu Sans" w:hAnsi="DejaVu Sans"/>
                <w:color w:val="1F2933"/>
                <w:sz w:val="16"/>
              </w:rPr>
              <w:t>Queueing, rate limits, pre-scaling</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Dependency quota</w:t>
            </w:r>
          </w:p>
        </w:tc>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Normal traffic</w:t>
            </w:r>
          </w:p>
        </w:tc>
        <w:tc>
          <w:tcPr>
            <w:tcW w:type="dxa" w:w="2520"/>
            <w:vAlign w:val="center"/>
            <w:tcMar>
              <w:top w:w="80" w:type="dxa"/>
              <w:start w:w="90" w:type="dxa"/>
              <w:bottom w:w="80" w:type="dxa"/>
              <w:end w:w="90" w:type="dxa"/>
            </w:tcMar>
          </w:tcPr>
          <w:p>
            <w:pPr>
              <w:spacing w:after="30" w:before="0"/>
            </w:pPr>
            <w:r>
              <w:rPr>
                <w:rFonts w:ascii="DejaVu Sans" w:hAnsi="DejaVu Sans"/>
                <w:color w:val="1F2933"/>
                <w:sz w:val="16"/>
              </w:rPr>
              <w:t>External limit fixed</w:t>
            </w:r>
          </w:p>
        </w:tc>
        <w:tc>
          <w:tcPr>
            <w:tcW w:type="dxa" w:w="3672"/>
            <w:vAlign w:val="center"/>
            <w:tcMar>
              <w:top w:w="80" w:type="dxa"/>
              <w:start w:w="90" w:type="dxa"/>
              <w:bottom w:w="80" w:type="dxa"/>
              <w:end w:w="90" w:type="dxa"/>
            </w:tcMar>
          </w:tcPr>
          <w:p>
            <w:pPr>
              <w:spacing w:after="30" w:before="0"/>
            </w:pPr>
            <w:r>
              <w:rPr>
                <w:rFonts w:ascii="DejaVu Sans" w:hAnsi="DejaVu Sans"/>
                <w:color w:val="1F2933"/>
                <w:sz w:val="16"/>
              </w:rPr>
              <w:t>Caching, fallback, quota planning</w:t>
            </w:r>
          </w:p>
        </w:tc>
      </w:tr>
    </w:tbl>
    <w:p>
      <w:pPr>
        <w:pStyle w:val="Heading2"/>
        <w:keepNext/>
      </w:pPr>
      <w:r>
        <w:t>Simple Headroom Calculation</w:t>
      </w:r>
    </w:p>
    <w:p>
      <w:pPr>
        <w:pStyle w:val="CodeBlock"/>
        <w:keepLines/>
        <w:spacing w:before="60" w:after="120"/>
        <w:ind w:left="173" w:right="115"/>
        <w:shd w:fill="EEF2F4"/>
      </w:pPr>
      <w:r>
        <w:rPr>
          <w:rFonts w:ascii="DejaVu Sans Mono" w:hAnsi="DejaVu Sans Mono"/>
          <w:color w:val="1F2933"/>
          <w:sz w:val="15"/>
        </w:rPr>
        <w:t>forecast_peak_rps = 1800</w:t>
        <w:br/>
        <w:t>capacity_per_instance_rps = 120</w:t>
        <w:br/>
        <w:t>required_instances = ceil(1800 / 120) = 15</w:t>
        <w:br/>
        <w:br/>
        <w:t># Add N+2 failure and deployment headroom</w:t>
        <w:br/>
        <w:t>planned_instances = 17</w:t>
        <w:br/>
        <w:br/>
        <w:t># Verify surviving capacity after two unavailable instances</w:t>
        <w:br/>
        <w:t>surviving_capacity = (17 - 2) * 120 = 1800 rps</w:t>
        <w:br/>
      </w:r>
    </w:p>
    <w:p>
      <w:pPr>
        <w:pStyle w:val="Heading2"/>
        <w:keepNext/>
      </w:pPr>
      <w:r>
        <w:t>Production Design Guidance</w:t>
      </w:r>
    </w:p>
    <w:p>
      <w:pPr>
        <w:pStyle w:val="ListBullet"/>
      </w:pPr>
      <w:r>
        <w:t>Use queueing indicators and tail latency, not average CPU alone. Saturation often appears first in waiting time.</w:t>
      </w:r>
    </w:p>
    <w:p>
      <w:pPr>
        <w:pStyle w:val="ListBullet"/>
      </w:pPr>
      <w:r>
        <w:t>Maintain capacity lead time for hardware, quotas, licenses, data migration and vendor approval.</w:t>
      </w:r>
    </w:p>
    <w:p>
      <w:pPr>
        <w:pStyle w:val="ListBullet"/>
      </w:pPr>
      <w:r>
        <w:t>Test failover capacity under realistic simultaneous load; inactive standby that has never handled peak is unproven.</w:t>
      </w:r>
    </w:p>
    <w:p>
      <w:pPr>
        <w:pStyle w:val="ListBullet"/>
      </w:pPr>
      <w:r>
        <w:t>Review cost optimizations against SLO and recovery requirements.</w:t>
      </w:r>
    </w:p>
    <w:p>
      <w:pPr>
        <w:pStyle w:val="Heading2"/>
        <w:keepNext/>
      </w:pPr>
      <w:r>
        <w:t>Production Readiness Checklist</w:t>
      </w:r>
    </w:p>
    <w:p>
      <w:pPr>
        <w:pStyle w:val="ListBullet"/>
      </w:pPr>
      <w:r>
        <w:t>Demand units and service capacity units are defined.</w:t>
      </w:r>
    </w:p>
    <w:p>
      <w:pPr>
        <w:pStyle w:val="ListBullet"/>
      </w:pPr>
      <w:r>
        <w:t>Forecast includes range, confidence and business assumptions.</w:t>
      </w:r>
    </w:p>
    <w:p>
      <w:pPr>
        <w:pStyle w:val="ListBullet"/>
      </w:pPr>
      <w:r>
        <w:t>Bottlenecks and dependency quotas are known.</w:t>
      </w:r>
    </w:p>
    <w:p>
      <w:pPr>
        <w:pStyle w:val="ListBullet"/>
      </w:pPr>
      <w:r>
        <w:t>Headroom covers credible failures and deployments.</w:t>
      </w:r>
    </w:p>
    <w:p>
      <w:pPr>
        <w:pStyle w:val="ListBullet"/>
      </w:pPr>
      <w:r>
        <w:t>Load tests reproduce traffic shape and data state.</w:t>
      </w:r>
    </w:p>
    <w:p>
      <w:pPr>
        <w:pStyle w:val="ListBullet"/>
      </w:pPr>
      <w:r>
        <w:t>Capacity plan includes cost, lead time and decision thresholds.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CPU low but latency high</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Lock, queue, I/O or dependency bottleneck</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Profile waiting time and downstream saturation.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Load test passes but production fails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Test traffic or data is unrealistic</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Reproduce concurrency, cache misses, retries and dependency behavior.</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Autoscaler reacts too slowly</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Signal lag or startup time</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predictive pre-scaling, faster signal and startup optimization.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Failover overloads healthy region</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failure headroom</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Reserve capacity, shed noncritical load and test regional failover.</w:t>
            </w:r>
          </w:p>
        </w:tc>
      </w:tr>
    </w:tbl>
    <w:p>
      <w:pPr>
        <w:pStyle w:val="Heading2"/>
        <w:keepNext/>
      </w:pPr>
      <w:r>
        <w:t>Hands-On Lab</w:t>
      </w:r>
    </w:p>
    <w:p>
      <w:pPr>
        <w:pStyle w:val="ListNumber"/>
      </w:pPr>
      <w:r>
        <w:t>Choose a demand unit for a sample service.</w:t>
      </w:r>
    </w:p>
    <w:p>
      <w:pPr>
        <w:pStyle w:val="ListNumber"/>
      </w:pPr>
      <w:r>
        <w:t>Build a 12-month forecast with normal, high-growth and campaign scenarios.</w:t>
      </w:r>
    </w:p>
    <w:p>
      <w:pPr>
        <w:pStyle w:val="ListNumber"/>
      </w:pPr>
      <w:r>
        <w:t>Calculate N+1 and regional-failover headroom.</w:t>
      </w:r>
    </w:p>
    <w:p>
      <w:pPr>
        <w:pStyle w:val="ListNumber"/>
      </w:pPr>
      <w:r>
        <w:t>Design a load-test profile with ramp, steady state, spike and recovery phases.</w:t>
      </w:r>
    </w:p>
    <w:p>
      <w:pPr>
        <w:pStyle w:val="ListNumber"/>
      </w:pPr>
      <w:r>
        <w:t>Produce a capacity decision memo including cost and risk.</w:t>
      </w:r>
    </w:p>
    <w:p>
      <w:pPr>
        <w:pStyle w:val="Heading3"/>
        <w:keepNext/>
      </w:pPr>
      <w:r>
        <w:t>Validation Evidence</w:t>
      </w:r>
    </w:p>
    <w:p>
      <w:pPr>
        <w:pStyle w:val="ListBullet"/>
      </w:pPr>
      <w:r>
        <w:t>Forecast spreadsheet or model.</w:t>
      </w:r>
    </w:p>
    <w:p>
      <w:pPr>
        <w:pStyle w:val="ListBullet"/>
      </w:pPr>
      <w:r>
        <w:t>Bottleneck map.</w:t>
      </w:r>
    </w:p>
    <w:p>
      <w:pPr>
        <w:pStyle w:val="ListBullet"/>
      </w:pPr>
      <w:r>
        <w:t>Load-test plan and results.</w:t>
      </w:r>
    </w:p>
    <w:p>
      <w:pPr>
        <w:pStyle w:val="ListBullet"/>
      </w:pPr>
      <w:r>
        <w:t>Capacity and cost decision record.</w:t>
      </w:r>
    </w:p>
    <w:p>
      <w:pPr>
        <w:pStyle w:val="Heading2"/>
        <w:keepNext/>
      </w:pPr>
      <w:r>
        <w:t>Interview Questions</w:t>
      </w:r>
    </w:p>
    <w:p>
      <w:r>
        <w:rPr>
          <w:b/>
          <w:color w:val="17324D"/>
        </w:rPr>
        <w:t>Q: Why is average utilization insufficient for capacity planning?</w:t>
      </w:r>
    </w:p>
    <w:p>
      <w:pPr>
        <w:ind w:left="216"/>
      </w:pPr>
      <w:r>
        <w:t>A: Averages hide bursts, tail behavior, skew, queueing and individual bottlenecks. Capacity decisions need peak demand, saturation and failure scenarios.</w:t>
      </w:r>
    </w:p>
    <w:p>
      <w:r>
        <w:rPr>
          <w:b/>
          <w:color w:val="17324D"/>
        </w:rPr>
        <w:t>Q: What is reliability headroom?</w:t>
      </w:r>
    </w:p>
    <w:p>
      <w:pPr>
        <w:ind w:left="216"/>
      </w:pPr>
      <w:r>
        <w:t>A: Capacity intentionally held beyond normal demand so the service can tolerate failures, maintenance, deployments and uncertainty without violating objectives.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Capacity planning is a risk and economics discipline. Forecast demand, identify bottlenecks, reserve failure headroom and validate assumptions with representative load tests.</w:t>
            </w:r>
          </w:p>
        </w:tc>
      </w:tr>
    </w:tbl>
    <w:p>
      <w:r>
        <w:br w:type="page"/>
      </w:r>
    </w:p>
    <w:p>
      <w:pPr>
        <w:spacing w:after="40"/>
      </w:pPr>
      <w:r>
        <w:rPr>
          <w:rFonts w:ascii="DejaVu Sans" w:hAnsi="DejaVu Sans"/>
          <w:b/>
          <w:color w:val="176B87"/>
          <w:sz w:val="17"/>
        </w:rPr>
        <w:t>VOLUME 11E  |  CHAPTER 50</w:t>
      </w:r>
    </w:p>
    <w:p>
      <w:pPr>
        <w:pStyle w:val="Heading1"/>
        <w:keepNext/>
      </w:pPr>
      <w:r>
        <w:t>Chapter 50: Overload Control, Graceful Degradation and Cascading-Failure Prevention</w:t>
      </w:r>
    </w:p>
    <w:p>
      <w:pPr>
        <w:pStyle w:val="Subtitle"/>
        <w:spacing w:after="160"/>
      </w:pPr>
      <w:r>
        <w:t>Keeping partial service useful when demand or failure exceeds available capacity</w:t>
      </w:r>
    </w:p>
    <w:p>
      <w:r>
        <w:t>Overload occurs when offered work exceeds the system’s ability to complete it within acceptable time. Without controls, queues grow, timeouts trigger retries, dependencies saturate and a local bottleneck becomes a cascading failure.</w:t>
      </w:r>
    </w:p>
    <w:p>
      <w:r>
        <w:t>The goal is stable degradation: preserve critical work, reject excess load early and recover without prolonged backlog.</w:t>
      </w:r>
    </w:p>
    <w:p>
      <w:pPr>
        <w:pStyle w:val="Heading2"/>
        <w:keepNext/>
      </w:pPr>
      <w:r>
        <w:t>Operating Model and Core Concepts</w:t>
      </w:r>
    </w:p>
    <w:p>
      <w:pPr>
        <w:pStyle w:val="ListBullet"/>
      </w:pPr>
      <w:r>
        <w:t>Apply admission control before expensive work begins.</w:t>
      </w:r>
    </w:p>
    <w:p>
      <w:pPr>
        <w:pStyle w:val="ListBullet"/>
      </w:pPr>
      <w:r>
        <w:t>Use bounded queues and explicit overload responses rather than unlimited waiting.</w:t>
      </w:r>
    </w:p>
    <w:p>
      <w:pPr>
        <w:pStyle w:val="ListBullet"/>
      </w:pPr>
      <w:r>
        <w:t>Implement deadlines and propagate remaining time across service boundaries.</w:t>
      </w:r>
    </w:p>
    <w:p>
      <w:pPr>
        <w:pStyle w:val="ListBullet"/>
      </w:pPr>
      <w:r>
        <w:t>Cap retries, add exponential backoff with jitter and enforce retry budgets.</w:t>
      </w:r>
    </w:p>
    <w:p>
      <w:pPr>
        <w:pStyle w:val="ListBullet"/>
      </w:pPr>
      <w:r>
        <w:t>Prioritize critical transactions and shed optional features, background work or expensive personalization.</w:t>
      </w:r>
    </w:p>
    <w:p>
      <w:pPr>
        <w:pStyle w:val="ListBullet"/>
      </w:pPr>
      <w:r>
        <w:t>Use circuit breakers and concurrency limits to protect dependencies.</w:t>
      </w:r>
    </w:p>
    <w:p>
      <w:pPr>
        <w:pStyle w:val="ListBullet"/>
      </w:pPr>
      <w:r>
        <w:t>Design load shedding to be observable, fair and reversible.</w:t>
      </w:r>
    </w:p>
    <w:p>
      <w:pPr>
        <w:pStyle w:val="Heading2"/>
        <w:keepNext/>
      </w:pPr>
      <w:r>
        <w:t>Overload Controls by Layer</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656"/>
            <w:vAlign w:val="center"/>
            <w:tcMar>
              <w:top w:w="80" w:type="dxa"/>
              <w:start w:w="90" w:type="dxa"/>
              <w:bottom w:w="80" w:type="dxa"/>
              <w:end w:w="90" w:type="dxa"/>
            </w:tcMar>
            <w:shd w:fill="17324D"/>
          </w:tcPr>
          <w:p>
            <w:pPr>
              <w:spacing w:after="30" w:before="0"/>
            </w:pPr>
            <w:r>
              <w:rPr>
                <w:rFonts w:ascii="DejaVu Sans" w:hAnsi="DejaVu Sans"/>
                <w:b/>
                <w:color w:val="FFFFFF"/>
                <w:sz w:val="16"/>
              </w:rPr>
              <w:t>Layer</w:t>
            </w:r>
          </w:p>
        </w:tc>
        <w:tc>
          <w:tcPr>
            <w:tcW w:type="dxa" w:w="3888"/>
            <w:vAlign w:val="center"/>
            <w:tcMar>
              <w:top w:w="80" w:type="dxa"/>
              <w:start w:w="90" w:type="dxa"/>
              <w:bottom w:w="80" w:type="dxa"/>
              <w:end w:w="90" w:type="dxa"/>
            </w:tcMar>
            <w:shd w:fill="17324D"/>
          </w:tcPr>
          <w:p>
            <w:pPr>
              <w:spacing w:after="30" w:before="0"/>
            </w:pPr>
            <w:r>
              <w:rPr>
                <w:rFonts w:ascii="DejaVu Sans" w:hAnsi="DejaVu Sans"/>
                <w:b/>
                <w:color w:val="FFFFFF"/>
                <w:sz w:val="16"/>
              </w:rPr>
              <w:t>Control</w:t>
            </w:r>
          </w:p>
        </w:tc>
        <w:tc>
          <w:tcPr>
            <w:tcW w:type="dxa" w:w="4032"/>
            <w:vAlign w:val="center"/>
            <w:tcMar>
              <w:top w:w="80" w:type="dxa"/>
              <w:start w:w="90" w:type="dxa"/>
              <w:bottom w:w="80" w:type="dxa"/>
              <w:end w:w="90" w:type="dxa"/>
            </w:tcMar>
            <w:shd w:fill="17324D"/>
          </w:tcPr>
          <w:p>
            <w:pPr>
              <w:spacing w:after="30" w:before="0"/>
            </w:pPr>
            <w:r>
              <w:rPr>
                <w:rFonts w:ascii="DejaVu Sans" w:hAnsi="DejaVu Sans"/>
                <w:b/>
                <w:color w:val="FFFFFF"/>
                <w:sz w:val="16"/>
              </w:rPr>
              <w:t>Failure Prevented</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Edge</w:t>
            </w:r>
          </w:p>
        </w:tc>
        <w:tc>
          <w:tcPr>
            <w:tcW w:type="dxa" w:w="3888"/>
            <w:vAlign w:val="center"/>
            <w:tcMar>
              <w:top w:w="80" w:type="dxa"/>
              <w:start w:w="90" w:type="dxa"/>
              <w:bottom w:w="80" w:type="dxa"/>
              <w:end w:w="90" w:type="dxa"/>
            </w:tcMar>
          </w:tcPr>
          <w:p>
            <w:pPr>
              <w:spacing w:after="30" w:before="0"/>
            </w:pPr>
            <w:r>
              <w:rPr>
                <w:rFonts w:ascii="DejaVu Sans" w:hAnsi="DejaVu Sans"/>
                <w:color w:val="1F2933"/>
                <w:sz w:val="16"/>
              </w:rPr>
              <w:t>Rate limits and admission control</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Excess work entering system</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Service</w:t>
            </w:r>
          </w:p>
        </w:tc>
        <w:tc>
          <w:tcPr>
            <w:tcW w:type="dxa" w:w="3888"/>
            <w:vAlign w:val="center"/>
            <w:tcMar>
              <w:top w:w="80" w:type="dxa"/>
              <w:start w:w="90" w:type="dxa"/>
              <w:bottom w:w="80" w:type="dxa"/>
              <w:end w:w="90" w:type="dxa"/>
            </w:tcMar>
            <w:shd w:fill="F3F5F7"/>
          </w:tcPr>
          <w:p>
            <w:pPr>
              <w:spacing w:after="30" w:before="0"/>
            </w:pPr>
            <w:r>
              <w:rPr>
                <w:rFonts w:ascii="DejaVu Sans" w:hAnsi="DejaVu Sans"/>
                <w:color w:val="1F2933"/>
                <w:sz w:val="16"/>
              </w:rPr>
              <w:t>Concurrency limits and bounded queues</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Thread and memory exhaustion</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Client</w:t>
            </w:r>
          </w:p>
        </w:tc>
        <w:tc>
          <w:tcPr>
            <w:tcW w:type="dxa" w:w="3888"/>
            <w:vAlign w:val="center"/>
            <w:tcMar>
              <w:top w:w="80" w:type="dxa"/>
              <w:start w:w="90" w:type="dxa"/>
              <w:bottom w:w="80" w:type="dxa"/>
              <w:end w:w="90" w:type="dxa"/>
            </w:tcMar>
          </w:tcPr>
          <w:p>
            <w:pPr>
              <w:spacing w:after="30" w:before="0"/>
            </w:pPr>
            <w:r>
              <w:rPr>
                <w:rFonts w:ascii="DejaVu Sans" w:hAnsi="DejaVu Sans"/>
                <w:color w:val="1F2933"/>
                <w:sz w:val="16"/>
              </w:rPr>
              <w:t>Deadlines and retry budgets</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Retry amplification</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Dependency</w:t>
            </w:r>
          </w:p>
        </w:tc>
        <w:tc>
          <w:tcPr>
            <w:tcW w:type="dxa" w:w="3888"/>
            <w:vAlign w:val="center"/>
            <w:tcMar>
              <w:top w:w="80" w:type="dxa"/>
              <w:start w:w="90" w:type="dxa"/>
              <w:bottom w:w="80" w:type="dxa"/>
              <w:end w:w="90" w:type="dxa"/>
            </w:tcMar>
            <w:shd w:fill="F3F5F7"/>
          </w:tcPr>
          <w:p>
            <w:pPr>
              <w:spacing w:after="30" w:before="0"/>
            </w:pPr>
            <w:r>
              <w:rPr>
                <w:rFonts w:ascii="DejaVu Sans" w:hAnsi="DejaVu Sans"/>
                <w:color w:val="1F2933"/>
                <w:sz w:val="16"/>
              </w:rPr>
              <w:t>Circuit breaker and bulkhead</w:t>
            </w:r>
          </w:p>
        </w:tc>
        <w:tc>
          <w:tcPr>
            <w:tcW w:type="dxa" w:w="4032"/>
            <w:vAlign w:val="center"/>
            <w:tcMar>
              <w:top w:w="80" w:type="dxa"/>
              <w:start w:w="90" w:type="dxa"/>
              <w:bottom w:w="80" w:type="dxa"/>
              <w:end w:w="90" w:type="dxa"/>
            </w:tcMar>
            <w:shd w:fill="F3F5F7"/>
          </w:tcPr>
          <w:p>
            <w:pPr>
              <w:spacing w:after="30" w:before="0"/>
            </w:pPr>
            <w:r>
              <w:rPr>
                <w:rFonts w:ascii="DejaVu Sans" w:hAnsi="DejaVu Sans"/>
                <w:color w:val="1F2933"/>
                <w:sz w:val="16"/>
              </w:rPr>
              <w:t>Cascading saturation</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Product</w:t>
            </w:r>
          </w:p>
        </w:tc>
        <w:tc>
          <w:tcPr>
            <w:tcW w:type="dxa" w:w="3888"/>
            <w:vAlign w:val="center"/>
            <w:tcMar>
              <w:top w:w="80" w:type="dxa"/>
              <w:start w:w="90" w:type="dxa"/>
              <w:bottom w:w="80" w:type="dxa"/>
              <w:end w:w="90" w:type="dxa"/>
            </w:tcMar>
          </w:tcPr>
          <w:p>
            <w:pPr>
              <w:spacing w:after="30" w:before="0"/>
            </w:pPr>
            <w:r>
              <w:rPr>
                <w:rFonts w:ascii="DejaVu Sans" w:hAnsi="DejaVu Sans"/>
                <w:color w:val="1F2933"/>
                <w:sz w:val="16"/>
              </w:rPr>
              <w:t>Feature degradation and prioritization</w:t>
            </w:r>
          </w:p>
        </w:tc>
        <w:tc>
          <w:tcPr>
            <w:tcW w:type="dxa" w:w="4032"/>
            <w:vAlign w:val="center"/>
            <w:tcMar>
              <w:top w:w="80" w:type="dxa"/>
              <w:start w:w="90" w:type="dxa"/>
              <w:bottom w:w="80" w:type="dxa"/>
              <w:end w:w="90" w:type="dxa"/>
            </w:tcMar>
          </w:tcPr>
          <w:p>
            <w:pPr>
              <w:spacing w:after="30" w:before="0"/>
            </w:pPr>
            <w:r>
              <w:rPr>
                <w:rFonts w:ascii="DejaVu Sans" w:hAnsi="DejaVu Sans"/>
                <w:color w:val="1F2933"/>
                <w:sz w:val="16"/>
              </w:rPr>
              <w:t>Critical journey failure</w:t>
            </w:r>
          </w:p>
        </w:tc>
      </w:tr>
    </w:tbl>
    <w:p>
      <w:pPr>
        <w:pStyle w:val="Heading2"/>
        <w:keepNext/>
      </w:pPr>
      <w:r>
        <w:t>Retry Budget Pseudocode</w:t>
      </w:r>
    </w:p>
    <w:p>
      <w:pPr>
        <w:pStyle w:val="CodeBlock"/>
        <w:keepLines/>
        <w:spacing w:before="60" w:after="120"/>
        <w:ind w:left="173" w:right="115"/>
        <w:shd w:fill="EEF2F4"/>
      </w:pPr>
      <w:r>
        <w:rPr>
          <w:rFonts w:ascii="DejaVu Sans Mono" w:hAnsi="DejaVu Sans Mono"/>
          <w:color w:val="1F2933"/>
          <w:sz w:val="15"/>
        </w:rPr>
        <w:t>if request.deadline_remaining &lt; MIN_SAFE_TIME:</w:t>
        <w:br/>
        <w:t xml:space="preserve">    return deadline_exceeded</w:t>
        <w:br/>
        <w:br/>
        <w:t>if retry_budget.exhausted(service, window="1m"):</w:t>
        <w:br/>
        <w:t xml:space="preserve">    return dependency_unavailable</w:t>
        <w:br/>
        <w:br/>
        <w:t>for attempt in range(MAX_ATTEMPTS):</w:t>
        <w:br/>
        <w:t xml:space="preserve">    result = call_dependency(timeout=bounded_timeout(attempt))</w:t>
        <w:br/>
        <w:t xml:space="preserve">    if result.success or not result.retryable:</w:t>
        <w:br/>
        <w:t xml:space="preserve">        return result</w:t>
        <w:br/>
        <w:t xml:space="preserve">    sleep(exponential_backoff_with_jitter(attempt))</w:t>
        <w:br/>
      </w:r>
    </w:p>
    <w:p>
      <w:pPr>
        <w:pStyle w:val="Heading2"/>
        <w:keepNext/>
      </w:pPr>
      <w:r>
        <w:t>Production Design Guidance</w:t>
      </w:r>
    </w:p>
    <w:p>
      <w:pPr>
        <w:pStyle w:val="ListBullet"/>
      </w:pPr>
      <w:r>
        <w:t>Measure admitted, rejected, queued, timed-out, retried and degraded requests separately.</w:t>
      </w:r>
    </w:p>
    <w:p>
      <w:pPr>
        <w:pStyle w:val="ListBullet"/>
      </w:pPr>
      <w:r>
        <w:t>Prefer explicit fast failure to requests that consume resources until they time out.</w:t>
      </w:r>
    </w:p>
    <w:p>
      <w:pPr>
        <w:pStyle w:val="ListBullet"/>
      </w:pPr>
      <w:r>
        <w:t>Test recovery after overload; backlog draining can cause a second incident.</w:t>
      </w:r>
    </w:p>
    <w:p>
      <w:pPr>
        <w:pStyle w:val="ListBullet"/>
      </w:pPr>
      <w:r>
        <w:t>Document business priority so technical load shedding does not accidentally disable the most valuable journey.</w:t>
      </w:r>
    </w:p>
    <w:p>
      <w:pPr>
        <w:pStyle w:val="Heading2"/>
        <w:keepNext/>
      </w:pPr>
      <w:r>
        <w:t>Production Readiness Checklist</w:t>
      </w:r>
    </w:p>
    <w:p>
      <w:pPr>
        <w:pStyle w:val="ListBullet"/>
      </w:pPr>
      <w:r>
        <w:t>Queues, concurrency and retries have hard bounds.</w:t>
      </w:r>
    </w:p>
    <w:p>
      <w:pPr>
        <w:pStyle w:val="ListBullet"/>
      </w:pPr>
      <w:r>
        <w:t>Deadlines propagate through internal and external calls.</w:t>
      </w:r>
    </w:p>
    <w:p>
      <w:pPr>
        <w:pStyle w:val="ListBullet"/>
      </w:pPr>
      <w:r>
        <w:t>Critical and optional work are classified.</w:t>
      </w:r>
    </w:p>
    <w:p>
      <w:pPr>
        <w:pStyle w:val="ListBullet"/>
      </w:pPr>
      <w:r>
        <w:t>Load shedding has dashboards and alerts.</w:t>
      </w:r>
    </w:p>
    <w:p>
      <w:pPr>
        <w:pStyle w:val="ListBullet"/>
      </w:pPr>
      <w:r>
        <w:t>Recovery behavior and backlog draining are tested.</w:t>
      </w:r>
    </w:p>
    <w:p>
      <w:pPr>
        <w:pStyle w:val="ListBullet"/>
      </w:pPr>
      <w:r>
        <w:t>Dependencies have quotas, circuit breakers or isolation controls.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Latency rises long after spike ends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Backlog remains queued</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Bound queue and drain or discard stale work safely.</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Retries multiply dependency load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Uncoordinated client policies</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Enforce retry budgets, jitter and server guidance.</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Circuit breaker never recovers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Probe or state transition is poor</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controlled half-open tests and observable state.</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Degradation harms critical users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Priority model is wrong</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Define business-critical classes and test degraded journeys.</w:t>
            </w:r>
          </w:p>
        </w:tc>
      </w:tr>
    </w:tbl>
    <w:p>
      <w:pPr>
        <w:pStyle w:val="Heading2"/>
        <w:keepNext/>
      </w:pPr>
      <w:r>
        <w:t>Hands-On Lab</w:t>
      </w:r>
    </w:p>
    <w:p>
      <w:pPr>
        <w:pStyle w:val="ListNumber"/>
      </w:pPr>
      <w:r>
        <w:t>Model a service with bounded and unbounded queues.</w:t>
      </w:r>
    </w:p>
    <w:p>
      <w:pPr>
        <w:pStyle w:val="ListNumber"/>
      </w:pPr>
      <w:r>
        <w:t>Inject a dependency slowdown and observe retry amplification.</w:t>
      </w:r>
    </w:p>
    <w:p>
      <w:pPr>
        <w:pStyle w:val="ListNumber"/>
      </w:pPr>
      <w:r>
        <w:t>Implement a retry budget and circuit breaker.</w:t>
      </w:r>
    </w:p>
    <w:p>
      <w:pPr>
        <w:pStyle w:val="ListNumber"/>
      </w:pPr>
      <w:r>
        <w:t>Define a graceful-degradation mode for an e-commerce site.</w:t>
      </w:r>
    </w:p>
    <w:p>
      <w:pPr>
        <w:pStyle w:val="ListNumber"/>
      </w:pPr>
      <w:r>
        <w:t>Test recovery and backlog draining after a five-minute overload.</w:t>
      </w:r>
    </w:p>
    <w:p>
      <w:pPr>
        <w:pStyle w:val="Heading3"/>
        <w:keepNext/>
      </w:pPr>
      <w:r>
        <w:t>Validation Evidence</w:t>
      </w:r>
    </w:p>
    <w:p>
      <w:pPr>
        <w:pStyle w:val="ListBullet"/>
      </w:pPr>
      <w:r>
        <w:t>Queue and retry graphs.</w:t>
      </w:r>
    </w:p>
    <w:p>
      <w:pPr>
        <w:pStyle w:val="ListBullet"/>
      </w:pPr>
      <w:r>
        <w:t>Before-and-after load-test comparison.</w:t>
      </w:r>
    </w:p>
    <w:p>
      <w:pPr>
        <w:pStyle w:val="ListBullet"/>
      </w:pPr>
      <w:r>
        <w:t>Degradation decision table.</w:t>
      </w:r>
    </w:p>
    <w:p>
      <w:pPr>
        <w:pStyle w:val="ListBullet"/>
      </w:pPr>
      <w:r>
        <w:t>Recovery validation report.</w:t>
      </w:r>
    </w:p>
    <w:p>
      <w:pPr>
        <w:pStyle w:val="Heading2"/>
        <w:keepNext/>
      </w:pPr>
      <w:r>
        <w:t>Interview Questions</w:t>
      </w:r>
    </w:p>
    <w:p>
      <w:r>
        <w:rPr>
          <w:b/>
          <w:color w:val="17324D"/>
        </w:rPr>
        <w:t>Q: Why can retries cause cascading failure?</w:t>
      </w:r>
    </w:p>
    <w:p>
      <w:pPr>
        <w:ind w:left="216"/>
      </w:pPr>
      <w:r>
        <w:t>A: Retries increase offered load precisely when a dependency is already slow or failing, consuming capacity and amplifying queueing unless bounded by deadlines and budgets.</w:t>
      </w:r>
    </w:p>
    <w:p>
      <w:r>
        <w:rPr>
          <w:b/>
          <w:color w:val="17324D"/>
        </w:rPr>
        <w:t>Q: What is graceful degradation?</w:t>
      </w:r>
    </w:p>
    <w:p>
      <w:pPr>
        <w:ind w:left="216"/>
      </w:pPr>
      <w:r>
        <w:t>A: Deliberately preserving critical functionality while reducing optional quality or rejecting lower-priority work under constrained capacity.</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Overload control prevents a demand spike or slow dependency from becoming a system-wide collapse. Bound work, propagate deadlines, control retries and preserve critical journeys.</w:t>
            </w:r>
          </w:p>
        </w:tc>
      </w:tr>
    </w:tbl>
    <w:p>
      <w:r>
        <w:br w:type="page"/>
      </w:r>
    </w:p>
    <w:p>
      <w:pPr>
        <w:spacing w:after="40"/>
      </w:pPr>
      <w:r>
        <w:rPr>
          <w:rFonts w:ascii="DejaVu Sans" w:hAnsi="DejaVu Sans"/>
          <w:b/>
          <w:color w:val="176B87"/>
          <w:sz w:val="17"/>
        </w:rPr>
        <w:t>VOLUME 11E  |  CHAPTER 51</w:t>
      </w:r>
    </w:p>
    <w:p>
      <w:pPr>
        <w:pStyle w:val="Heading1"/>
        <w:keepNext/>
      </w:pPr>
      <w:r>
        <w:t>Chapter 51: Reliable Change Management, Canarying, Rollback and Release Governance</w:t>
      </w:r>
    </w:p>
    <w:p>
      <w:pPr>
        <w:pStyle w:val="Subtitle"/>
        <w:spacing w:after="160"/>
      </w:pPr>
      <w:r>
        <w:t>Reducing change risk through progressive exposure, evidence-based gates and rapid reversibility</w:t>
      </w:r>
    </w:p>
    <w:p>
      <w:r>
        <w:t>Changes are a dominant trigger for production incidents. Reliable delivery does not eliminate change; it reduces batch size, limits initial blast radius, evaluates user outcomes and makes rollback routine.</w:t>
      </w:r>
    </w:p>
    <w:p>
      <w:r>
        <w:t>A canary is a partial, time-limited exposure compared with a control. It is useful only when the evaluation uses meaningful signals and the canary population is representative.</w:t>
      </w:r>
    </w:p>
    <w:p>
      <w:pPr>
        <w:pStyle w:val="Heading2"/>
        <w:keepNext/>
      </w:pPr>
      <w:r>
        <w:t>Operating Model and Core Concepts</w:t>
      </w:r>
    </w:p>
    <w:p>
      <w:pPr>
        <w:pStyle w:val="ListBullet"/>
      </w:pPr>
      <w:r>
        <w:t>Classify changes by blast radius, reversibility, data impact, dependency impact and novelty.</w:t>
      </w:r>
    </w:p>
    <w:p>
      <w:pPr>
        <w:pStyle w:val="ListBullet"/>
      </w:pPr>
      <w:r>
        <w:t>Use small, frequent releases and immutable artifacts.</w:t>
      </w:r>
    </w:p>
    <w:p>
      <w:pPr>
        <w:pStyle w:val="ListBullet"/>
      </w:pPr>
      <w:r>
        <w:t>Evaluate canaries using SLOs, error rate, latency, resource saturation, business outcomes and safety checks.</w:t>
      </w:r>
    </w:p>
    <w:p>
      <w:pPr>
        <w:pStyle w:val="ListBullet"/>
      </w:pPr>
      <w:r>
        <w:t>Separate deployment from release using feature flags or configuration controls.</w:t>
      </w:r>
    </w:p>
    <w:p>
      <w:pPr>
        <w:pStyle w:val="ListBullet"/>
      </w:pPr>
      <w:r>
        <w:t>Automate rollback for clear failure conditions but preserve human control for ambiguous or stateful changes.</w:t>
      </w:r>
    </w:p>
    <w:p>
      <w:pPr>
        <w:pStyle w:val="ListBullet"/>
      </w:pPr>
      <w:r>
        <w:t>Database, schema and data migrations require forward/backward compatibility and often roll-forward recovery.</w:t>
      </w:r>
    </w:p>
    <w:p>
      <w:pPr>
        <w:pStyle w:val="ListBullet"/>
      </w:pPr>
      <w:r>
        <w:t>Use change freezes selectively for elevated business risk, not as a substitute for reliable engineering.</w:t>
      </w:r>
    </w:p>
    <w:p>
      <w:pPr>
        <w:pStyle w:val="Heading2"/>
        <w:keepNext/>
      </w:pPr>
      <w:r>
        <w:t>Change Risk Classification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440"/>
            <w:vAlign w:val="center"/>
            <w:tcMar>
              <w:top w:w="80" w:type="dxa"/>
              <w:start w:w="90" w:type="dxa"/>
              <w:bottom w:w="80" w:type="dxa"/>
              <w:end w:w="90" w:type="dxa"/>
            </w:tcMar>
            <w:shd w:fill="17324D"/>
          </w:tcPr>
          <w:p>
            <w:pPr>
              <w:spacing w:after="30" w:before="0"/>
            </w:pPr>
            <w:r>
              <w:rPr>
                <w:rFonts w:ascii="DejaVu Sans" w:hAnsi="DejaVu Sans"/>
                <w:b/>
                <w:color w:val="FFFFFF"/>
                <w:sz w:val="16"/>
              </w:rPr>
              <w:t>Risk</w:t>
            </w:r>
          </w:p>
        </w:tc>
        <w:tc>
          <w:tcPr>
            <w:tcW w:type="dxa" w:w="3960"/>
            <w:vAlign w:val="center"/>
            <w:tcMar>
              <w:top w:w="80" w:type="dxa"/>
              <w:start w:w="90" w:type="dxa"/>
              <w:bottom w:w="80" w:type="dxa"/>
              <w:end w:w="90" w:type="dxa"/>
            </w:tcMar>
            <w:shd w:fill="17324D"/>
          </w:tcPr>
          <w:p>
            <w:pPr>
              <w:spacing w:after="30" w:before="0"/>
            </w:pPr>
            <w:r>
              <w:rPr>
                <w:rFonts w:ascii="DejaVu Sans" w:hAnsi="DejaVu Sans"/>
                <w:b/>
                <w:color w:val="FFFFFF"/>
                <w:sz w:val="16"/>
              </w:rPr>
              <w:t>Characteristics</w:t>
            </w:r>
          </w:p>
        </w:tc>
        <w:tc>
          <w:tcPr>
            <w:tcW w:type="dxa" w:w="4320"/>
            <w:vAlign w:val="center"/>
            <w:tcMar>
              <w:top w:w="80" w:type="dxa"/>
              <w:start w:w="90" w:type="dxa"/>
              <w:bottom w:w="80" w:type="dxa"/>
              <w:end w:w="90" w:type="dxa"/>
            </w:tcMar>
            <w:shd w:fill="17324D"/>
          </w:tcPr>
          <w:p>
            <w:pPr>
              <w:spacing w:after="30" w:before="0"/>
            </w:pPr>
            <w:r>
              <w:rPr>
                <w:rFonts w:ascii="DejaVu Sans" w:hAnsi="DejaVu Sans"/>
                <w:b/>
                <w:color w:val="FFFFFF"/>
                <w:sz w:val="16"/>
              </w:rPr>
              <w:t>Required Controls</w:t>
            </w:r>
          </w:p>
        </w:tc>
      </w:tr>
      <w:tr>
        <w:trPr>
          <w:cantSplit/>
        </w:trPr>
        <w:tc>
          <w:tcPr>
            <w:tcW w:type="dxa" w:w="1440"/>
            <w:vAlign w:val="center"/>
            <w:tcMar>
              <w:top w:w="80" w:type="dxa"/>
              <w:start w:w="90" w:type="dxa"/>
              <w:bottom w:w="80" w:type="dxa"/>
              <w:end w:w="90" w:type="dxa"/>
            </w:tcMar>
          </w:tcPr>
          <w:p>
            <w:pPr>
              <w:spacing w:after="30" w:before="0"/>
            </w:pPr>
            <w:r>
              <w:rPr>
                <w:rFonts w:ascii="DejaVu Sans" w:hAnsi="DejaVu Sans"/>
                <w:color w:val="1F2933"/>
                <w:sz w:val="16"/>
              </w:rPr>
              <w:t>Low</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Small, reversible, no data change</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Automated tests and standard rollout</w:t>
            </w:r>
          </w:p>
        </w:tc>
      </w:tr>
      <w:tr>
        <w:trPr>
          <w:cantSplit/>
        </w:trPr>
        <w:tc>
          <w:tcPr>
            <w:tcW w:type="dxa" w:w="1440"/>
            <w:vAlign w:val="center"/>
            <w:tcMar>
              <w:top w:w="80" w:type="dxa"/>
              <w:start w:w="90" w:type="dxa"/>
              <w:bottom w:w="80" w:type="dxa"/>
              <w:end w:w="90" w:type="dxa"/>
            </w:tcMar>
            <w:shd w:fill="F3F5F7"/>
          </w:tcPr>
          <w:p>
            <w:pPr>
              <w:spacing w:after="30" w:before="0"/>
            </w:pPr>
            <w:r>
              <w:rPr>
                <w:rFonts w:ascii="DejaVu Sans" w:hAnsi="DejaVu Sans"/>
                <w:color w:val="1F2933"/>
                <w:sz w:val="16"/>
              </w:rPr>
              <w:t>Medium</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Moderate traffic or config impact</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Canary, owner observation, rollback test</w:t>
            </w:r>
          </w:p>
        </w:tc>
      </w:tr>
      <w:tr>
        <w:trPr>
          <w:cantSplit/>
        </w:trPr>
        <w:tc>
          <w:tcPr>
            <w:tcW w:type="dxa" w:w="1440"/>
            <w:vAlign w:val="center"/>
            <w:tcMar>
              <w:top w:w="80" w:type="dxa"/>
              <w:start w:w="90" w:type="dxa"/>
              <w:bottom w:w="80" w:type="dxa"/>
              <w:end w:w="90" w:type="dxa"/>
            </w:tcMar>
          </w:tcPr>
          <w:p>
            <w:pPr>
              <w:spacing w:after="30" w:before="0"/>
            </w:pPr>
            <w:r>
              <w:rPr>
                <w:rFonts w:ascii="DejaVu Sans" w:hAnsi="DejaVu Sans"/>
                <w:color w:val="1F2933"/>
                <w:sz w:val="16"/>
              </w:rPr>
              <w:t>High</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Data/schema, regional, security or core dependency</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Approval, staged rollout, game plan, enhanced monitoring</w:t>
            </w:r>
          </w:p>
        </w:tc>
      </w:tr>
      <w:tr>
        <w:trPr>
          <w:cantSplit/>
        </w:trPr>
        <w:tc>
          <w:tcPr>
            <w:tcW w:type="dxa" w:w="1440"/>
            <w:vAlign w:val="center"/>
            <w:tcMar>
              <w:top w:w="80" w:type="dxa"/>
              <w:start w:w="90" w:type="dxa"/>
              <w:bottom w:w="80" w:type="dxa"/>
              <w:end w:w="90" w:type="dxa"/>
            </w:tcMar>
            <w:shd w:fill="F3F5F7"/>
          </w:tcPr>
          <w:p>
            <w:pPr>
              <w:spacing w:after="30" w:before="0"/>
            </w:pPr>
            <w:r>
              <w:rPr>
                <w:rFonts w:ascii="DejaVu Sans" w:hAnsi="DejaVu Sans"/>
                <w:color w:val="1F2933"/>
                <w:sz w:val="16"/>
              </w:rPr>
              <w:t>Emergency</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Active incident mitigation</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Incident command approval, bounded scope, audit, follow-up</w:t>
            </w:r>
          </w:p>
        </w:tc>
      </w:tr>
    </w:tbl>
    <w:p>
      <w:pPr>
        <w:pStyle w:val="Heading2"/>
        <w:keepNext/>
      </w:pPr>
      <w:r>
        <w:t>Canary Evaluation Gate Example</w:t>
      </w:r>
    </w:p>
    <w:p>
      <w:pPr>
        <w:pStyle w:val="CodeBlock"/>
        <w:keepLines/>
        <w:spacing w:before="60" w:after="120"/>
        <w:ind w:left="173" w:right="115"/>
        <w:shd w:fill="EEF2F4"/>
      </w:pPr>
      <w:r>
        <w:rPr>
          <w:rFonts w:ascii="DejaVu Sans Mono" w:hAnsi="DejaVu Sans Mono"/>
          <w:color w:val="1F2933"/>
          <w:sz w:val="15"/>
        </w:rPr>
        <w:t>canary_window: 15m</w:t>
        <w:br/>
        <w:t>minimum_requests: 10000</w:t>
        <w:br/>
        <w:t>comparisons:</w:t>
        <w:br/>
        <w:t xml:space="preserve">  - metric: checkout_error_rate</w:t>
        <w:br/>
        <w:t xml:space="preserve">    condition: canary &lt;= control + 0.2%</w:t>
        <w:br/>
        <w:t xml:space="preserve">  - metric: checkout_p99_latency_ms</w:t>
        <w:br/>
        <w:t xml:space="preserve">    condition: canary &lt;= control * 1.10</w:t>
        <w:br/>
        <w:t xml:space="preserve">  - metric: payment_decline_anomaly</w:t>
        <w:br/>
        <w:t xml:space="preserve">    condition: no_regression</w:t>
        <w:br/>
        <w:t xml:space="preserve">  - metric: pod_restart_rate</w:t>
        <w:br/>
        <w:t xml:space="preserve">    condition: canary &lt;= 0.01/min</w:t>
        <w:br/>
        <w:t>action_on_fail: halt_and_rollback</w:t>
        <w:br/>
      </w:r>
    </w:p>
    <w:p>
      <w:pPr>
        <w:pStyle w:val="Heading2"/>
        <w:keepNext/>
      </w:pPr>
      <w:r>
        <w:t>Production Design Guidance</w:t>
      </w:r>
    </w:p>
    <w:p>
      <w:pPr>
        <w:pStyle w:val="ListBullet"/>
      </w:pPr>
      <w:r>
        <w:t>Keep rollback procedures tested and permissioned before deployment.</w:t>
      </w:r>
    </w:p>
    <w:p>
      <w:pPr>
        <w:pStyle w:val="ListBullet"/>
      </w:pPr>
      <w:r>
        <w:t>Record deployment annotations and artifact identity in observability systems.</w:t>
      </w:r>
    </w:p>
    <w:p>
      <w:pPr>
        <w:pStyle w:val="ListBullet"/>
      </w:pPr>
      <w:r>
        <w:t>Define minimum sample size and observation duration so quiet canaries do not falsely pass.</w:t>
      </w:r>
    </w:p>
    <w:p>
      <w:pPr>
        <w:pStyle w:val="ListBullet"/>
      </w:pPr>
      <w:r>
        <w:t>For stateful change, define data reconciliation, compatibility window and recovery ownership.</w:t>
      </w:r>
    </w:p>
    <w:p>
      <w:pPr>
        <w:pStyle w:val="Heading2"/>
        <w:keepNext/>
      </w:pPr>
      <w:r>
        <w:t>Production Readiness Checklist</w:t>
      </w:r>
    </w:p>
    <w:p>
      <w:pPr>
        <w:pStyle w:val="ListBullet"/>
      </w:pPr>
      <w:r>
        <w:t>Every deployment identifies artifact, owner, risk and rollback method.</w:t>
      </w:r>
    </w:p>
    <w:p>
      <w:pPr>
        <w:pStyle w:val="ListBullet"/>
      </w:pPr>
      <w:r>
        <w:t>Canary metrics include user outcomes and system health.</w:t>
      </w:r>
    </w:p>
    <w:p>
      <w:pPr>
        <w:pStyle w:val="ListBullet"/>
      </w:pPr>
      <w:r>
        <w:t>Rollback is automated or rehearsed for the change type.</w:t>
      </w:r>
    </w:p>
    <w:p>
      <w:pPr>
        <w:pStyle w:val="ListBullet"/>
      </w:pPr>
      <w:r>
        <w:t>Feature flags have owners, expiry and safe default state.</w:t>
      </w:r>
    </w:p>
    <w:p>
      <w:pPr>
        <w:pStyle w:val="ListBullet"/>
      </w:pPr>
      <w:r>
        <w:t>Schema changes support mixed-version operation.</w:t>
      </w:r>
    </w:p>
    <w:p>
      <w:pPr>
        <w:pStyle w:val="ListBullet"/>
      </w:pPr>
      <w:r>
        <w:t>Emergency changes receive retrospective review.</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Canary passes but full rollout fails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Canary not representative or sample too small</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traffic diversity, minimum sample and staged expansion.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Rollback worsens incident</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State or schema is incompatible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Use backward-compatible migration and roll-forward plan.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Feature flag becomes permanent debt</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No lifecycle ownership</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Add expiry, inventory and removal criteria.</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Too many manual approvals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Risk model is indiscriminate</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Automate low-risk controls and reserve approval for material risk.</w:t>
            </w:r>
          </w:p>
        </w:tc>
      </w:tr>
    </w:tbl>
    <w:p>
      <w:pPr>
        <w:pStyle w:val="Heading2"/>
        <w:keepNext/>
      </w:pPr>
      <w:r>
        <w:t>Hands-On Lab</w:t>
      </w:r>
    </w:p>
    <w:p>
      <w:pPr>
        <w:pStyle w:val="ListNumber"/>
      </w:pPr>
      <w:r>
        <w:t>Create a risk rubric for five change examples.</w:t>
      </w:r>
    </w:p>
    <w:p>
      <w:pPr>
        <w:pStyle w:val="ListNumber"/>
      </w:pPr>
      <w:r>
        <w:t>Design a 1%-10%-25%-50%-100% progressive rollout.</w:t>
      </w:r>
    </w:p>
    <w:p>
      <w:pPr>
        <w:pStyle w:val="ListNumber"/>
      </w:pPr>
      <w:r>
        <w:t>Define canary success and rollback criteria.</w:t>
      </w:r>
    </w:p>
    <w:p>
      <w:pPr>
        <w:pStyle w:val="ListNumber"/>
      </w:pPr>
      <w:r>
        <w:t>Simulate a schema migration with old and new application versions.</w:t>
      </w:r>
    </w:p>
    <w:p>
      <w:pPr>
        <w:pStyle w:val="ListNumber"/>
      </w:pPr>
      <w:r>
        <w:t>Write an emergency change procedure linked to incident command.</w:t>
      </w:r>
    </w:p>
    <w:p>
      <w:pPr>
        <w:pStyle w:val="Heading3"/>
        <w:keepNext/>
      </w:pPr>
      <w:r>
        <w:t>Validation Evidence</w:t>
      </w:r>
    </w:p>
    <w:p>
      <w:pPr>
        <w:pStyle w:val="ListBullet"/>
      </w:pPr>
      <w:r>
        <w:t>Risk assessments.</w:t>
      </w:r>
    </w:p>
    <w:p>
      <w:pPr>
        <w:pStyle w:val="ListBullet"/>
      </w:pPr>
      <w:r>
        <w:t>Progressive rollout plan.</w:t>
      </w:r>
    </w:p>
    <w:p>
      <w:pPr>
        <w:pStyle w:val="ListBullet"/>
      </w:pPr>
      <w:r>
        <w:t>Canary evaluation results.</w:t>
      </w:r>
    </w:p>
    <w:p>
      <w:pPr>
        <w:pStyle w:val="ListBullet"/>
      </w:pPr>
      <w:r>
        <w:t>Rollback or roll-forward test evidence.</w:t>
      </w:r>
    </w:p>
    <w:p>
      <w:pPr>
        <w:pStyle w:val="Heading2"/>
        <w:keepNext/>
      </w:pPr>
      <w:r>
        <w:t>Interview Questions</w:t>
      </w:r>
    </w:p>
    <w:p>
      <w:r>
        <w:rPr>
          <w:b/>
          <w:color w:val="17324D"/>
        </w:rPr>
        <w:t>Q: What makes a canary evaluation trustworthy?</w:t>
      </w:r>
    </w:p>
    <w:p>
      <w:pPr>
        <w:ind w:left="216"/>
      </w:pPr>
      <w:r>
        <w:t>A: Representative exposure, sufficient sample size, comparison with a valid control, user-centered and system metrics, explicit thresholds and a predefined action on failure.</w:t>
      </w:r>
    </w:p>
    <w:p>
      <w:r>
        <w:rPr>
          <w:b/>
          <w:color w:val="17324D"/>
        </w:rPr>
        <w:t>Q: Why can rollback be unsafe for database changes?</w:t>
      </w:r>
    </w:p>
    <w:p>
      <w:pPr>
        <w:ind w:left="216"/>
      </w:pPr>
      <w:r>
        <w:t>A: The new version may have changed data or schema in ways the old version cannot interpret, so compatibility and roll-forward strategies are required.</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Safe change management limits blast radius, measures real outcomes and treats reversibility as a design requirement. Progressive delivery must be paired with valid evaluation and state-aware recovery.</w:t>
            </w:r>
          </w:p>
        </w:tc>
      </w:tr>
    </w:tbl>
    <w:p>
      <w:r>
        <w:br w:type="page"/>
      </w:r>
    </w:p>
    <w:p>
      <w:pPr>
        <w:spacing w:after="40"/>
      </w:pPr>
      <w:r>
        <w:rPr>
          <w:rFonts w:ascii="DejaVu Sans" w:hAnsi="DejaVu Sans"/>
          <w:b/>
          <w:color w:val="176B87"/>
          <w:sz w:val="17"/>
        </w:rPr>
        <w:t>VOLUME 11E  |  CHAPTER 52</w:t>
      </w:r>
    </w:p>
    <w:p>
      <w:pPr>
        <w:pStyle w:val="Heading1"/>
        <w:keepNext/>
      </w:pPr>
      <w:r>
        <w:t>Chapter 52: Kubernetes Reliability Engineering and Platform Resilience</w:t>
      </w:r>
    </w:p>
    <w:p>
      <w:pPr>
        <w:pStyle w:val="Subtitle"/>
        <w:spacing w:after="160"/>
      </w:pPr>
      <w:r>
        <w:t>Engineering workload availability across probes, autoscaling, disruptions, topology and shared-cluster dependencies</w:t>
      </w:r>
    </w:p>
    <w:p>
      <w:r>
        <w:t>Kubernetes provides primitives for scheduling, health checking, scaling and disruption control, but reliable behavior depends on correct configuration and application semantics. A liveness probe can restart a healthy but slow service; a disruption budget cannot create missing capacity.</w:t>
      </w:r>
    </w:p>
    <w:p>
      <w:r>
        <w:t>Reliability engineering must consider workload, cluster, network, storage, control plane, autoscalers, quotas and external dependencies together.</w:t>
      </w:r>
    </w:p>
    <w:p>
      <w:pPr>
        <w:pStyle w:val="Heading2"/>
        <w:keepNext/>
      </w:pPr>
      <w:r>
        <w:t>Operating Model and Core Concepts</w:t>
      </w:r>
    </w:p>
    <w:p>
      <w:pPr>
        <w:pStyle w:val="ListBullet"/>
      </w:pPr>
      <w:r>
        <w:t>Use startup probes for slow initialization, readiness probes for traffic eligibility and liveness probes only for unrecoverable process states.</w:t>
      </w:r>
    </w:p>
    <w:p>
      <w:pPr>
        <w:pStyle w:val="ListBullet"/>
      </w:pPr>
      <w:r>
        <w:t>Set resource requests from measured demand; limits require understanding of CPU throttling and memory termination behavior.</w:t>
      </w:r>
    </w:p>
    <w:p>
      <w:pPr>
        <w:pStyle w:val="ListBullet"/>
      </w:pPr>
      <w:r>
        <w:t>Use Horizontal Pod Autoscaler for replica scaling, Vertical Pod Autoscaler or recommendations for sizing and node autoscaling for infrastructure capacity.</w:t>
      </w:r>
    </w:p>
    <w:p>
      <w:pPr>
        <w:pStyle w:val="ListBullet"/>
      </w:pPr>
      <w:r>
        <w:t>PodDisruptionBudgets limit voluntary simultaneous disruption but do not protect against involuntary node or zone loss.</w:t>
      </w:r>
    </w:p>
    <w:p>
      <w:pPr>
        <w:pStyle w:val="ListBullet"/>
      </w:pPr>
      <w:r>
        <w:t>Use topology spread, anti-affinity and multiple zones to reduce correlated failure.</w:t>
      </w:r>
    </w:p>
    <w:p>
      <w:pPr>
        <w:pStyle w:val="ListBullet"/>
      </w:pPr>
      <w:r>
        <w:t>Plan for DNS, ingress, CNI, CSI, metrics and admission-control dependencies.</w:t>
      </w:r>
    </w:p>
    <w:p>
      <w:pPr>
        <w:pStyle w:val="ListBullet"/>
      </w:pPr>
      <w:r>
        <w:t>Use priority and quota carefully so platform components and critical workloads retain capacity during contention.</w:t>
      </w:r>
    </w:p>
    <w:p>
      <w:pPr>
        <w:pStyle w:val="Heading2"/>
        <w:keepNext/>
      </w:pPr>
      <w:r>
        <w:t>Kubernetes Reliability Controls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vAlign w:val="center"/>
            <w:tcMar>
              <w:top w:w="80" w:type="dxa"/>
              <w:start w:w="90" w:type="dxa"/>
              <w:bottom w:w="80" w:type="dxa"/>
              <w:end w:w="90" w:type="dxa"/>
            </w:tcMar>
            <w:shd w:fill="17324D"/>
          </w:tcPr>
          <w:p>
            <w:pPr>
              <w:spacing w:after="30" w:before="0"/>
            </w:pPr>
            <w:r>
              <w:rPr>
                <w:rFonts w:ascii="DejaVu Sans" w:hAnsi="DejaVu Sans"/>
                <w:b/>
                <w:color w:val="FFFFFF"/>
                <w:sz w:val="16"/>
              </w:rPr>
              <w:t>Control</w:t>
            </w:r>
          </w:p>
        </w:tc>
        <w:tc>
          <w:tcPr>
            <w:tcW w:type="dxa" w:w="3384"/>
            <w:vAlign w:val="center"/>
            <w:tcMar>
              <w:top w:w="80" w:type="dxa"/>
              <w:start w:w="90" w:type="dxa"/>
              <w:bottom w:w="80" w:type="dxa"/>
              <w:end w:w="90" w:type="dxa"/>
            </w:tcMar>
            <w:shd w:fill="17324D"/>
          </w:tcPr>
          <w:p>
            <w:pPr>
              <w:spacing w:after="30" w:before="0"/>
            </w:pPr>
            <w:r>
              <w:rPr>
                <w:rFonts w:ascii="DejaVu Sans" w:hAnsi="DejaVu Sans"/>
                <w:b/>
                <w:color w:val="FFFFFF"/>
                <w:sz w:val="16"/>
              </w:rPr>
              <w:t>Purpose</w:t>
            </w:r>
          </w:p>
        </w:tc>
        <w:tc>
          <w:tcPr>
            <w:tcW w:type="dxa" w:w="4104"/>
            <w:vAlign w:val="center"/>
            <w:tcMar>
              <w:top w:w="80" w:type="dxa"/>
              <w:start w:w="90" w:type="dxa"/>
              <w:bottom w:w="80" w:type="dxa"/>
              <w:end w:w="90" w:type="dxa"/>
            </w:tcMar>
            <w:shd w:fill="17324D"/>
          </w:tcPr>
          <w:p>
            <w:pPr>
              <w:spacing w:after="30" w:before="0"/>
            </w:pPr>
            <w:r>
              <w:rPr>
                <w:rFonts w:ascii="DejaVu Sans" w:hAnsi="DejaVu Sans"/>
                <w:b/>
                <w:color w:val="FFFFFF"/>
                <w:sz w:val="16"/>
              </w:rPr>
              <w:t>Common Misconfiguration</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Readiness probe</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Remove unhealthy instance from traffic</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Checks shallow process health only</w:t>
            </w:r>
          </w:p>
        </w:tc>
      </w:tr>
      <w:tr>
        <w:trPr>
          <w:cantSplit/>
        </w:trPr>
        <w:tc>
          <w:tcPr>
            <w:tcW w:type="dxa" w:w="2088"/>
            <w:vAlign w:val="center"/>
            <w:tcMar>
              <w:top w:w="80" w:type="dxa"/>
              <w:start w:w="90" w:type="dxa"/>
              <w:bottom w:w="80" w:type="dxa"/>
              <w:end w:w="90" w:type="dxa"/>
            </w:tcMar>
            <w:shd w:fill="F3F5F7"/>
          </w:tcPr>
          <w:p>
            <w:pPr>
              <w:spacing w:after="30" w:before="0"/>
            </w:pPr>
            <w:r>
              <w:rPr>
                <w:rFonts w:ascii="DejaVu Sans" w:hAnsi="DejaVu Sans"/>
                <w:color w:val="1F2933"/>
                <w:sz w:val="16"/>
              </w:rPr>
              <w:t>Liveness probe</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Recover unrecoverable process</w:t>
            </w:r>
          </w:p>
        </w:tc>
        <w:tc>
          <w:tcPr>
            <w:tcW w:type="dxa" w:w="4104"/>
            <w:vAlign w:val="center"/>
            <w:tcMar>
              <w:top w:w="80" w:type="dxa"/>
              <w:start w:w="90" w:type="dxa"/>
              <w:bottom w:w="80" w:type="dxa"/>
              <w:end w:w="90" w:type="dxa"/>
            </w:tcMar>
            <w:shd w:fill="F3F5F7"/>
          </w:tcPr>
          <w:p>
            <w:pPr>
              <w:spacing w:after="30" w:before="0"/>
            </w:pPr>
            <w:r>
              <w:rPr>
                <w:rFonts w:ascii="DejaVu Sans" w:hAnsi="DejaVu Sans"/>
                <w:color w:val="1F2933"/>
                <w:sz w:val="16"/>
              </w:rPr>
              <w:t>Aggressive timeout causes restart loop</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Startup probe</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Protect slow initialization</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Missing for long startup</w:t>
            </w:r>
          </w:p>
        </w:tc>
      </w:tr>
      <w:tr>
        <w:trPr>
          <w:cantSplit/>
        </w:trPr>
        <w:tc>
          <w:tcPr>
            <w:tcW w:type="dxa" w:w="2088"/>
            <w:vAlign w:val="center"/>
            <w:tcMar>
              <w:top w:w="80" w:type="dxa"/>
              <w:start w:w="90" w:type="dxa"/>
              <w:bottom w:w="80" w:type="dxa"/>
              <w:end w:w="90" w:type="dxa"/>
            </w:tcMar>
            <w:shd w:fill="F3F5F7"/>
          </w:tcPr>
          <w:p>
            <w:pPr>
              <w:spacing w:after="30" w:before="0"/>
            </w:pPr>
            <w:r>
              <w:rPr>
                <w:rFonts w:ascii="DejaVu Sans" w:hAnsi="DejaVu Sans"/>
                <w:color w:val="1F2933"/>
                <w:sz w:val="16"/>
              </w:rPr>
              <w:t>HPA</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Scale replicas to demand</w:t>
            </w:r>
          </w:p>
        </w:tc>
        <w:tc>
          <w:tcPr>
            <w:tcW w:type="dxa" w:w="4104"/>
            <w:vAlign w:val="center"/>
            <w:tcMar>
              <w:top w:w="80" w:type="dxa"/>
              <w:start w:w="90" w:type="dxa"/>
              <w:bottom w:w="80" w:type="dxa"/>
              <w:end w:w="90" w:type="dxa"/>
            </w:tcMar>
            <w:shd w:fill="F3F5F7"/>
          </w:tcPr>
          <w:p>
            <w:pPr>
              <w:spacing w:after="30" w:before="0"/>
            </w:pPr>
            <w:r>
              <w:rPr>
                <w:rFonts w:ascii="DejaVu Sans" w:hAnsi="DejaVu Sans"/>
                <w:color w:val="1F2933"/>
                <w:sz w:val="16"/>
              </w:rPr>
              <w:t>CPU target conflicts with requests</w:t>
            </w:r>
          </w:p>
        </w:tc>
      </w:tr>
      <w:tr>
        <w:trPr>
          <w:cantSplit/>
        </w:trPr>
        <w:tc>
          <w:tcPr>
            <w:tcW w:type="dxa" w:w="2088"/>
            <w:vAlign w:val="center"/>
            <w:tcMar>
              <w:top w:w="80" w:type="dxa"/>
              <w:start w:w="90" w:type="dxa"/>
              <w:bottom w:w="80" w:type="dxa"/>
              <w:end w:w="90" w:type="dxa"/>
            </w:tcMar>
          </w:tcPr>
          <w:p>
            <w:pPr>
              <w:spacing w:after="30" w:before="0"/>
            </w:pPr>
            <w:r>
              <w:rPr>
                <w:rFonts w:ascii="DejaVu Sans" w:hAnsi="DejaVu Sans"/>
                <w:color w:val="1F2933"/>
                <w:sz w:val="16"/>
              </w:rPr>
              <w:t>PDB</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Limit voluntary disruption</w:t>
            </w:r>
          </w:p>
        </w:tc>
        <w:tc>
          <w:tcPr>
            <w:tcW w:type="dxa" w:w="4104"/>
            <w:vAlign w:val="center"/>
            <w:tcMar>
              <w:top w:w="80" w:type="dxa"/>
              <w:start w:w="90" w:type="dxa"/>
              <w:bottom w:w="80" w:type="dxa"/>
              <w:end w:w="90" w:type="dxa"/>
            </w:tcMar>
          </w:tcPr>
          <w:p>
            <w:pPr>
              <w:spacing w:after="30" w:before="0"/>
            </w:pPr>
            <w:r>
              <w:rPr>
                <w:rFonts w:ascii="DejaVu Sans" w:hAnsi="DejaVu Sans"/>
                <w:color w:val="1F2933"/>
                <w:sz w:val="16"/>
              </w:rPr>
              <w:t>minAvailable leaves no drain capacity</w:t>
            </w:r>
          </w:p>
        </w:tc>
      </w:tr>
      <w:tr>
        <w:trPr>
          <w:cantSplit/>
        </w:trPr>
        <w:tc>
          <w:tcPr>
            <w:tcW w:type="dxa" w:w="2088"/>
            <w:vAlign w:val="center"/>
            <w:tcMar>
              <w:top w:w="80" w:type="dxa"/>
              <w:start w:w="90" w:type="dxa"/>
              <w:bottom w:w="80" w:type="dxa"/>
              <w:end w:w="90" w:type="dxa"/>
            </w:tcMar>
            <w:shd w:fill="F3F5F7"/>
          </w:tcPr>
          <w:p>
            <w:pPr>
              <w:spacing w:after="30" w:before="0"/>
            </w:pPr>
            <w:r>
              <w:rPr>
                <w:rFonts w:ascii="DejaVu Sans" w:hAnsi="DejaVu Sans"/>
                <w:color w:val="1F2933"/>
                <w:sz w:val="16"/>
              </w:rPr>
              <w:t>Topology spread</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Distribute correlated risk</w:t>
            </w:r>
          </w:p>
        </w:tc>
        <w:tc>
          <w:tcPr>
            <w:tcW w:type="dxa" w:w="4104"/>
            <w:vAlign w:val="center"/>
            <w:tcMar>
              <w:top w:w="80" w:type="dxa"/>
              <w:start w:w="90" w:type="dxa"/>
              <w:bottom w:w="80" w:type="dxa"/>
              <w:end w:w="90" w:type="dxa"/>
            </w:tcMar>
            <w:shd w:fill="F3F5F7"/>
          </w:tcPr>
          <w:p>
            <w:pPr>
              <w:spacing w:after="30" w:before="0"/>
            </w:pPr>
            <w:r>
              <w:rPr>
                <w:rFonts w:ascii="DejaVu Sans" w:hAnsi="DejaVu Sans"/>
                <w:color w:val="1F2933"/>
                <w:sz w:val="16"/>
              </w:rPr>
              <w:t>Unsatisfiable constraints block scheduling</w:t>
            </w:r>
          </w:p>
        </w:tc>
      </w:tr>
    </w:tbl>
    <w:p>
      <w:pPr>
        <w:pStyle w:val="Heading2"/>
        <w:keepNext/>
      </w:pPr>
      <w:r>
        <w:t>Resilient Workload Example</w:t>
      </w:r>
    </w:p>
    <w:p>
      <w:pPr>
        <w:pStyle w:val="CodeBlock"/>
        <w:keepLines/>
        <w:spacing w:before="60" w:after="120"/>
        <w:ind w:left="173" w:right="115"/>
        <w:shd w:fill="EEF2F4"/>
      </w:pPr>
      <w:r>
        <w:rPr>
          <w:rFonts w:ascii="DejaVu Sans Mono" w:hAnsi="DejaVu Sans Mono"/>
          <w:color w:val="1F2933"/>
          <w:sz w:val="15"/>
        </w:rPr>
        <w:t>apiVersion: apps/v1</w:t>
        <w:br/>
        <w:t>kind: Deployment</w:t>
        <w:br/>
        <w:t>metadata:</w:t>
        <w:br/>
        <w:t xml:space="preserve">  name: checkout</w:t>
        <w:br/>
        <w:t>spec:</w:t>
        <w:br/>
        <w:t xml:space="preserve">  replicas: 6</w:t>
        <w:br/>
        <w:t xml:space="preserve">  strategy:</w:t>
        <w:br/>
        <w:t xml:space="preserve">    rollingUpdate:</w:t>
        <w:br/>
        <w:t xml:space="preserve">      maxUnavailable: 1</w:t>
        <w:br/>
        <w:t xml:space="preserve">      maxSurge: 1</w:t>
        <w:br/>
        <w:t xml:space="preserve">  template:</w:t>
        <w:br/>
        <w:t xml:space="preserve">    spec:</w:t>
        <w:br/>
        <w:t xml:space="preserve">      topologySpreadConstraints:</w:t>
        <w:br/>
        <w:t xml:space="preserve">        - maxSkew: 1</w:t>
        <w:br/>
        <w:t xml:space="preserve">          topologyKey: topology.kubernetes.io/zone</w:t>
        <w:br/>
        <w:t xml:space="preserve">          whenUnsatisfiable: DoNotSchedule</w:t>
        <w:br/>
        <w:t xml:space="preserve">          labelSelector:</w:t>
        <w:br/>
        <w:t xml:space="preserve">            matchLabels:</w:t>
        <w:br/>
        <w:t xml:space="preserve">              app: checkout</w:t>
        <w:br/>
        <w:t xml:space="preserve">      containers:</w:t>
        <w:br/>
        <w:t xml:space="preserve">        - name: app</w:t>
        <w:br/>
        <w:t xml:space="preserve">          readinessProbe:</w:t>
        <w:br/>
        <w:t xml:space="preserve">            httpGet: { path: /ready, port: 8080 }</w:t>
        <w:br/>
        <w:t xml:space="preserve">          livenessProbe:</w:t>
        <w:br/>
        <w:t xml:space="preserve">            httpGet: { path: /live, port: 8080 }</w:t>
        <w:br/>
        <w:t xml:space="preserve">          startupProbe:</w:t>
        <w:br/>
        <w:t xml:space="preserve">            httpGet: { path: /startup, port: 8080 }</w:t>
        <w:br/>
        <w:t xml:space="preserve">            failureThreshold: 30</w:t>
        <w:br/>
        <w:t xml:space="preserve">            periodSeconds: 10</w:t>
        <w:br/>
        <w:t>---</w:t>
        <w:br/>
        <w:t>apiVersion: policy/v1</w:t>
        <w:br/>
        <w:t>kind: PodDisruptionBudget</w:t>
        <w:br/>
        <w:t>metadata:</w:t>
        <w:br/>
        <w:t xml:space="preserve">  name: checkout</w:t>
        <w:br/>
        <w:t>spec:</w:t>
        <w:br/>
        <w:t xml:space="preserve">  maxUnavailable: 1</w:t>
        <w:br/>
        <w:t xml:space="preserve">  selector:</w:t>
        <w:br/>
        <w:t xml:space="preserve">    matchLabels:</w:t>
        <w:br/>
        <w:t xml:space="preserve">      app: checkout</w:t>
        <w:br/>
      </w:r>
    </w:p>
    <w:p>
      <w:pPr>
        <w:pStyle w:val="Heading2"/>
        <w:keepNext/>
      </w:pPr>
      <w:r>
        <w:t>Production Design Guidance</w:t>
      </w:r>
    </w:p>
    <w:p>
      <w:pPr>
        <w:pStyle w:val="ListBullet"/>
      </w:pPr>
      <w:r>
        <w:t>Test probes during startup, dependency loss, partial degradation and overload.</w:t>
      </w:r>
    </w:p>
    <w:p>
      <w:pPr>
        <w:pStyle w:val="ListBullet"/>
      </w:pPr>
      <w:r>
        <w:t>Coordinate HPA behavior, request sizing, startup time and node provisioning latency.</w:t>
      </w:r>
    </w:p>
    <w:p>
      <w:pPr>
        <w:pStyle w:val="ListBullet"/>
      </w:pPr>
      <w:r>
        <w:t>Use PDBs with realistic replica counts and verify node drains can complete.</w:t>
      </w:r>
    </w:p>
    <w:p>
      <w:pPr>
        <w:pStyle w:val="ListBullet"/>
      </w:pPr>
      <w:r>
        <w:t>Exercise zone loss and dependency failure; replica distribution alone does not guarantee stateful recovery.</w:t>
      </w:r>
    </w:p>
    <w:p>
      <w:pPr>
        <w:pStyle w:val="Heading2"/>
        <w:keepNext/>
      </w:pPr>
      <w:r>
        <w:t>Production Readiness Checklist</w:t>
      </w:r>
    </w:p>
    <w:p>
      <w:pPr>
        <w:pStyle w:val="ListBullet"/>
      </w:pPr>
      <w:r>
        <w:t>Probes represent application semantics and are load-tested.</w:t>
      </w:r>
    </w:p>
    <w:p>
      <w:pPr>
        <w:pStyle w:val="ListBullet"/>
      </w:pPr>
      <w:r>
        <w:t>Requests, limits and autoscaler targets are based on measurement.</w:t>
      </w:r>
    </w:p>
    <w:p>
      <w:pPr>
        <w:pStyle w:val="ListBullet"/>
      </w:pPr>
      <w:r>
        <w:t>Workloads span failure domains.</w:t>
      </w:r>
    </w:p>
    <w:p>
      <w:pPr>
        <w:pStyle w:val="ListBullet"/>
      </w:pPr>
      <w:r>
        <w:t>PDB, rollout and drain behavior are compatible.</w:t>
      </w:r>
    </w:p>
    <w:p>
      <w:pPr>
        <w:pStyle w:val="ListBullet"/>
      </w:pPr>
      <w:r>
        <w:t>Critical cluster add-ons have scaling and disruption protection.</w:t>
      </w:r>
    </w:p>
    <w:p>
      <w:pPr>
        <w:pStyle w:val="ListBullet"/>
      </w:pPr>
      <w:r>
        <w:t>Backup and restore exist for persistent state and configuration.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Pods restart during load</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Liveness timeout too aggressive</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Separate readiness from liveness; increase threshold and fix saturation.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HPA does not scale as expected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Missing metrics or incorrect requests</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Validate metrics pipeline and target utilization math.</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Node drain is blocked</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PDB too strict or insufficient replicas</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Add capacity or adjust budget with risk review.</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Zone loss removes all ready pods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Topology constraints ineffective or state dependency zonal</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Correct placement and dependency architecture.</w:t>
            </w:r>
          </w:p>
        </w:tc>
      </w:tr>
    </w:tbl>
    <w:p>
      <w:pPr>
        <w:pStyle w:val="Heading2"/>
        <w:keepNext/>
      </w:pPr>
      <w:r>
        <w:t>Hands-On Lab</w:t>
      </w:r>
    </w:p>
    <w:p>
      <w:pPr>
        <w:pStyle w:val="ListNumber"/>
      </w:pPr>
      <w:r>
        <w:t>Deploy a six-replica service across three zones.</w:t>
      </w:r>
    </w:p>
    <w:p>
      <w:pPr>
        <w:pStyle w:val="ListNumber"/>
      </w:pPr>
      <w:r>
        <w:t>Configure and test startup, readiness and liveness probes.</w:t>
      </w:r>
    </w:p>
    <w:p>
      <w:pPr>
        <w:pStyle w:val="ListNumber"/>
      </w:pPr>
      <w:r>
        <w:t>Apply HPA and run a controlled load ramp.</w:t>
      </w:r>
    </w:p>
    <w:p>
      <w:pPr>
        <w:pStyle w:val="ListNumber"/>
      </w:pPr>
      <w:r>
        <w:t>Create a PDB and perform a node drain.</w:t>
      </w:r>
    </w:p>
    <w:p>
      <w:pPr>
        <w:pStyle w:val="ListNumber"/>
      </w:pPr>
      <w:r>
        <w:t>Simulate one-zone loss and document remaining capacity.</w:t>
      </w:r>
    </w:p>
    <w:p>
      <w:pPr>
        <w:pStyle w:val="Heading3"/>
        <w:keepNext/>
      </w:pPr>
      <w:r>
        <w:t>Validation Evidence</w:t>
      </w:r>
    </w:p>
    <w:p>
      <w:pPr>
        <w:pStyle w:val="ListBullet"/>
      </w:pPr>
      <w:r>
        <w:t>Manifest set and policy checks.</w:t>
      </w:r>
    </w:p>
    <w:p>
      <w:pPr>
        <w:pStyle w:val="ListBullet"/>
      </w:pPr>
      <w:r>
        <w:t>Probe failure test results.</w:t>
      </w:r>
    </w:p>
    <w:p>
      <w:pPr>
        <w:pStyle w:val="ListBullet"/>
      </w:pPr>
      <w:r>
        <w:t>Autoscaling graphs.</w:t>
      </w:r>
    </w:p>
    <w:p>
      <w:pPr>
        <w:pStyle w:val="ListBullet"/>
      </w:pPr>
      <w:r>
        <w:t>Drain and zone-failure validation.</w:t>
      </w:r>
    </w:p>
    <w:p>
      <w:pPr>
        <w:pStyle w:val="Heading2"/>
        <w:keepNext/>
      </w:pPr>
      <w:r>
        <w:t>Interview Questions</w:t>
      </w:r>
    </w:p>
    <w:p>
      <w:r>
        <w:rPr>
          <w:b/>
          <w:color w:val="17324D"/>
        </w:rPr>
        <w:t>Q: What is the difference between readiness and liveness probes?</w:t>
      </w:r>
    </w:p>
    <w:p>
      <w:pPr>
        <w:ind w:left="216"/>
      </w:pPr>
      <w:r>
        <w:t>A: Readiness controls whether a container receives traffic; liveness determines whether Kubernetes should restart it. They must represent different conditions.</w:t>
      </w:r>
    </w:p>
    <w:p>
      <w:r>
        <w:rPr>
          <w:b/>
          <w:color w:val="17324D"/>
        </w:rPr>
        <w:t>Q: Does a PodDisruptionBudget guarantee application availability?</w:t>
      </w:r>
    </w:p>
    <w:p>
      <w:pPr>
        <w:ind w:left="216"/>
      </w:pPr>
      <w:r>
        <w:t>A: No. It limits voluntary disruptions, but cannot prevent involuntary failures or compensate for insufficient replicas, zonal dependencies or application defects.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Kubernetes reliability requires semantic health checks, measured sizing, coordinated autoscaling, disruption-aware placement and validation of the platform dependencies beneath the workload.</w:t>
            </w:r>
          </w:p>
        </w:tc>
      </w:tr>
    </w:tbl>
    <w:p>
      <w:r>
        <w:br w:type="page"/>
      </w:r>
    </w:p>
    <w:p>
      <w:pPr>
        <w:spacing w:after="40"/>
      </w:pPr>
      <w:r>
        <w:rPr>
          <w:rFonts w:ascii="DejaVu Sans" w:hAnsi="DejaVu Sans"/>
          <w:b/>
          <w:color w:val="176B87"/>
          <w:sz w:val="17"/>
        </w:rPr>
        <w:t>VOLUME 11E  |  CHAPTER 53</w:t>
      </w:r>
    </w:p>
    <w:p>
      <w:pPr>
        <w:pStyle w:val="Heading1"/>
        <w:keepNext/>
      </w:pPr>
      <w:r>
        <w:t>Chapter 53: Backup, Disaster Recovery, Business Continuity and Recovery Validation</w:t>
      </w:r>
    </w:p>
    <w:p>
      <w:pPr>
        <w:pStyle w:val="Subtitle"/>
        <w:spacing w:after="160"/>
      </w:pPr>
      <w:r>
        <w:t>Designing and proving the ability to restore service, data and business operations after severe failure</w:t>
      </w:r>
    </w:p>
    <w:p>
      <w:r>
        <w:t>Disaster recovery is the engineered ability to restore acceptable service after loss of infrastructure, data, credentials, region or critical supplier. Business continuity includes the people, communication and alternate processes needed while technology is degraded.</w:t>
      </w:r>
    </w:p>
    <w:p>
      <w:r>
        <w:t>A backup is not a recovery capability until it has been restored, verified and connected to the dependencies required for operation.</w:t>
      </w:r>
    </w:p>
    <w:p>
      <w:pPr>
        <w:pStyle w:val="Heading2"/>
        <w:keepNext/>
      </w:pPr>
      <w:r>
        <w:t>Operating Model and Core Concepts</w:t>
      </w:r>
    </w:p>
    <w:p>
      <w:pPr>
        <w:pStyle w:val="ListBullet"/>
      </w:pPr>
      <w:r>
        <w:t>Recovery Time Objective defines the target time to restore a service; Recovery Point Objective defines acceptable data loss measured in time.</w:t>
      </w:r>
    </w:p>
    <w:p>
      <w:pPr>
        <w:pStyle w:val="ListBullet"/>
      </w:pPr>
      <w:r>
        <w:t>Map service dependencies including identity, DNS, certificates, secrets, repositories, artifact registries, configuration, observability and vendor access.</w:t>
      </w:r>
    </w:p>
    <w:p>
      <w:pPr>
        <w:pStyle w:val="ListBullet"/>
      </w:pPr>
      <w:r>
        <w:t>Use backup diversity: independent accounts or locations, immutability where appropriate, encryption, access separation and retention policy.</w:t>
      </w:r>
    </w:p>
    <w:p>
      <w:pPr>
        <w:pStyle w:val="ListBullet"/>
      </w:pPr>
      <w:r>
        <w:t>Define restore order and recovery tiers so foundational services become available before dependent applications.</w:t>
      </w:r>
    </w:p>
    <w:p>
      <w:pPr>
        <w:pStyle w:val="ListBullet"/>
      </w:pPr>
      <w:r>
        <w:t>Test data integrity, application correctness and business reconciliation after restore.</w:t>
      </w:r>
    </w:p>
    <w:p>
      <w:pPr>
        <w:pStyle w:val="ListBullet"/>
      </w:pPr>
      <w:r>
        <w:t>Plan for compromised credentials and control-plane loss, not only hardware failure.</w:t>
      </w:r>
    </w:p>
    <w:p>
      <w:pPr>
        <w:pStyle w:val="ListBullet"/>
      </w:pPr>
      <w:r>
        <w:t>Use game days and full recovery exercises with declared scope and safety controls.</w:t>
      </w:r>
    </w:p>
    <w:p>
      <w:pPr>
        <w:pStyle w:val="Heading2"/>
        <w:keepNext/>
      </w:pPr>
      <w:r>
        <w:t>Recovery Strategy Comparison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016"/>
            <w:vAlign w:val="center"/>
            <w:tcMar>
              <w:top w:w="80" w:type="dxa"/>
              <w:start w:w="90" w:type="dxa"/>
              <w:bottom w:w="80" w:type="dxa"/>
              <w:end w:w="90" w:type="dxa"/>
            </w:tcMar>
            <w:shd w:fill="17324D"/>
          </w:tcPr>
          <w:p>
            <w:pPr>
              <w:spacing w:after="30" w:before="0"/>
            </w:pPr>
            <w:r>
              <w:rPr>
                <w:rFonts w:ascii="DejaVu Sans" w:hAnsi="DejaVu Sans"/>
                <w:b/>
                <w:color w:val="FFFFFF"/>
                <w:sz w:val="16"/>
              </w:rPr>
              <w:t>Strategy</w:t>
            </w:r>
          </w:p>
        </w:tc>
        <w:tc>
          <w:tcPr>
            <w:tcW w:type="dxa" w:w="1944"/>
            <w:vAlign w:val="center"/>
            <w:tcMar>
              <w:top w:w="80" w:type="dxa"/>
              <w:start w:w="90" w:type="dxa"/>
              <w:bottom w:w="80" w:type="dxa"/>
              <w:end w:w="90" w:type="dxa"/>
            </w:tcMar>
            <w:shd w:fill="17324D"/>
          </w:tcPr>
          <w:p>
            <w:pPr>
              <w:spacing w:after="30" w:before="0"/>
            </w:pPr>
            <w:r>
              <w:rPr>
                <w:rFonts w:ascii="DejaVu Sans" w:hAnsi="DejaVu Sans"/>
                <w:b/>
                <w:color w:val="FFFFFF"/>
                <w:sz w:val="16"/>
              </w:rPr>
              <w:t>Typical RTO</w:t>
            </w:r>
          </w:p>
        </w:tc>
        <w:tc>
          <w:tcPr>
            <w:tcW w:type="dxa" w:w="1440"/>
            <w:vAlign w:val="center"/>
            <w:tcMar>
              <w:top w:w="80" w:type="dxa"/>
              <w:start w:w="90" w:type="dxa"/>
              <w:bottom w:w="80" w:type="dxa"/>
              <w:end w:w="90" w:type="dxa"/>
            </w:tcMar>
            <w:shd w:fill="17324D"/>
          </w:tcPr>
          <w:p>
            <w:pPr>
              <w:spacing w:after="30" w:before="0"/>
            </w:pPr>
            <w:r>
              <w:rPr>
                <w:rFonts w:ascii="DejaVu Sans" w:hAnsi="DejaVu Sans"/>
                <w:b/>
                <w:color w:val="FFFFFF"/>
                <w:sz w:val="16"/>
              </w:rPr>
              <w:t>Cost</w:t>
            </w:r>
          </w:p>
        </w:tc>
        <w:tc>
          <w:tcPr>
            <w:tcW w:type="dxa" w:w="4320"/>
            <w:vAlign w:val="center"/>
            <w:tcMar>
              <w:top w:w="80" w:type="dxa"/>
              <w:start w:w="90" w:type="dxa"/>
              <w:bottom w:w="80" w:type="dxa"/>
              <w:end w:w="90" w:type="dxa"/>
            </w:tcMar>
            <w:shd w:fill="17324D"/>
          </w:tcPr>
          <w:p>
            <w:pPr>
              <w:spacing w:after="30" w:before="0"/>
            </w:pPr>
            <w:r>
              <w:rPr>
                <w:rFonts w:ascii="DejaVu Sans" w:hAnsi="DejaVu Sans"/>
                <w:b/>
                <w:color w:val="FFFFFF"/>
                <w:sz w:val="16"/>
              </w:rPr>
              <w:t>Key Risk</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Backup and restore</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Hours to days</w:t>
            </w:r>
          </w:p>
        </w:tc>
        <w:tc>
          <w:tcPr>
            <w:tcW w:type="dxa" w:w="1440"/>
            <w:vAlign w:val="center"/>
            <w:tcMar>
              <w:top w:w="80" w:type="dxa"/>
              <w:start w:w="90" w:type="dxa"/>
              <w:bottom w:w="80" w:type="dxa"/>
              <w:end w:w="90" w:type="dxa"/>
            </w:tcMar>
          </w:tcPr>
          <w:p>
            <w:pPr>
              <w:spacing w:after="30" w:before="0"/>
            </w:pPr>
            <w:r>
              <w:rPr>
                <w:rFonts w:ascii="DejaVu Sans" w:hAnsi="DejaVu Sans"/>
                <w:color w:val="1F2933"/>
                <w:sz w:val="16"/>
              </w:rPr>
              <w:t>Low</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Restore speed and dependency gaps</w:t>
            </w:r>
          </w:p>
        </w:tc>
      </w:tr>
      <w:tr>
        <w:trPr>
          <w:cantSplit/>
        </w:trPr>
        <w:tc>
          <w:tcPr>
            <w:tcW w:type="dxa" w:w="2016"/>
            <w:vAlign w:val="center"/>
            <w:tcMar>
              <w:top w:w="80" w:type="dxa"/>
              <w:start w:w="90" w:type="dxa"/>
              <w:bottom w:w="80" w:type="dxa"/>
              <w:end w:w="90" w:type="dxa"/>
            </w:tcMar>
            <w:shd w:fill="F3F5F7"/>
          </w:tcPr>
          <w:p>
            <w:pPr>
              <w:spacing w:after="30" w:before="0"/>
            </w:pPr>
            <w:r>
              <w:rPr>
                <w:rFonts w:ascii="DejaVu Sans" w:hAnsi="DejaVu Sans"/>
                <w:color w:val="1F2933"/>
                <w:sz w:val="16"/>
              </w:rPr>
              <w:t>Pilot light</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Hours</w:t>
            </w:r>
          </w:p>
        </w:tc>
        <w:tc>
          <w:tcPr>
            <w:tcW w:type="dxa" w:w="1440"/>
            <w:vAlign w:val="center"/>
            <w:tcMar>
              <w:top w:w="80" w:type="dxa"/>
              <w:start w:w="90" w:type="dxa"/>
              <w:bottom w:w="80" w:type="dxa"/>
              <w:end w:w="90" w:type="dxa"/>
            </w:tcMar>
            <w:shd w:fill="F3F5F7"/>
          </w:tcPr>
          <w:p>
            <w:pPr>
              <w:spacing w:after="30" w:before="0"/>
            </w:pPr>
            <w:r>
              <w:rPr>
                <w:rFonts w:ascii="DejaVu Sans" w:hAnsi="DejaVu Sans"/>
                <w:color w:val="1F2933"/>
                <w:sz w:val="16"/>
              </w:rPr>
              <w:t>Medium</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Untested scale-up</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Warm standby</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Minutes to hours</w:t>
            </w:r>
          </w:p>
        </w:tc>
        <w:tc>
          <w:tcPr>
            <w:tcW w:type="dxa" w:w="1440"/>
            <w:vAlign w:val="center"/>
            <w:tcMar>
              <w:top w:w="80" w:type="dxa"/>
              <w:start w:w="90" w:type="dxa"/>
              <w:bottom w:w="80" w:type="dxa"/>
              <w:end w:w="90" w:type="dxa"/>
            </w:tcMar>
          </w:tcPr>
          <w:p>
            <w:pPr>
              <w:spacing w:after="30" w:before="0"/>
            </w:pPr>
            <w:r>
              <w:rPr>
                <w:rFonts w:ascii="DejaVu Sans" w:hAnsi="DejaVu Sans"/>
                <w:color w:val="1F2933"/>
                <w:sz w:val="16"/>
              </w:rPr>
              <w:t>Medium-high</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Configuration drift</w:t>
            </w:r>
          </w:p>
        </w:tc>
      </w:tr>
      <w:tr>
        <w:trPr>
          <w:cantSplit/>
        </w:trPr>
        <w:tc>
          <w:tcPr>
            <w:tcW w:type="dxa" w:w="2016"/>
            <w:vAlign w:val="center"/>
            <w:tcMar>
              <w:top w:w="80" w:type="dxa"/>
              <w:start w:w="90" w:type="dxa"/>
              <w:bottom w:w="80" w:type="dxa"/>
              <w:end w:w="90" w:type="dxa"/>
            </w:tcMar>
            <w:shd w:fill="F3F5F7"/>
          </w:tcPr>
          <w:p>
            <w:pPr>
              <w:spacing w:after="30" w:before="0"/>
            </w:pPr>
            <w:r>
              <w:rPr>
                <w:rFonts w:ascii="DejaVu Sans" w:hAnsi="DejaVu Sans"/>
                <w:color w:val="1F2933"/>
                <w:sz w:val="16"/>
              </w:rPr>
              <w:t>Active-passive</w:t>
            </w:r>
          </w:p>
        </w:tc>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Minutes</w:t>
            </w:r>
          </w:p>
        </w:tc>
        <w:tc>
          <w:tcPr>
            <w:tcW w:type="dxa" w:w="1440"/>
            <w:vAlign w:val="center"/>
            <w:tcMar>
              <w:top w:w="80" w:type="dxa"/>
              <w:start w:w="90" w:type="dxa"/>
              <w:bottom w:w="80" w:type="dxa"/>
              <w:end w:w="90" w:type="dxa"/>
            </w:tcMar>
            <w:shd w:fill="F3F5F7"/>
          </w:tcPr>
          <w:p>
            <w:pPr>
              <w:spacing w:after="30" w:before="0"/>
            </w:pPr>
            <w:r>
              <w:rPr>
                <w:rFonts w:ascii="DejaVu Sans" w:hAnsi="DejaVu Sans"/>
                <w:color w:val="1F2933"/>
                <w:sz w:val="16"/>
              </w:rPr>
              <w:t>High</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Failover correctness</w:t>
            </w:r>
          </w:p>
        </w:tc>
      </w:tr>
      <w:tr>
        <w:trPr>
          <w:cantSplit/>
        </w:trPr>
        <w:tc>
          <w:tcPr>
            <w:tcW w:type="dxa" w:w="2016"/>
            <w:vAlign w:val="center"/>
            <w:tcMar>
              <w:top w:w="80" w:type="dxa"/>
              <w:start w:w="90" w:type="dxa"/>
              <w:bottom w:w="80" w:type="dxa"/>
              <w:end w:w="90" w:type="dxa"/>
            </w:tcMar>
          </w:tcPr>
          <w:p>
            <w:pPr>
              <w:spacing w:after="30" w:before="0"/>
            </w:pPr>
            <w:r>
              <w:rPr>
                <w:rFonts w:ascii="DejaVu Sans" w:hAnsi="DejaVu Sans"/>
                <w:color w:val="1F2933"/>
                <w:sz w:val="16"/>
              </w:rPr>
              <w:t>Active-active</w:t>
            </w:r>
          </w:p>
        </w:tc>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Seconds to minutes</w:t>
            </w:r>
          </w:p>
        </w:tc>
        <w:tc>
          <w:tcPr>
            <w:tcW w:type="dxa" w:w="1440"/>
            <w:vAlign w:val="center"/>
            <w:tcMar>
              <w:top w:w="80" w:type="dxa"/>
              <w:start w:w="90" w:type="dxa"/>
              <w:bottom w:w="80" w:type="dxa"/>
              <w:end w:w="90" w:type="dxa"/>
            </w:tcMar>
          </w:tcPr>
          <w:p>
            <w:pPr>
              <w:spacing w:after="30" w:before="0"/>
            </w:pPr>
            <w:r>
              <w:rPr>
                <w:rFonts w:ascii="DejaVu Sans" w:hAnsi="DejaVu Sans"/>
                <w:color w:val="1F2933"/>
                <w:sz w:val="16"/>
              </w:rPr>
              <w:t>Highest</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Data consistency and operational complexity</w:t>
            </w:r>
          </w:p>
        </w:tc>
      </w:tr>
    </w:tbl>
    <w:p>
      <w:pPr>
        <w:pStyle w:val="Heading2"/>
        <w:keepNext/>
      </w:pPr>
      <w:r>
        <w:t>Recovery Runbook Skeleton</w:t>
      </w:r>
    </w:p>
    <w:p>
      <w:pPr>
        <w:pStyle w:val="CodeBlock"/>
        <w:keepLines/>
        <w:spacing w:before="60" w:after="120"/>
        <w:ind w:left="173" w:right="115"/>
        <w:shd w:fill="EEF2F4"/>
      </w:pPr>
      <w:r>
        <w:rPr>
          <w:rFonts w:ascii="DejaVu Sans Mono" w:hAnsi="DejaVu Sans Mono"/>
          <w:color w:val="1F2933"/>
          <w:sz w:val="15"/>
        </w:rPr>
        <w:t>1. Declare disaster and appoint recovery commander</w:t>
        <w:br/>
        <w:t>2. Confirm safety, security and legal constraints</w:t>
        <w:br/>
        <w:t>3. Establish clean communication and credential path</w:t>
        <w:br/>
        <w:t>4. Restore identity, DNS, secrets and artifact access</w:t>
        <w:br/>
        <w:t>5. Restore data stores to approved recovery point</w:t>
        <w:br/>
        <w:t>6. Deploy foundational platform services</w:t>
        <w:br/>
        <w:t>7. Restore critical applications by tier</w:t>
        <w:br/>
        <w:t>8. Validate integrity and critical user journeys</w:t>
        <w:br/>
        <w:t>9. Reconcile transactions and backlog</w:t>
        <w:br/>
        <w:t>10. Communicate recovery status and residual risk</w:t>
        <w:br/>
        <w:t>11. Capture evidence and initiate post-exercise review</w:t>
        <w:br/>
      </w:r>
    </w:p>
    <w:p>
      <w:pPr>
        <w:pStyle w:val="Heading2"/>
        <w:keepNext/>
      </w:pPr>
      <w:r>
        <w:t>Production Design Guidance</w:t>
      </w:r>
    </w:p>
    <w:p>
      <w:pPr>
        <w:pStyle w:val="ListBullet"/>
      </w:pPr>
      <w:r>
        <w:t>Keep recovery documentation and essential credentials accessible when the primary environment and identity provider are unavailable.</w:t>
      </w:r>
    </w:p>
    <w:p>
      <w:pPr>
        <w:pStyle w:val="ListBullet"/>
      </w:pPr>
      <w:r>
        <w:t>Measure actual recovery time and data point, not only planned objectives.</w:t>
      </w:r>
    </w:p>
    <w:p>
      <w:pPr>
        <w:pStyle w:val="ListBullet"/>
      </w:pPr>
      <w:r>
        <w:t>Test partial recovery and degraded operation when full restoration is impossible.</w:t>
      </w:r>
    </w:p>
    <w:p>
      <w:pPr>
        <w:pStyle w:val="ListBullet"/>
      </w:pPr>
      <w:r>
        <w:t>Include cyber recovery: known-clean artifacts, isolated restoration, integrity validation and credential rotation.</w:t>
      </w:r>
    </w:p>
    <w:p>
      <w:pPr>
        <w:pStyle w:val="Heading2"/>
        <w:keepNext/>
      </w:pPr>
      <w:r>
        <w:t>Production Readiness Checklist</w:t>
      </w:r>
    </w:p>
    <w:p>
      <w:pPr>
        <w:pStyle w:val="ListBullet"/>
      </w:pPr>
      <w:r>
        <w:t>RTO and RPO are approved for each critical service.</w:t>
      </w:r>
    </w:p>
    <w:p>
      <w:pPr>
        <w:pStyle w:val="ListBullet"/>
      </w:pPr>
      <w:r>
        <w:t>Backups are encrypted, isolated and monitored.</w:t>
      </w:r>
    </w:p>
    <w:p>
      <w:pPr>
        <w:pStyle w:val="ListBullet"/>
      </w:pPr>
      <w:r>
        <w:t>Restore tests include dependencies and business validation.</w:t>
      </w:r>
    </w:p>
    <w:p>
      <w:pPr>
        <w:pStyle w:val="ListBullet"/>
      </w:pPr>
      <w:r>
        <w:t>Recovery access works without the primary environment.</w:t>
      </w:r>
    </w:p>
    <w:p>
      <w:pPr>
        <w:pStyle w:val="ListBullet"/>
      </w:pPr>
      <w:r>
        <w:t>Runbooks define order, ownership and stop conditions.</w:t>
      </w:r>
    </w:p>
    <w:p>
      <w:pPr>
        <w:pStyle w:val="ListBullet"/>
      </w:pPr>
      <w:r>
        <w:t>Exercises produce measured outcomes and corrective actions.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Backup exists but restore fails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Format, permissions or dependency not tested</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Perform routine end-to-end restore validation.</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RTO is missed</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Provisioning or data transfer lead time underestimated</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Automate recovery and pre-stage required capacity.</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Restored data is inconsistent</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Cross-system recovery points differ</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Use coordinated snapshots, journals or reconciliation procedures.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Recovery credentials unavailable</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Identity dependency failed</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Maintain controlled break-glass access and offline procedure.</w:t>
            </w:r>
          </w:p>
        </w:tc>
      </w:tr>
    </w:tbl>
    <w:p>
      <w:pPr>
        <w:pStyle w:val="Heading2"/>
        <w:keepNext/>
      </w:pPr>
      <w:r>
        <w:t>Hands-On Lab</w:t>
      </w:r>
    </w:p>
    <w:p>
      <w:pPr>
        <w:pStyle w:val="ListNumber"/>
      </w:pPr>
      <w:r>
        <w:t>Define RTO and RPO for three service tiers.</w:t>
      </w:r>
    </w:p>
    <w:p>
      <w:pPr>
        <w:pStyle w:val="ListNumber"/>
      </w:pPr>
      <w:r>
        <w:t>Create a dependency-aware recovery sequence.</w:t>
      </w:r>
    </w:p>
    <w:p>
      <w:pPr>
        <w:pStyle w:val="ListNumber"/>
      </w:pPr>
      <w:r>
        <w:t>Restore a sample database into an isolated environment.</w:t>
      </w:r>
    </w:p>
    <w:p>
      <w:pPr>
        <w:pStyle w:val="ListNumber"/>
      </w:pPr>
      <w:r>
        <w:t>Validate application and business integrity after restore.</w:t>
      </w:r>
    </w:p>
    <w:p>
      <w:pPr>
        <w:pStyle w:val="ListNumber"/>
      </w:pPr>
      <w:r>
        <w:t>Run a tabletop region-loss exercise and record actual decision time.</w:t>
      </w:r>
    </w:p>
    <w:p>
      <w:pPr>
        <w:pStyle w:val="Heading3"/>
        <w:keepNext/>
      </w:pPr>
      <w:r>
        <w:t>Validation Evidence</w:t>
      </w:r>
    </w:p>
    <w:p>
      <w:pPr>
        <w:pStyle w:val="ListBullet"/>
      </w:pPr>
      <w:r>
        <w:t>Recovery objective register.</w:t>
      </w:r>
    </w:p>
    <w:p>
      <w:pPr>
        <w:pStyle w:val="ListBullet"/>
      </w:pPr>
      <w:r>
        <w:t>Backup inventory and access model.</w:t>
      </w:r>
    </w:p>
    <w:p>
      <w:pPr>
        <w:pStyle w:val="ListBullet"/>
      </w:pPr>
      <w:r>
        <w:t>Restore logs and integrity checks.</w:t>
      </w:r>
    </w:p>
    <w:p>
      <w:pPr>
        <w:pStyle w:val="ListBullet"/>
      </w:pPr>
      <w:r>
        <w:t>Exercise report with measured RTO/RPO.</w:t>
      </w:r>
    </w:p>
    <w:p>
      <w:pPr>
        <w:pStyle w:val="Heading2"/>
        <w:keepNext/>
      </w:pPr>
      <w:r>
        <w:t>Interview Questions</w:t>
      </w:r>
    </w:p>
    <w:p>
      <w:r>
        <w:rPr>
          <w:b/>
          <w:color w:val="17324D"/>
        </w:rPr>
        <w:t>Q: What is the difference between RTO and RPO?</w:t>
      </w:r>
    </w:p>
    <w:p>
      <w:pPr>
        <w:ind w:left="216"/>
      </w:pPr>
      <w:r>
        <w:t>A: RTO is the target duration to restore acceptable service; RPO is the maximum acceptable data loss expressed as a point in time.</w:t>
      </w:r>
    </w:p>
    <w:p>
      <w:r>
        <w:rPr>
          <w:b/>
          <w:color w:val="17324D"/>
        </w:rPr>
        <w:t>Q: Why are successful backups insufficient evidence?</w:t>
      </w:r>
    </w:p>
    <w:p>
      <w:pPr>
        <w:ind w:left="216"/>
      </w:pPr>
      <w:r>
        <w:t>A: They do not prove the data can be restored within the objective, that dependencies and credentials are available or that the resulting application state is correct.</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Recovery capability must be proven end to end. Define objectives, protect and diversify backups, restore dependencies in order and validate both technical and business correctness.</w:t>
            </w:r>
          </w:p>
        </w:tc>
      </w:tr>
    </w:tbl>
    <w:p>
      <w:r>
        <w:br w:type="page"/>
      </w:r>
    </w:p>
    <w:p>
      <w:pPr>
        <w:spacing w:after="40"/>
      </w:pPr>
      <w:r>
        <w:rPr>
          <w:rFonts w:ascii="DejaVu Sans" w:hAnsi="DejaVu Sans"/>
          <w:b/>
          <w:color w:val="176B87"/>
          <w:sz w:val="17"/>
        </w:rPr>
        <w:t>VOLUME 11E  |  CHAPTER 54</w:t>
      </w:r>
    </w:p>
    <w:p>
      <w:pPr>
        <w:pStyle w:val="Heading1"/>
        <w:keepNext/>
      </w:pPr>
      <w:r>
        <w:t>Chapter 54: Reliability Governance, Risk, Compliance and Executive Reporting</w:t>
      </w:r>
    </w:p>
    <w:p>
      <w:pPr>
        <w:pStyle w:val="Subtitle"/>
        <w:spacing w:after="160"/>
      </w:pPr>
      <w:r>
        <w:t>Creating decision systems that prioritize reliability investment and make accepted risk visible</w:t>
      </w:r>
    </w:p>
    <w:p>
      <w:r>
        <w:t>Reliability governance connects technical evidence with business accountability. It defines minimum controls, service tiers, exception handling, review cadence and the information leaders need to fund risk reduction.</w:t>
      </w:r>
    </w:p>
    <w:p>
      <w:r>
        <w:t>Governance should enable safe delivery rather than create paperwork disconnected from production reality. Controls are strongest when they are automated and evidenced through normal engineering workflows.</w:t>
      </w:r>
    </w:p>
    <w:p>
      <w:pPr>
        <w:pStyle w:val="Heading2"/>
        <w:keepNext/>
      </w:pPr>
      <w:r>
        <w:t>Operating Model and Core Concepts</w:t>
      </w:r>
    </w:p>
    <w:p>
      <w:pPr>
        <w:pStyle w:val="ListBullet"/>
      </w:pPr>
      <w:r>
        <w:t>Maintain a reliability risk register with impact, likelihood, exposure, owner, mitigation, target date and accepted residual risk.</w:t>
      </w:r>
    </w:p>
    <w:p>
      <w:pPr>
        <w:pStyle w:val="ListBullet"/>
      </w:pPr>
      <w:r>
        <w:t>Use tiered standards for SLOs, on-call, redundancy, testing, recovery and change controls.</w:t>
      </w:r>
    </w:p>
    <w:p>
      <w:pPr>
        <w:pStyle w:val="ListBullet"/>
      </w:pPr>
      <w:r>
        <w:t>Integrate reliability evidence into architecture review, release pipelines, service catalogs and quarterly planning.</w:t>
      </w:r>
    </w:p>
    <w:p>
      <w:pPr>
        <w:pStyle w:val="ListBullet"/>
      </w:pPr>
      <w:r>
        <w:t>Track leading indicators such as overdue critical actions, untested recovery, capacity lead time and alert load, not only incident counts.</w:t>
      </w:r>
    </w:p>
    <w:p>
      <w:pPr>
        <w:pStyle w:val="ListBullet"/>
      </w:pPr>
      <w:r>
        <w:t>Report uncertainty and data-quality limitations. Avoid composite scores that hide severe individual risks.</w:t>
      </w:r>
    </w:p>
    <w:p>
      <w:pPr>
        <w:pStyle w:val="ListBullet"/>
      </w:pPr>
      <w:r>
        <w:t>Define an exception process with authority, compensating controls, expiry and reapproval.</w:t>
      </w:r>
    </w:p>
    <w:p>
      <w:pPr>
        <w:pStyle w:val="ListBullet"/>
      </w:pPr>
      <w:r>
        <w:t>Align reliability, security, privacy, compliance and business-continuity reviews to reduce duplicate evidence work.</w:t>
      </w:r>
    </w:p>
    <w:p>
      <w:pPr>
        <w:pStyle w:val="Heading2"/>
        <w:keepNext/>
      </w:pPr>
      <w:r>
        <w:t>Executive Reliability Scorecard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944"/>
            <w:vAlign w:val="center"/>
            <w:tcMar>
              <w:top w:w="80" w:type="dxa"/>
              <w:start w:w="90" w:type="dxa"/>
              <w:bottom w:w="80" w:type="dxa"/>
              <w:end w:w="90" w:type="dxa"/>
            </w:tcMar>
            <w:shd w:fill="17324D"/>
          </w:tcPr>
          <w:p>
            <w:pPr>
              <w:spacing w:after="30" w:before="0"/>
            </w:pPr>
            <w:r>
              <w:rPr>
                <w:rFonts w:ascii="DejaVu Sans" w:hAnsi="DejaVu Sans"/>
                <w:b/>
                <w:color w:val="FFFFFF"/>
                <w:sz w:val="16"/>
              </w:rPr>
              <w:t>Dimension</w:t>
            </w:r>
          </w:p>
        </w:tc>
        <w:tc>
          <w:tcPr>
            <w:tcW w:type="dxa" w:w="4536"/>
            <w:vAlign w:val="center"/>
            <w:tcMar>
              <w:top w:w="80" w:type="dxa"/>
              <w:start w:w="90" w:type="dxa"/>
              <w:bottom w:w="80" w:type="dxa"/>
              <w:end w:w="90" w:type="dxa"/>
            </w:tcMar>
            <w:shd w:fill="17324D"/>
          </w:tcPr>
          <w:p>
            <w:pPr>
              <w:spacing w:after="30" w:before="0"/>
            </w:pPr>
            <w:r>
              <w:rPr>
                <w:rFonts w:ascii="DejaVu Sans" w:hAnsi="DejaVu Sans"/>
                <w:b/>
                <w:color w:val="FFFFFF"/>
                <w:sz w:val="16"/>
              </w:rPr>
              <w:t>Example Evidence</w:t>
            </w:r>
          </w:p>
        </w:tc>
        <w:tc>
          <w:tcPr>
            <w:tcW w:type="dxa" w:w="3384"/>
            <w:vAlign w:val="center"/>
            <w:tcMar>
              <w:top w:w="80" w:type="dxa"/>
              <w:start w:w="90" w:type="dxa"/>
              <w:bottom w:w="80" w:type="dxa"/>
              <w:end w:w="90" w:type="dxa"/>
            </w:tcMar>
            <w:shd w:fill="17324D"/>
          </w:tcPr>
          <w:p>
            <w:pPr>
              <w:spacing w:after="30" w:before="0"/>
            </w:pPr>
            <w:r>
              <w:rPr>
                <w:rFonts w:ascii="DejaVu Sans" w:hAnsi="DejaVu Sans"/>
                <w:b/>
                <w:color w:val="FFFFFF"/>
                <w:sz w:val="16"/>
              </w:rPr>
              <w:t>Decision</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User reliability</w:t>
            </w:r>
          </w:p>
        </w:tc>
        <w:tc>
          <w:tcPr>
            <w:tcW w:type="dxa" w:w="4536"/>
            <w:vAlign w:val="center"/>
            <w:tcMar>
              <w:top w:w="80" w:type="dxa"/>
              <w:start w:w="90" w:type="dxa"/>
              <w:bottom w:w="80" w:type="dxa"/>
              <w:end w:w="90" w:type="dxa"/>
            </w:tcMar>
          </w:tcPr>
          <w:p>
            <w:pPr>
              <w:spacing w:after="30" w:before="0"/>
            </w:pPr>
            <w:r>
              <w:rPr>
                <w:rFonts w:ascii="DejaVu Sans" w:hAnsi="DejaVu Sans"/>
                <w:color w:val="1F2933"/>
                <w:sz w:val="16"/>
              </w:rPr>
              <w:t>SLO attainment and budget trend</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Feature pace and reliability investment</w:t>
            </w:r>
          </w:p>
        </w:tc>
      </w:tr>
      <w:tr>
        <w:trPr>
          <w:cantSplit/>
        </w:trPr>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Incident risk</w:t>
            </w:r>
          </w:p>
        </w:tc>
        <w:tc>
          <w:tcPr>
            <w:tcW w:type="dxa" w:w="4536"/>
            <w:vAlign w:val="center"/>
            <w:tcMar>
              <w:top w:w="80" w:type="dxa"/>
              <w:start w:w="90" w:type="dxa"/>
              <w:bottom w:w="80" w:type="dxa"/>
              <w:end w:w="90" w:type="dxa"/>
            </w:tcMar>
            <w:shd w:fill="F3F5F7"/>
          </w:tcPr>
          <w:p>
            <w:pPr>
              <w:spacing w:after="30" w:before="0"/>
            </w:pPr>
            <w:r>
              <w:rPr>
                <w:rFonts w:ascii="DejaVu Sans" w:hAnsi="DejaVu Sans"/>
                <w:color w:val="1F2933"/>
                <w:sz w:val="16"/>
              </w:rPr>
              <w:t>Severe incidents and recurrence</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Corrective-action funding</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Change risk</w:t>
            </w:r>
          </w:p>
        </w:tc>
        <w:tc>
          <w:tcPr>
            <w:tcW w:type="dxa" w:w="4536"/>
            <w:vAlign w:val="center"/>
            <w:tcMar>
              <w:top w:w="80" w:type="dxa"/>
              <w:start w:w="90" w:type="dxa"/>
              <w:bottom w:w="80" w:type="dxa"/>
              <w:end w:w="90" w:type="dxa"/>
            </w:tcMar>
          </w:tcPr>
          <w:p>
            <w:pPr>
              <w:spacing w:after="30" w:before="0"/>
            </w:pPr>
            <w:r>
              <w:rPr>
                <w:rFonts w:ascii="DejaVu Sans" w:hAnsi="DejaVu Sans"/>
                <w:color w:val="1F2933"/>
                <w:sz w:val="16"/>
              </w:rPr>
              <w:t>Change failure and rollback readiness</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Release-control improvement</w:t>
            </w:r>
          </w:p>
        </w:tc>
      </w:tr>
      <w:tr>
        <w:trPr>
          <w:cantSplit/>
        </w:trPr>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Capacity</w:t>
            </w:r>
          </w:p>
        </w:tc>
        <w:tc>
          <w:tcPr>
            <w:tcW w:type="dxa" w:w="4536"/>
            <w:vAlign w:val="center"/>
            <w:tcMar>
              <w:top w:w="80" w:type="dxa"/>
              <w:start w:w="90" w:type="dxa"/>
              <w:bottom w:w="80" w:type="dxa"/>
              <w:end w:w="90" w:type="dxa"/>
            </w:tcMar>
            <w:shd w:fill="F3F5F7"/>
          </w:tcPr>
          <w:p>
            <w:pPr>
              <w:spacing w:after="30" w:before="0"/>
            </w:pPr>
            <w:r>
              <w:rPr>
                <w:rFonts w:ascii="DejaVu Sans" w:hAnsi="DejaVu Sans"/>
                <w:color w:val="1F2933"/>
                <w:sz w:val="16"/>
              </w:rPr>
              <w:t>Headroom and exhaustion date</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Infrastructure or optimization budget</w:t>
            </w:r>
          </w:p>
        </w:tc>
      </w:tr>
      <w:tr>
        <w:trPr>
          <w:cantSplit/>
        </w:trPr>
        <w:tc>
          <w:tcPr>
            <w:tcW w:type="dxa" w:w="1944"/>
            <w:vAlign w:val="center"/>
            <w:tcMar>
              <w:top w:w="80" w:type="dxa"/>
              <w:start w:w="90" w:type="dxa"/>
              <w:bottom w:w="80" w:type="dxa"/>
              <w:end w:w="90" w:type="dxa"/>
            </w:tcMar>
          </w:tcPr>
          <w:p>
            <w:pPr>
              <w:spacing w:after="30" w:before="0"/>
            </w:pPr>
            <w:r>
              <w:rPr>
                <w:rFonts w:ascii="DejaVu Sans" w:hAnsi="DejaVu Sans"/>
                <w:color w:val="1F2933"/>
                <w:sz w:val="16"/>
              </w:rPr>
              <w:t>Recovery</w:t>
            </w:r>
          </w:p>
        </w:tc>
        <w:tc>
          <w:tcPr>
            <w:tcW w:type="dxa" w:w="4536"/>
            <w:vAlign w:val="center"/>
            <w:tcMar>
              <w:top w:w="80" w:type="dxa"/>
              <w:start w:w="90" w:type="dxa"/>
              <w:bottom w:w="80" w:type="dxa"/>
              <w:end w:w="90" w:type="dxa"/>
            </w:tcMar>
          </w:tcPr>
          <w:p>
            <w:pPr>
              <w:spacing w:after="30" w:before="0"/>
            </w:pPr>
            <w:r>
              <w:rPr>
                <w:rFonts w:ascii="DejaVu Sans" w:hAnsi="DejaVu Sans"/>
                <w:color w:val="1F2933"/>
                <w:sz w:val="16"/>
              </w:rPr>
              <w:t>Restore test and RTO/RPO result</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Continuity investment</w:t>
            </w:r>
          </w:p>
        </w:tc>
      </w:tr>
      <w:tr>
        <w:trPr>
          <w:cantSplit/>
        </w:trPr>
        <w:tc>
          <w:tcPr>
            <w:tcW w:type="dxa" w:w="1944"/>
            <w:vAlign w:val="center"/>
            <w:tcMar>
              <w:top w:w="80" w:type="dxa"/>
              <w:start w:w="90" w:type="dxa"/>
              <w:bottom w:w="80" w:type="dxa"/>
              <w:end w:w="90" w:type="dxa"/>
            </w:tcMar>
            <w:shd w:fill="F3F5F7"/>
          </w:tcPr>
          <w:p>
            <w:pPr>
              <w:spacing w:after="30" w:before="0"/>
            </w:pPr>
            <w:r>
              <w:rPr>
                <w:rFonts w:ascii="DejaVu Sans" w:hAnsi="DejaVu Sans"/>
                <w:color w:val="1F2933"/>
                <w:sz w:val="16"/>
              </w:rPr>
              <w:t>Operational health</w:t>
            </w:r>
          </w:p>
        </w:tc>
        <w:tc>
          <w:tcPr>
            <w:tcW w:type="dxa" w:w="4536"/>
            <w:vAlign w:val="center"/>
            <w:tcMar>
              <w:top w:w="80" w:type="dxa"/>
              <w:start w:w="90" w:type="dxa"/>
              <w:bottom w:w="80" w:type="dxa"/>
              <w:end w:w="90" w:type="dxa"/>
            </w:tcMar>
            <w:shd w:fill="F3F5F7"/>
          </w:tcPr>
          <w:p>
            <w:pPr>
              <w:spacing w:after="30" w:before="0"/>
            </w:pPr>
            <w:r>
              <w:rPr>
                <w:rFonts w:ascii="DejaVu Sans" w:hAnsi="DejaVu Sans"/>
                <w:color w:val="1F2933"/>
                <w:sz w:val="16"/>
              </w:rPr>
              <w:t>Pages, toil and staffing</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Scope, staffing and automation</w:t>
            </w:r>
          </w:p>
        </w:tc>
      </w:tr>
    </w:tbl>
    <w:p>
      <w:pPr>
        <w:pStyle w:val="Heading2"/>
        <w:keepNext/>
      </w:pPr>
      <w:r>
        <w:t>Reliability Risk Record</w:t>
      </w:r>
    </w:p>
    <w:p>
      <w:pPr>
        <w:pStyle w:val="CodeBlock"/>
        <w:keepLines/>
        <w:spacing w:before="60" w:after="120"/>
        <w:ind w:left="173" w:right="115"/>
        <w:shd w:fill="EEF2F4"/>
      </w:pPr>
      <w:r>
        <w:rPr>
          <w:rFonts w:ascii="DejaVu Sans Mono" w:hAnsi="DejaVu Sans Mono"/>
          <w:color w:val="1F2933"/>
          <w:sz w:val="15"/>
        </w:rPr>
        <w:t>risk_id: REL-027</w:t>
        <w:br/>
        <w:t>service: payment-ledger</w:t>
        <w:br/>
        <w:t>tier: critical</w:t>
        <w:br/>
        <w:t>statement: Single-region write dependency may prevent order completion.</w:t>
        <w:br/>
        <w:t>impact: severe</w:t>
        <w:br/>
        <w:t>likelihood: medium</w:t>
        <w:br/>
        <w:t>owner: payments-director</w:t>
        <w:br/>
        <w:t>mitigation:</w:t>
        <w:br/>
        <w:t xml:space="preserve">  - deploy cross-region replicated ledger</w:t>
        <w:br/>
        <w:t xml:space="preserve">  - test region failover quarterly</w:t>
        <w:br/>
        <w:t>compensating_controls:</w:t>
        <w:br/>
        <w:t xml:space="preserve">  - queue accepted orders for delayed completion</w:t>
        <w:br/>
        <w:t xml:space="preserve">  - maintain manual reconciliation procedure</w:t>
        <w:br/>
        <w:t>due_date: 2026-11-30</w:t>
        <w:br/>
        <w:t>exception_expiry: 2026-12-15</w:t>
        <w:br/>
        <w:t>residual_risk_accepted_by: CTO</w:t>
        <w:br/>
      </w:r>
    </w:p>
    <w:p>
      <w:pPr>
        <w:pStyle w:val="Heading2"/>
        <w:keepNext/>
      </w:pPr>
      <w:r>
        <w:t>Production Design Guidance</w:t>
      </w:r>
    </w:p>
    <w:p>
      <w:pPr>
        <w:pStyle w:val="ListBullet"/>
      </w:pPr>
      <w:r>
        <w:t>Use maturity assessments as improvement tools, not vanity rankings. Require evidence for claimed capability.</w:t>
      </w:r>
    </w:p>
    <w:p>
      <w:pPr>
        <w:pStyle w:val="ListBullet"/>
      </w:pPr>
      <w:r>
        <w:t>Escalate expired exceptions and overdue high-risk postmortem actions.</w:t>
      </w:r>
    </w:p>
    <w:p>
      <w:pPr>
        <w:pStyle w:val="ListBullet"/>
      </w:pPr>
      <w:r>
        <w:t>Link financial and customer impact to reliability proposals so prioritization is transparent.</w:t>
      </w:r>
    </w:p>
    <w:p>
      <w:pPr>
        <w:pStyle w:val="ListBullet"/>
      </w:pPr>
      <w:r>
        <w:t>Review service tier when business criticality or dependency centrality changes.</w:t>
      </w:r>
    </w:p>
    <w:p>
      <w:pPr>
        <w:pStyle w:val="Heading2"/>
        <w:keepNext/>
      </w:pPr>
      <w:r>
        <w:t>Production Readiness Checklist</w:t>
      </w:r>
    </w:p>
    <w:p>
      <w:pPr>
        <w:pStyle w:val="ListBullet"/>
      </w:pPr>
      <w:r>
        <w:t>Minimum controls are defined by service tier.</w:t>
      </w:r>
    </w:p>
    <w:p>
      <w:pPr>
        <w:pStyle w:val="ListBullet"/>
      </w:pPr>
      <w:r>
        <w:t>Risk and exception owners have authority and deadlines.</w:t>
      </w:r>
    </w:p>
    <w:p>
      <w:pPr>
        <w:pStyle w:val="ListBullet"/>
      </w:pPr>
      <w:r>
        <w:t>Executive reporting includes trends and decision requests.</w:t>
      </w:r>
    </w:p>
    <w:p>
      <w:pPr>
        <w:pStyle w:val="ListBullet"/>
      </w:pPr>
      <w:r>
        <w:t>Evidence is generated automatically where possible.</w:t>
      </w:r>
    </w:p>
    <w:p>
      <w:pPr>
        <w:pStyle w:val="ListBullet"/>
      </w:pPr>
      <w:r>
        <w:t>Reliability, security and continuity reviews share a common service inventory.</w:t>
      </w:r>
    </w:p>
    <w:p>
      <w:pPr>
        <w:pStyle w:val="ListBullet"/>
      </w:pPr>
      <w:r>
        <w:t>Accepted risk is explicit, time-bound and periodically revalidated.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Scorecard is green despite severe risk</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Composite score hides critical weakness</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Show tier-specific red conditions and raw evidence.</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Exceptions never expire</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No enforcement or owner</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Automate expiry alerts and require reapproval.</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Teams treat governance as paperwork</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Controls disconnected from workflows</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Embed policy and evidence in pipelines and catalogs.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Leadership receives metrics but no decisions</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Reporting lacks risk framing</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State impact, options, cost and requested decision.</w:t>
            </w:r>
          </w:p>
        </w:tc>
      </w:tr>
    </w:tbl>
    <w:p>
      <w:pPr>
        <w:pStyle w:val="Heading2"/>
        <w:keepNext/>
      </w:pPr>
      <w:r>
        <w:t>Hands-On Lab</w:t>
      </w:r>
    </w:p>
    <w:p>
      <w:pPr>
        <w:pStyle w:val="ListNumber"/>
      </w:pPr>
      <w:r>
        <w:t>Create a reliability standard for three service tiers.</w:t>
      </w:r>
    </w:p>
    <w:p>
      <w:pPr>
        <w:pStyle w:val="ListNumber"/>
      </w:pPr>
      <w:r>
        <w:t>Build a ten-item reliability risk register.</w:t>
      </w:r>
    </w:p>
    <w:p>
      <w:pPr>
        <w:pStyle w:val="ListNumber"/>
      </w:pPr>
      <w:r>
        <w:t>Design an executive scorecard with leading and lagging indicators.</w:t>
      </w:r>
    </w:p>
    <w:p>
      <w:pPr>
        <w:pStyle w:val="ListNumber"/>
      </w:pPr>
      <w:r>
        <w:t>Write an exception request with compensating controls and expiry.</w:t>
      </w:r>
    </w:p>
    <w:p>
      <w:pPr>
        <w:pStyle w:val="ListNumber"/>
      </w:pPr>
      <w:r>
        <w:t>Run a quarterly reliability review and document investment decisions.</w:t>
      </w:r>
    </w:p>
    <w:p>
      <w:pPr>
        <w:pStyle w:val="Heading3"/>
        <w:keepNext/>
      </w:pPr>
      <w:r>
        <w:t>Validation Evidence</w:t>
      </w:r>
    </w:p>
    <w:p>
      <w:pPr>
        <w:pStyle w:val="ListBullet"/>
      </w:pPr>
      <w:r>
        <w:t>Tiered control standard.</w:t>
      </w:r>
    </w:p>
    <w:p>
      <w:pPr>
        <w:pStyle w:val="ListBullet"/>
      </w:pPr>
      <w:r>
        <w:t>Risk and exception registers.</w:t>
      </w:r>
    </w:p>
    <w:p>
      <w:pPr>
        <w:pStyle w:val="ListBullet"/>
      </w:pPr>
      <w:r>
        <w:t>Executive scorecard.</w:t>
      </w:r>
    </w:p>
    <w:p>
      <w:pPr>
        <w:pStyle w:val="ListBullet"/>
      </w:pPr>
      <w:r>
        <w:t>Quarterly review minutes and decisions.</w:t>
      </w:r>
    </w:p>
    <w:p>
      <w:pPr>
        <w:pStyle w:val="Heading2"/>
        <w:keepNext/>
      </w:pPr>
      <w:r>
        <w:t>Interview Questions</w:t>
      </w:r>
    </w:p>
    <w:p>
      <w:r>
        <w:rPr>
          <w:b/>
          <w:color w:val="17324D"/>
        </w:rPr>
        <w:t>Q: What is the purpose of reliability governance?</w:t>
      </w:r>
    </w:p>
    <w:p>
      <w:pPr>
        <w:ind w:left="216"/>
      </w:pPr>
      <w:r>
        <w:t>A: To make reliability expectations, evidence, risk ownership, exceptions and investment decisions explicit and consistent across the organization.</w:t>
      </w:r>
    </w:p>
    <w:p>
      <w:r>
        <w:rPr>
          <w:b/>
          <w:color w:val="17324D"/>
        </w:rPr>
        <w:t>Q: Which reliability metrics are most useful to executives?</w:t>
      </w:r>
    </w:p>
    <w:p>
      <w:pPr>
        <w:ind w:left="216"/>
      </w:pPr>
      <w:r>
        <w:t>A: User SLO trends, severe incident recurrence, capacity and recovery risk, overdue critical actions, operational health and clear decisions required—not raw infrastructure telemetry.</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Reliability governance converts technical signals into accountable decisions. Tiered standards, evidence-based exceptions and decision-focused reporting prevent hidden risk from accumulating.</w:t>
            </w:r>
          </w:p>
        </w:tc>
      </w:tr>
    </w:tbl>
    <w:p>
      <w:r>
        <w:br w:type="page"/>
      </w:r>
    </w:p>
    <w:p>
      <w:pPr>
        <w:spacing w:after="40"/>
      </w:pPr>
      <w:r>
        <w:rPr>
          <w:rFonts w:ascii="DejaVu Sans" w:hAnsi="DejaVu Sans"/>
          <w:b/>
          <w:color w:val="176B87"/>
          <w:sz w:val="17"/>
        </w:rPr>
        <w:t>VOLUME 11E  |  CHAPTER 55</w:t>
      </w:r>
    </w:p>
    <w:p>
      <w:pPr>
        <w:pStyle w:val="Heading1"/>
        <w:keepNext/>
      </w:pPr>
      <w:r>
        <w:t>Chapter 55: Enterprise SRE Operating Model Capstone</w:t>
      </w:r>
    </w:p>
    <w:p>
      <w:pPr>
        <w:pStyle w:val="Subtitle"/>
        <w:spacing w:after="160"/>
      </w:pPr>
      <w:r>
        <w:t>Integrating objectives, observability, on-call, incident response, capacity, resilience, recovery and governance into one operating system</w:t>
      </w:r>
    </w:p>
    <w:p>
      <w:r>
        <w:t>The final capstone creates an enterprise SRE operating model for a multi-service digital commerce platform. The objective is to demonstrate not only configuration skill but coordinated reliability decision-making across product, platform, security and leadership.</w:t>
      </w:r>
    </w:p>
    <w:p>
      <w:r>
        <w:t>The platform includes customer web and mobile entry points, checkout, payment, inventory, order, notification and analytics services deployed across Kubernetes clusters in two regions.</w:t>
      </w:r>
    </w:p>
    <w:p>
      <w:pPr>
        <w:pStyle w:val="Heading2"/>
        <w:keepNext/>
      </w:pPr>
      <w:r>
        <w:t>Operating Model and Core Concepts</w:t>
      </w:r>
    </w:p>
    <w:p>
      <w:pPr>
        <w:pStyle w:val="ListBullet"/>
      </w:pPr>
      <w:r>
        <w:t>Define critical user journeys, service tiers, ownership and dependency graph.</w:t>
      </w:r>
    </w:p>
    <w:p>
      <w:pPr>
        <w:pStyle w:val="ListBullet"/>
      </w:pPr>
      <w:r>
        <w:t>Implement SLO portfolios and burn-rate alerting using the metrics platform built in earlier parts.</w:t>
      </w:r>
    </w:p>
    <w:p>
      <w:pPr>
        <w:pStyle w:val="ListBullet"/>
      </w:pPr>
      <w:r>
        <w:t>Create humane on-call rotations, escalation, runbooks and alert-quality controls.</w:t>
      </w:r>
    </w:p>
    <w:p>
      <w:pPr>
        <w:pStyle w:val="ListBullet"/>
      </w:pPr>
      <w:r>
        <w:t>Run incident command and communication for realistic failure scenarios.</w:t>
      </w:r>
    </w:p>
    <w:p>
      <w:pPr>
        <w:pStyle w:val="ListBullet"/>
      </w:pPr>
      <w:r>
        <w:t>Forecast capacity and validate overload controls through load testing.</w:t>
      </w:r>
    </w:p>
    <w:p>
      <w:pPr>
        <w:pStyle w:val="ListBullet"/>
      </w:pPr>
      <w:r>
        <w:t>Implement Kubernetes resilience, regional recovery, backups and restore evidence.</w:t>
      </w:r>
    </w:p>
    <w:p>
      <w:pPr>
        <w:pStyle w:val="ListBullet"/>
      </w:pPr>
      <w:r>
        <w:t>Create reliability risk, exception and executive reporting processes.</w:t>
      </w:r>
    </w:p>
    <w:p>
      <w:pPr>
        <w:pStyle w:val="Heading2"/>
        <w:keepNext/>
      </w:pPr>
      <w:r>
        <w:t>Capstone Failure Scenarios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376"/>
            <w:vAlign w:val="center"/>
            <w:tcMar>
              <w:top w:w="80" w:type="dxa"/>
              <w:start w:w="90" w:type="dxa"/>
              <w:bottom w:w="80" w:type="dxa"/>
              <w:end w:w="90" w:type="dxa"/>
            </w:tcMar>
            <w:shd w:fill="17324D"/>
          </w:tcPr>
          <w:p>
            <w:pPr>
              <w:spacing w:after="30" w:before="0"/>
            </w:pPr>
            <w:r>
              <w:rPr>
                <w:rFonts w:ascii="DejaVu Sans" w:hAnsi="DejaVu Sans"/>
                <w:b/>
                <w:color w:val="FFFFFF"/>
                <w:sz w:val="16"/>
              </w:rPr>
              <w:t>Scenario</w:t>
            </w:r>
          </w:p>
        </w:tc>
        <w:tc>
          <w:tcPr>
            <w:tcW w:type="dxa" w:w="3960"/>
            <w:vAlign w:val="center"/>
            <w:tcMar>
              <w:top w:w="80" w:type="dxa"/>
              <w:start w:w="90" w:type="dxa"/>
              <w:bottom w:w="80" w:type="dxa"/>
              <w:end w:w="90" w:type="dxa"/>
            </w:tcMar>
            <w:shd w:fill="17324D"/>
          </w:tcPr>
          <w:p>
            <w:pPr>
              <w:spacing w:after="30" w:before="0"/>
            </w:pPr>
            <w:r>
              <w:rPr>
                <w:rFonts w:ascii="DejaVu Sans" w:hAnsi="DejaVu Sans"/>
                <w:b/>
                <w:color w:val="FFFFFF"/>
                <w:sz w:val="16"/>
              </w:rPr>
              <w:t>Expected Response</w:t>
            </w:r>
          </w:p>
        </w:tc>
        <w:tc>
          <w:tcPr>
            <w:tcW w:type="dxa" w:w="3384"/>
            <w:vAlign w:val="center"/>
            <w:tcMar>
              <w:top w:w="80" w:type="dxa"/>
              <w:start w:w="90" w:type="dxa"/>
              <w:bottom w:w="80" w:type="dxa"/>
              <w:end w:w="90" w:type="dxa"/>
            </w:tcMar>
            <w:shd w:fill="17324D"/>
          </w:tcPr>
          <w:p>
            <w:pPr>
              <w:spacing w:after="30" w:before="0"/>
            </w:pPr>
            <w:r>
              <w:rPr>
                <w:rFonts w:ascii="DejaVu Sans" w:hAnsi="DejaVu Sans"/>
                <w:b/>
                <w:color w:val="FFFFFF"/>
                <w:sz w:val="16"/>
              </w:rPr>
              <w:t>Evidence</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Bad checkout release</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Canary halt and rollback</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Deployment and SLO timeline</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Payment dependency slowdown</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Circuit breaker and degradation</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Retry and queue metrics</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Kubernetes zone loss</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Topology and capacity resilience</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Ready replicas and journey success</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Credential / identity outage</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Break-glass recovery access</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Audit and recovery log</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Database corruption</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Restore and reconciliation</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Integrity report and RPO</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Region outage</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Traffic failover and continuity</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Measured RTO and customer update</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Alert-routing failure</w:t>
            </w:r>
          </w:p>
        </w:tc>
        <w:tc>
          <w:tcPr>
            <w:tcW w:type="dxa" w:w="3960"/>
            <w:vAlign w:val="center"/>
            <w:tcMar>
              <w:top w:w="80" w:type="dxa"/>
              <w:start w:w="90" w:type="dxa"/>
              <w:bottom w:w="80" w:type="dxa"/>
              <w:end w:w="90" w:type="dxa"/>
            </w:tcMar>
          </w:tcPr>
          <w:p>
            <w:pPr>
              <w:spacing w:after="30" w:before="0"/>
            </w:pPr>
            <w:r>
              <w:rPr>
                <w:rFonts w:ascii="DejaVu Sans" w:hAnsi="DejaVu Sans"/>
                <w:color w:val="1F2933"/>
                <w:sz w:val="16"/>
              </w:rPr>
              <w:t>Secondary channel and escalation</w:t>
            </w:r>
          </w:p>
        </w:tc>
        <w:tc>
          <w:tcPr>
            <w:tcW w:type="dxa" w:w="3384"/>
            <w:vAlign w:val="center"/>
            <w:tcMar>
              <w:top w:w="80" w:type="dxa"/>
              <w:start w:w="90" w:type="dxa"/>
              <w:bottom w:w="80" w:type="dxa"/>
              <w:end w:w="90" w:type="dxa"/>
            </w:tcMar>
          </w:tcPr>
          <w:p>
            <w:pPr>
              <w:spacing w:after="30" w:before="0"/>
            </w:pPr>
            <w:r>
              <w:rPr>
                <w:rFonts w:ascii="DejaVu Sans" w:hAnsi="DejaVu Sans"/>
                <w:color w:val="1F2933"/>
                <w:sz w:val="16"/>
              </w:rPr>
              <w:t>Routing test record</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Telemetry pipeline loss</w:t>
            </w:r>
          </w:p>
        </w:tc>
        <w:tc>
          <w:tcPr>
            <w:tcW w:type="dxa" w:w="3960"/>
            <w:vAlign w:val="center"/>
            <w:tcMar>
              <w:top w:w="80" w:type="dxa"/>
              <w:start w:w="90" w:type="dxa"/>
              <w:bottom w:w="80" w:type="dxa"/>
              <w:end w:w="90" w:type="dxa"/>
            </w:tcMar>
            <w:shd w:fill="F3F5F7"/>
          </w:tcPr>
          <w:p>
            <w:pPr>
              <w:spacing w:after="30" w:before="0"/>
            </w:pPr>
            <w:r>
              <w:rPr>
                <w:rFonts w:ascii="DejaVu Sans" w:hAnsi="DejaVu Sans"/>
                <w:color w:val="1F2933"/>
                <w:sz w:val="16"/>
              </w:rPr>
              <w:t>Conservative SLO and fallback diagnosis</w:t>
            </w:r>
          </w:p>
        </w:tc>
        <w:tc>
          <w:tcPr>
            <w:tcW w:type="dxa" w:w="3384"/>
            <w:vAlign w:val="center"/>
            <w:tcMar>
              <w:top w:w="80" w:type="dxa"/>
              <w:start w:w="90" w:type="dxa"/>
              <w:bottom w:w="80" w:type="dxa"/>
              <w:end w:w="90" w:type="dxa"/>
            </w:tcMar>
            <w:shd w:fill="F3F5F7"/>
          </w:tcPr>
          <w:p>
            <w:pPr>
              <w:spacing w:after="30" w:before="0"/>
            </w:pPr>
            <w:r>
              <w:rPr>
                <w:rFonts w:ascii="DejaVu Sans" w:hAnsi="DejaVu Sans"/>
                <w:color w:val="1F2933"/>
                <w:sz w:val="16"/>
              </w:rPr>
              <w:t>Data-quality warning and decision log</w:t>
            </w:r>
          </w:p>
        </w:tc>
      </w:tr>
    </w:tbl>
    <w:p>
      <w:pPr>
        <w:pStyle w:val="Heading2"/>
        <w:keepNext/>
      </w:pPr>
      <w:r>
        <w:t>Required Repository Structure</w:t>
      </w:r>
    </w:p>
    <w:p>
      <w:pPr>
        <w:pStyle w:val="CodeBlock"/>
        <w:keepLines/>
        <w:spacing w:before="60" w:after="120"/>
        <w:ind w:left="173" w:right="115"/>
        <w:shd w:fill="EEF2F4"/>
      </w:pPr>
      <w:r>
        <w:rPr>
          <w:rFonts w:ascii="DejaVu Sans Mono" w:hAnsi="DejaVu Sans Mono"/>
          <w:color w:val="1F2933"/>
          <w:sz w:val="15"/>
        </w:rPr>
        <w:t>enterprise-sre-capstone/</w:t>
        <w:br/>
        <w:t xml:space="preserve">  catalog/services.yaml</w:t>
        <w:br/>
        <w:t xml:space="preserve">  slo/</w:t>
        <w:br/>
        <w:t xml:space="preserve">  alerts/</w:t>
        <w:br/>
        <w:t xml:space="preserve">  dashboards/</w:t>
        <w:br/>
        <w:t xml:space="preserve">  runbooks/</w:t>
        <w:br/>
        <w:t xml:space="preserve">  incidents/templates/</w:t>
        <w:br/>
        <w:t xml:space="preserve">  postmortems/</w:t>
        <w:br/>
        <w:t xml:space="preserve">  capacity/</w:t>
        <w:br/>
        <w:t xml:space="preserve">  kubernetes/</w:t>
        <w:br/>
        <w:t xml:space="preserve">  disaster-recovery/</w:t>
        <w:br/>
        <w:t xml:space="preserve">  governance/risks.yaml</w:t>
        <w:br/>
        <w:t xml:space="preserve">  governance/exceptions.yaml</w:t>
        <w:br/>
        <w:t xml:space="preserve">  tests/</w:t>
        <w:br/>
        <w:t xml:space="preserve">  evidence/</w:t>
        <w:br/>
      </w:r>
    </w:p>
    <w:p>
      <w:pPr>
        <w:pStyle w:val="Heading2"/>
        <w:keepNext/>
      </w:pPr>
      <w:r>
        <w:t>Production Design Guidance</w:t>
      </w:r>
    </w:p>
    <w:p>
      <w:pPr>
        <w:pStyle w:val="ListBullet"/>
      </w:pPr>
      <w:r>
        <w:t>Use infrastructure and policy as code with peer review and automated tests.</w:t>
      </w:r>
    </w:p>
    <w:p>
      <w:pPr>
        <w:pStyle w:val="ListBullet"/>
      </w:pPr>
      <w:r>
        <w:t>Keep all scenario execution bounded to a disposable or dedicated test environment.</w:t>
      </w:r>
    </w:p>
    <w:p>
      <w:pPr>
        <w:pStyle w:val="ListBullet"/>
      </w:pPr>
      <w:r>
        <w:t>Define acceptance criteria before exercises: user impact, maximum response time, recovery evidence and rollback.</w:t>
      </w:r>
    </w:p>
    <w:p>
      <w:pPr>
        <w:pStyle w:val="ListBullet"/>
      </w:pPr>
      <w:r>
        <w:t>Produce one executive decision memo summarizing residual risk and prioritized next investments.</w:t>
      </w:r>
    </w:p>
    <w:p>
      <w:pPr>
        <w:pStyle w:val="Heading2"/>
        <w:keepNext/>
      </w:pPr>
      <w:r>
        <w:t>Production Readiness Checklist</w:t>
      </w:r>
    </w:p>
    <w:p>
      <w:pPr>
        <w:pStyle w:val="ListBullet"/>
      </w:pPr>
      <w:r>
        <w:t>Service catalog and dependency map are complete.</w:t>
      </w:r>
    </w:p>
    <w:p>
      <w:pPr>
        <w:pStyle w:val="ListBullet"/>
      </w:pPr>
      <w:r>
        <w:t>SLO, alert, dashboard and runbook packages are version controlled and tested.</w:t>
      </w:r>
    </w:p>
    <w:p>
      <w:pPr>
        <w:pStyle w:val="ListBullet"/>
      </w:pPr>
      <w:r>
        <w:t>On-call and incident roles are exercised.</w:t>
      </w:r>
    </w:p>
    <w:p>
      <w:pPr>
        <w:pStyle w:val="ListBullet"/>
      </w:pPr>
      <w:r>
        <w:t>Capacity, overload and Kubernetes failure tests pass defined acceptance criteria.</w:t>
      </w:r>
    </w:p>
    <w:p>
      <w:pPr>
        <w:pStyle w:val="ListBullet"/>
      </w:pPr>
      <w:r>
        <w:t>Backup and regional recovery are validated.</w:t>
      </w:r>
    </w:p>
    <w:p>
      <w:pPr>
        <w:pStyle w:val="ListBullet"/>
      </w:pPr>
      <w:r>
        <w:t>Postmortem actions, risks and exceptions are tracked to closure.</w:t>
      </w:r>
    </w:p>
    <w:p>
      <w:pPr>
        <w:pStyle w:val="ListBullet"/>
      </w:pPr>
      <w:r>
        <w:t>Executive report clearly states remaining risk and funding decisions.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232"/>
            <w:vAlign w:val="center"/>
            <w:tcMar>
              <w:top w:w="80" w:type="dxa"/>
              <w:start w:w="90" w:type="dxa"/>
              <w:bottom w:w="80" w:type="dxa"/>
              <w:end w:w="90" w:type="dxa"/>
            </w:tcMar>
            <w:shd w:fill="176B87"/>
          </w:tcPr>
          <w:p>
            <w:pPr>
              <w:spacing w:after="30" w:before="0"/>
            </w:pPr>
            <w:r>
              <w:rPr>
                <w:rFonts w:ascii="DejaVu Sans" w:hAnsi="DejaVu Sans"/>
                <w:b/>
                <w:color w:val="FFFFFF"/>
                <w:sz w:val="16"/>
              </w:rPr>
              <w:t>Symptom</w:t>
            </w:r>
          </w:p>
        </w:tc>
        <w:tc>
          <w:tcPr>
            <w:tcW w:type="dxa" w:w="3168"/>
            <w:vAlign w:val="center"/>
            <w:tcMar>
              <w:top w:w="80" w:type="dxa"/>
              <w:start w:w="90" w:type="dxa"/>
              <w:bottom w:w="80" w:type="dxa"/>
              <w:end w:w="90" w:type="dxa"/>
            </w:tcMar>
            <w:shd w:fill="176B87"/>
          </w:tcPr>
          <w:p>
            <w:pPr>
              <w:spacing w:after="30" w:before="0"/>
            </w:pPr>
            <w:r>
              <w:rPr>
                <w:rFonts w:ascii="DejaVu Sans" w:hAnsi="DejaVu Sans"/>
                <w:b/>
                <w:color w:val="FFFFFF"/>
                <w:sz w:val="16"/>
              </w:rPr>
              <w:t>Likely Cause</w:t>
            </w:r>
          </w:p>
        </w:tc>
        <w:tc>
          <w:tcPr>
            <w:tcW w:type="dxa" w:w="4824"/>
            <w:vAlign w:val="center"/>
            <w:tcMar>
              <w:top w:w="80" w:type="dxa"/>
              <w:start w:w="90" w:type="dxa"/>
              <w:bottom w:w="80" w:type="dxa"/>
              <w:end w:w="90" w:type="dxa"/>
            </w:tcMar>
            <w:shd w:fill="176B87"/>
          </w:tcPr>
          <w:p>
            <w:pPr>
              <w:spacing w:after="30" w:before="0"/>
            </w:pPr>
            <w:r>
              <w:rPr>
                <w:rFonts w:ascii="DejaVu Sans" w:hAnsi="DejaVu Sans"/>
                <w:b/>
                <w:color w:val="FFFFFF"/>
                <w:sz w:val="16"/>
              </w:rPr>
              <w:t>Corrective Action</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Capstone demonstrates tools but not decisions</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No operating workflow</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Require incident, capacity, risk and governance artifacts.</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Failure drill causes uncontrolled impact</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Blast radius not bounded</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Use isolated environment, stop conditions and rollback owner.</w:t>
            </w:r>
          </w:p>
        </w:tc>
      </w:tr>
      <w:tr>
        <w:trPr>
          <w:cantSplit/>
        </w:trPr>
        <w:tc>
          <w:tcPr>
            <w:tcW w:type="dxa" w:w="2232"/>
            <w:vAlign w:val="center"/>
            <w:tcMar>
              <w:top w:w="80" w:type="dxa"/>
              <w:start w:w="90" w:type="dxa"/>
              <w:bottom w:w="80" w:type="dxa"/>
              <w:end w:w="90" w:type="dxa"/>
            </w:tcMar>
          </w:tcPr>
          <w:p>
            <w:pPr>
              <w:spacing w:after="30" w:before="0"/>
            </w:pPr>
            <w:r>
              <w:rPr>
                <w:rFonts w:ascii="DejaVu Sans" w:hAnsi="DejaVu Sans"/>
                <w:color w:val="1F2933"/>
                <w:sz w:val="16"/>
              </w:rPr>
              <w:t>Evidence is missing after exercise</w:t>
            </w:r>
          </w:p>
        </w:tc>
        <w:tc>
          <w:tcPr>
            <w:tcW w:type="dxa" w:w="3168"/>
            <w:vAlign w:val="center"/>
            <w:tcMar>
              <w:top w:w="80" w:type="dxa"/>
              <w:start w:w="90" w:type="dxa"/>
              <w:bottom w:w="80" w:type="dxa"/>
              <w:end w:w="90" w:type="dxa"/>
            </w:tcMar>
          </w:tcPr>
          <w:p>
            <w:pPr>
              <w:spacing w:after="30" w:before="0"/>
            </w:pPr>
            <w:r>
              <w:rPr>
                <w:rFonts w:ascii="DejaVu Sans" w:hAnsi="DejaVu Sans"/>
                <w:color w:val="1F2933"/>
                <w:sz w:val="16"/>
              </w:rPr>
              <w:t>No capture plan</w:t>
            </w:r>
          </w:p>
        </w:tc>
        <w:tc>
          <w:tcPr>
            <w:tcW w:type="dxa" w:w="4824"/>
            <w:vAlign w:val="center"/>
            <w:tcMar>
              <w:top w:w="80" w:type="dxa"/>
              <w:start w:w="90" w:type="dxa"/>
              <w:bottom w:w="80" w:type="dxa"/>
              <w:end w:w="90" w:type="dxa"/>
            </w:tcMar>
          </w:tcPr>
          <w:p>
            <w:pPr>
              <w:spacing w:after="30" w:before="0"/>
            </w:pPr>
            <w:r>
              <w:rPr>
                <w:rFonts w:ascii="DejaVu Sans" w:hAnsi="DejaVu Sans"/>
                <w:color w:val="1F2933"/>
                <w:sz w:val="16"/>
              </w:rPr>
              <w:t>Define timestamps, dashboards, logs and required exports in advance.</w:t>
            </w:r>
          </w:p>
        </w:tc>
      </w:tr>
      <w:tr>
        <w:trPr>
          <w:cantSplit/>
        </w:trPr>
        <w:tc>
          <w:tcPr>
            <w:tcW w:type="dxa" w:w="2232"/>
            <w:vAlign w:val="center"/>
            <w:tcMar>
              <w:top w:w="80" w:type="dxa"/>
              <w:start w:w="90" w:type="dxa"/>
              <w:bottom w:w="80" w:type="dxa"/>
              <w:end w:w="90" w:type="dxa"/>
            </w:tcMar>
            <w:shd w:fill="F3F5F7"/>
          </w:tcPr>
          <w:p>
            <w:pPr>
              <w:spacing w:after="30" w:before="0"/>
            </w:pPr>
            <w:r>
              <w:rPr>
                <w:rFonts w:ascii="DejaVu Sans" w:hAnsi="DejaVu Sans"/>
                <w:color w:val="1F2933"/>
                <w:sz w:val="16"/>
              </w:rPr>
              <w:t>All scenarios pass unrealistically</w:t>
            </w:r>
          </w:p>
        </w:tc>
        <w:tc>
          <w:tcPr>
            <w:tcW w:type="dxa" w:w="3168"/>
            <w:vAlign w:val="center"/>
            <w:tcMar>
              <w:top w:w="80" w:type="dxa"/>
              <w:start w:w="90" w:type="dxa"/>
              <w:bottom w:w="80" w:type="dxa"/>
              <w:end w:w="90" w:type="dxa"/>
            </w:tcMar>
            <w:shd w:fill="F3F5F7"/>
          </w:tcPr>
          <w:p>
            <w:pPr>
              <w:spacing w:after="30" w:before="0"/>
            </w:pPr>
            <w:r>
              <w:rPr>
                <w:rFonts w:ascii="DejaVu Sans" w:hAnsi="DejaVu Sans"/>
                <w:color w:val="1F2933"/>
                <w:sz w:val="16"/>
              </w:rPr>
              <w:t>Tests are shallow</w:t>
            </w:r>
          </w:p>
        </w:tc>
        <w:tc>
          <w:tcPr>
            <w:tcW w:type="dxa" w:w="4824"/>
            <w:vAlign w:val="center"/>
            <w:tcMar>
              <w:top w:w="80" w:type="dxa"/>
              <w:start w:w="90" w:type="dxa"/>
              <w:bottom w:w="80" w:type="dxa"/>
              <w:end w:w="90" w:type="dxa"/>
            </w:tcMar>
            <w:shd w:fill="F3F5F7"/>
          </w:tcPr>
          <w:p>
            <w:pPr>
              <w:spacing w:after="30" w:before="0"/>
            </w:pPr>
            <w:r>
              <w:rPr>
                <w:rFonts w:ascii="DejaVu Sans" w:hAnsi="DejaVu Sans"/>
                <w:color w:val="1F2933"/>
                <w:sz w:val="16"/>
              </w:rPr>
              <w:t>Inject compound failures and validate user journeys, not only component health.</w:t>
            </w:r>
          </w:p>
        </w:tc>
      </w:tr>
    </w:tbl>
    <w:p>
      <w:pPr>
        <w:pStyle w:val="Heading2"/>
        <w:keepNext/>
      </w:pPr>
      <w:r>
        <w:t>Hands-On Lab</w:t>
      </w:r>
    </w:p>
    <w:p>
      <w:pPr>
        <w:pStyle w:val="ListNumber"/>
      </w:pPr>
      <w:r>
        <w:t>Build the full repository and service catalog.</w:t>
      </w:r>
    </w:p>
    <w:p>
      <w:pPr>
        <w:pStyle w:val="ListNumber"/>
      </w:pPr>
      <w:r>
        <w:t>Implement two critical journey SLOs and multi-window burn alerts.</w:t>
      </w:r>
    </w:p>
    <w:p>
      <w:pPr>
        <w:pStyle w:val="ListNumber"/>
      </w:pPr>
      <w:r>
        <w:t>Run all eight failure scenarios with assigned command roles.</w:t>
      </w:r>
    </w:p>
    <w:p>
      <w:pPr>
        <w:pStyle w:val="ListNumber"/>
      </w:pPr>
      <w:r>
        <w:t>Complete two formal postmortems and verify corrective actions.</w:t>
      </w:r>
    </w:p>
    <w:p>
      <w:pPr>
        <w:pStyle w:val="ListNumber"/>
      </w:pPr>
      <w:r>
        <w:t>Run a disaster-recovery exercise and record actual RTO/RPO.</w:t>
      </w:r>
    </w:p>
    <w:p>
      <w:pPr>
        <w:pStyle w:val="ListNumber"/>
      </w:pPr>
      <w:r>
        <w:t>Present an executive reliability review with three investment proposals.</w:t>
      </w:r>
    </w:p>
    <w:p>
      <w:pPr>
        <w:pStyle w:val="Heading3"/>
        <w:keepNext/>
      </w:pPr>
      <w:r>
        <w:t>Validation Evidence</w:t>
      </w:r>
    </w:p>
    <w:p>
      <w:pPr>
        <w:pStyle w:val="ListBullet"/>
      </w:pPr>
      <w:r>
        <w:t>Version-controlled operating model.</w:t>
      </w:r>
    </w:p>
    <w:p>
      <w:pPr>
        <w:pStyle w:val="ListBullet"/>
      </w:pPr>
      <w:r>
        <w:t>Scenario timelines, dashboards and command logs.</w:t>
      </w:r>
    </w:p>
    <w:p>
      <w:pPr>
        <w:pStyle w:val="ListBullet"/>
      </w:pPr>
      <w:r>
        <w:t>Postmortems and verified actions.</w:t>
      </w:r>
    </w:p>
    <w:p>
      <w:pPr>
        <w:pStyle w:val="ListBullet"/>
      </w:pPr>
      <w:r>
        <w:t>Capacity and recovery reports.</w:t>
      </w:r>
    </w:p>
    <w:p>
      <w:pPr>
        <w:pStyle w:val="ListBullet"/>
      </w:pPr>
      <w:r>
        <w:t>Risk register, exception log and executive decision memo.</w:t>
      </w:r>
    </w:p>
    <w:p>
      <w:pPr>
        <w:pStyle w:val="Heading2"/>
        <w:keepNext/>
      </w:pPr>
      <w:r>
        <w:t>Interview Questions</w:t>
      </w:r>
    </w:p>
    <w:p>
      <w:r>
        <w:rPr>
          <w:b/>
          <w:color w:val="17324D"/>
        </w:rPr>
        <w:t>Q: How would you prove an SRE program is effective?</w:t>
      </w:r>
    </w:p>
    <w:p>
      <w:pPr>
        <w:ind w:left="216"/>
      </w:pPr>
      <w:r>
        <w:t>A: Show improved user SLO outcomes, lower severe-incident recurrence, faster safe recovery, reduced actionable page load and toil, validated capacity and recovery, and transparent risk decisions.</w:t>
      </w:r>
    </w:p>
    <w:p>
      <w:r>
        <w:rPr>
          <w:b/>
          <w:color w:val="17324D"/>
        </w:rPr>
        <w:t>Q: What is the most important capstone outcome?</w:t>
      </w:r>
    </w:p>
    <w:p>
      <w:pPr>
        <w:ind w:left="216"/>
      </w:pPr>
      <w:r>
        <w:t>A: A repeatable operating system that turns telemetry and engineering controls into coordinated decisions before, during and after failure.</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Chapter Summary</w:t>
            </w:r>
          </w:p>
          <w:p>
            <w:pPr>
              <w:spacing w:after="0"/>
            </w:pPr>
            <w:r>
              <w:rPr>
                <w:sz w:val="18"/>
              </w:rPr>
              <w:t>The capstone unifies every reliability discipline in Volume 11. Success is demonstrated through bounded exercises, user-centered evidence, disciplined response and explicit governance decisions.</w:t>
            </w:r>
          </w:p>
        </w:tc>
      </w:tr>
    </w:tbl>
    <w:p>
      <w:r>
        <w:br w:type="page"/>
      </w:r>
    </w:p>
    <w:p>
      <w:pPr>
        <w:pStyle w:val="Heading1"/>
        <w:keepNext/>
      </w:pPr>
      <w:r>
        <w:t>Appendix A: Incident Severity and Role Reference</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296"/>
            <w:vAlign w:val="center"/>
            <w:tcMar>
              <w:top w:w="80" w:type="dxa"/>
              <w:start w:w="90" w:type="dxa"/>
              <w:bottom w:w="80" w:type="dxa"/>
              <w:end w:w="90" w:type="dxa"/>
            </w:tcMar>
            <w:shd w:fill="17324D"/>
          </w:tcPr>
          <w:p>
            <w:pPr>
              <w:spacing w:after="30" w:before="0"/>
            </w:pPr>
            <w:r>
              <w:rPr>
                <w:rFonts w:ascii="DejaVu Sans" w:hAnsi="DejaVu Sans"/>
                <w:b/>
                <w:color w:val="FFFFFF"/>
                <w:sz w:val="16"/>
              </w:rPr>
              <w:t>Severity</w:t>
            </w:r>
          </w:p>
        </w:tc>
        <w:tc>
          <w:tcPr>
            <w:tcW w:type="dxa" w:w="3888"/>
            <w:vAlign w:val="center"/>
            <w:tcMar>
              <w:top w:w="80" w:type="dxa"/>
              <w:start w:w="90" w:type="dxa"/>
              <w:bottom w:w="80" w:type="dxa"/>
              <w:end w:w="90" w:type="dxa"/>
            </w:tcMar>
            <w:shd w:fill="17324D"/>
          </w:tcPr>
          <w:p>
            <w:pPr>
              <w:spacing w:after="30" w:before="0"/>
            </w:pPr>
            <w:r>
              <w:rPr>
                <w:rFonts w:ascii="DejaVu Sans" w:hAnsi="DejaVu Sans"/>
                <w:b/>
                <w:color w:val="FFFFFF"/>
                <w:sz w:val="16"/>
              </w:rPr>
              <w:t>Example Impact</w:t>
            </w:r>
          </w:p>
        </w:tc>
        <w:tc>
          <w:tcPr>
            <w:tcW w:type="dxa" w:w="3600"/>
            <w:vAlign w:val="center"/>
            <w:tcMar>
              <w:top w:w="80" w:type="dxa"/>
              <w:start w:w="90" w:type="dxa"/>
              <w:bottom w:w="80" w:type="dxa"/>
              <w:end w:w="90" w:type="dxa"/>
            </w:tcMar>
            <w:shd w:fill="17324D"/>
          </w:tcPr>
          <w:p>
            <w:pPr>
              <w:spacing w:after="30" w:before="0"/>
            </w:pPr>
            <w:r>
              <w:rPr>
                <w:rFonts w:ascii="DejaVu Sans" w:hAnsi="DejaVu Sans"/>
                <w:b/>
                <w:color w:val="FFFFFF"/>
                <w:sz w:val="16"/>
              </w:rPr>
              <w:t>Response Structure</w:t>
            </w:r>
          </w:p>
        </w:tc>
        <w:tc>
          <w:tcPr>
            <w:tcW w:type="dxa" w:w="1584"/>
            <w:vAlign w:val="center"/>
            <w:tcMar>
              <w:top w:w="80" w:type="dxa"/>
              <w:start w:w="90" w:type="dxa"/>
              <w:bottom w:w="80" w:type="dxa"/>
              <w:end w:w="90" w:type="dxa"/>
            </w:tcMar>
            <w:shd w:fill="17324D"/>
          </w:tcPr>
          <w:p>
            <w:pPr>
              <w:spacing w:after="30" w:before="0"/>
            </w:pPr>
            <w:r>
              <w:rPr>
                <w:rFonts w:ascii="DejaVu Sans" w:hAnsi="DejaVu Sans"/>
                <w:b/>
                <w:color w:val="FFFFFF"/>
                <w:sz w:val="16"/>
              </w:rPr>
              <w:t>Update Cadence</w:t>
            </w:r>
          </w:p>
        </w:tc>
      </w:tr>
      <w:tr>
        <w:trPr>
          <w:cantSplit/>
        </w:trPr>
        <w:tc>
          <w:tcPr>
            <w:tcW w:type="dxa" w:w="1296"/>
            <w:vAlign w:val="center"/>
            <w:tcMar>
              <w:top w:w="80" w:type="dxa"/>
              <w:start w:w="90" w:type="dxa"/>
              <w:bottom w:w="80" w:type="dxa"/>
              <w:end w:w="90" w:type="dxa"/>
            </w:tcMar>
          </w:tcPr>
          <w:p>
            <w:pPr>
              <w:spacing w:after="30" w:before="0"/>
            </w:pPr>
            <w:r>
              <w:rPr>
                <w:rFonts w:ascii="DejaVu Sans" w:hAnsi="DejaVu Sans"/>
                <w:color w:val="1F2933"/>
                <w:sz w:val="16"/>
              </w:rPr>
              <w:t>SEV-1</w:t>
            </w:r>
          </w:p>
        </w:tc>
        <w:tc>
          <w:tcPr>
            <w:tcW w:type="dxa" w:w="3888"/>
            <w:vAlign w:val="center"/>
            <w:tcMar>
              <w:top w:w="80" w:type="dxa"/>
              <w:start w:w="90" w:type="dxa"/>
              <w:bottom w:w="80" w:type="dxa"/>
              <w:end w:w="90" w:type="dxa"/>
            </w:tcMar>
          </w:tcPr>
          <w:p>
            <w:pPr>
              <w:spacing w:after="30" w:before="0"/>
            </w:pPr>
            <w:r>
              <w:rPr>
                <w:rFonts w:ascii="DejaVu Sans" w:hAnsi="DejaVu Sans"/>
                <w:color w:val="1F2933"/>
                <w:sz w:val="16"/>
              </w:rPr>
              <w:t>Widespread critical journey failure, severe data or safety risk</w:t>
            </w:r>
          </w:p>
        </w:tc>
        <w:tc>
          <w:tcPr>
            <w:tcW w:type="dxa" w:w="3600"/>
            <w:vAlign w:val="center"/>
            <w:tcMar>
              <w:top w:w="80" w:type="dxa"/>
              <w:start w:w="90" w:type="dxa"/>
              <w:bottom w:w="80" w:type="dxa"/>
              <w:end w:w="90" w:type="dxa"/>
            </w:tcMar>
          </w:tcPr>
          <w:p>
            <w:pPr>
              <w:spacing w:after="30" w:before="0"/>
            </w:pPr>
            <w:r>
              <w:rPr>
                <w:rFonts w:ascii="DejaVu Sans" w:hAnsi="DejaVu Sans"/>
                <w:color w:val="1F2933"/>
                <w:sz w:val="16"/>
              </w:rPr>
              <w:t>Full command structure and executive involvement</w:t>
            </w:r>
          </w:p>
        </w:tc>
        <w:tc>
          <w:tcPr>
            <w:tcW w:type="dxa" w:w="1584"/>
            <w:vAlign w:val="center"/>
            <w:tcMar>
              <w:top w:w="80" w:type="dxa"/>
              <w:start w:w="90" w:type="dxa"/>
              <w:bottom w:w="80" w:type="dxa"/>
              <w:end w:w="90" w:type="dxa"/>
            </w:tcMar>
          </w:tcPr>
          <w:p>
            <w:pPr>
              <w:spacing w:after="30" w:before="0"/>
            </w:pPr>
            <w:r>
              <w:rPr>
                <w:rFonts w:ascii="DejaVu Sans" w:hAnsi="DejaVu Sans"/>
                <w:color w:val="1F2933"/>
                <w:sz w:val="16"/>
              </w:rPr>
              <w:t>15-30 minutes</w:t>
            </w:r>
          </w:p>
        </w:tc>
      </w:tr>
      <w:tr>
        <w:trPr>
          <w:cantSplit/>
        </w:trPr>
        <w:tc>
          <w:tcPr>
            <w:tcW w:type="dxa" w:w="1296"/>
            <w:vAlign w:val="center"/>
            <w:tcMar>
              <w:top w:w="80" w:type="dxa"/>
              <w:start w:w="90" w:type="dxa"/>
              <w:bottom w:w="80" w:type="dxa"/>
              <w:end w:w="90" w:type="dxa"/>
            </w:tcMar>
            <w:shd w:fill="F3F5F7"/>
          </w:tcPr>
          <w:p>
            <w:pPr>
              <w:spacing w:after="30" w:before="0"/>
            </w:pPr>
            <w:r>
              <w:rPr>
                <w:rFonts w:ascii="DejaVu Sans" w:hAnsi="DejaVu Sans"/>
                <w:color w:val="1F2933"/>
                <w:sz w:val="16"/>
              </w:rPr>
              <w:t>SEV-2</w:t>
            </w:r>
          </w:p>
        </w:tc>
        <w:tc>
          <w:tcPr>
            <w:tcW w:type="dxa" w:w="3888"/>
            <w:vAlign w:val="center"/>
            <w:tcMar>
              <w:top w:w="80" w:type="dxa"/>
              <w:start w:w="90" w:type="dxa"/>
              <w:bottom w:w="80" w:type="dxa"/>
              <w:end w:w="90" w:type="dxa"/>
            </w:tcMar>
            <w:shd w:fill="F3F5F7"/>
          </w:tcPr>
          <w:p>
            <w:pPr>
              <w:spacing w:after="30" w:before="0"/>
            </w:pPr>
            <w:r>
              <w:rPr>
                <w:rFonts w:ascii="DejaVu Sans" w:hAnsi="DejaVu Sans"/>
                <w:color w:val="1F2933"/>
                <w:sz w:val="16"/>
              </w:rPr>
              <w:t>Significant subset affected or major degradation</w:t>
            </w:r>
          </w:p>
        </w:tc>
        <w:tc>
          <w:tcPr>
            <w:tcW w:type="dxa" w:w="3600"/>
            <w:vAlign w:val="center"/>
            <w:tcMar>
              <w:top w:w="80" w:type="dxa"/>
              <w:start w:w="90" w:type="dxa"/>
              <w:bottom w:w="80" w:type="dxa"/>
              <w:end w:w="90" w:type="dxa"/>
            </w:tcMar>
            <w:shd w:fill="F3F5F7"/>
          </w:tcPr>
          <w:p>
            <w:pPr>
              <w:spacing w:after="30" w:before="0"/>
            </w:pPr>
            <w:r>
              <w:rPr>
                <w:rFonts w:ascii="DejaVu Sans" w:hAnsi="DejaVu Sans"/>
                <w:color w:val="1F2933"/>
                <w:sz w:val="16"/>
              </w:rPr>
              <w:t>Commander plus operations and communications</w:t>
            </w:r>
          </w:p>
        </w:tc>
        <w:tc>
          <w:tcPr>
            <w:tcW w:type="dxa" w:w="1584"/>
            <w:vAlign w:val="center"/>
            <w:tcMar>
              <w:top w:w="80" w:type="dxa"/>
              <w:start w:w="90" w:type="dxa"/>
              <w:bottom w:w="80" w:type="dxa"/>
              <w:end w:w="90" w:type="dxa"/>
            </w:tcMar>
            <w:shd w:fill="F3F5F7"/>
          </w:tcPr>
          <w:p>
            <w:pPr>
              <w:spacing w:after="30" w:before="0"/>
            </w:pPr>
            <w:r>
              <w:rPr>
                <w:rFonts w:ascii="DejaVu Sans" w:hAnsi="DejaVu Sans"/>
                <w:color w:val="1F2933"/>
                <w:sz w:val="16"/>
              </w:rPr>
              <w:t>30-60 minutes</w:t>
            </w:r>
          </w:p>
        </w:tc>
      </w:tr>
      <w:tr>
        <w:trPr>
          <w:cantSplit/>
        </w:trPr>
        <w:tc>
          <w:tcPr>
            <w:tcW w:type="dxa" w:w="1296"/>
            <w:vAlign w:val="center"/>
            <w:tcMar>
              <w:top w:w="80" w:type="dxa"/>
              <w:start w:w="90" w:type="dxa"/>
              <w:bottom w:w="80" w:type="dxa"/>
              <w:end w:w="90" w:type="dxa"/>
            </w:tcMar>
          </w:tcPr>
          <w:p>
            <w:pPr>
              <w:spacing w:after="30" w:before="0"/>
            </w:pPr>
            <w:r>
              <w:rPr>
                <w:rFonts w:ascii="DejaVu Sans" w:hAnsi="DejaVu Sans"/>
                <w:color w:val="1F2933"/>
                <w:sz w:val="16"/>
              </w:rPr>
              <w:t>SEV-3</w:t>
            </w:r>
          </w:p>
        </w:tc>
        <w:tc>
          <w:tcPr>
            <w:tcW w:type="dxa" w:w="3888"/>
            <w:vAlign w:val="center"/>
            <w:tcMar>
              <w:top w:w="80" w:type="dxa"/>
              <w:start w:w="90" w:type="dxa"/>
              <w:bottom w:w="80" w:type="dxa"/>
              <w:end w:w="90" w:type="dxa"/>
            </w:tcMar>
          </w:tcPr>
          <w:p>
            <w:pPr>
              <w:spacing w:after="30" w:before="0"/>
            </w:pPr>
            <w:r>
              <w:rPr>
                <w:rFonts w:ascii="DejaVu Sans" w:hAnsi="DejaVu Sans"/>
                <w:color w:val="1F2933"/>
                <w:sz w:val="16"/>
              </w:rPr>
              <w:t>Limited impact with workaround</w:t>
            </w:r>
          </w:p>
        </w:tc>
        <w:tc>
          <w:tcPr>
            <w:tcW w:type="dxa" w:w="3600"/>
            <w:vAlign w:val="center"/>
            <w:tcMar>
              <w:top w:w="80" w:type="dxa"/>
              <w:start w:w="90" w:type="dxa"/>
              <w:bottom w:w="80" w:type="dxa"/>
              <w:end w:w="90" w:type="dxa"/>
            </w:tcMar>
          </w:tcPr>
          <w:p>
            <w:pPr>
              <w:spacing w:after="30" w:before="0"/>
            </w:pPr>
            <w:r>
              <w:rPr>
                <w:rFonts w:ascii="DejaVu Sans" w:hAnsi="DejaVu Sans"/>
                <w:color w:val="1F2933"/>
                <w:sz w:val="16"/>
              </w:rPr>
              <w:t>On-call owner; abbreviated command</w:t>
            </w:r>
          </w:p>
        </w:tc>
        <w:tc>
          <w:tcPr>
            <w:tcW w:type="dxa" w:w="1584"/>
            <w:vAlign w:val="center"/>
            <w:tcMar>
              <w:top w:w="80" w:type="dxa"/>
              <w:start w:w="90" w:type="dxa"/>
              <w:bottom w:w="80" w:type="dxa"/>
              <w:end w:w="90" w:type="dxa"/>
            </w:tcMar>
          </w:tcPr>
          <w:p>
            <w:pPr>
              <w:spacing w:after="30" w:before="0"/>
            </w:pPr>
            <w:r>
              <w:rPr>
                <w:rFonts w:ascii="DejaVu Sans" w:hAnsi="DejaVu Sans"/>
                <w:color w:val="1F2933"/>
                <w:sz w:val="16"/>
              </w:rPr>
              <w:t>As agreed</w:t>
            </w:r>
          </w:p>
        </w:tc>
      </w:tr>
      <w:tr>
        <w:trPr>
          <w:cantSplit/>
        </w:trPr>
        <w:tc>
          <w:tcPr>
            <w:tcW w:type="dxa" w:w="1296"/>
            <w:vAlign w:val="center"/>
            <w:tcMar>
              <w:top w:w="80" w:type="dxa"/>
              <w:start w:w="90" w:type="dxa"/>
              <w:bottom w:w="80" w:type="dxa"/>
              <w:end w:w="90" w:type="dxa"/>
            </w:tcMar>
            <w:shd w:fill="F3F5F7"/>
          </w:tcPr>
          <w:p>
            <w:pPr>
              <w:spacing w:after="30" w:before="0"/>
            </w:pPr>
            <w:r>
              <w:rPr>
                <w:rFonts w:ascii="DejaVu Sans" w:hAnsi="DejaVu Sans"/>
                <w:color w:val="1F2933"/>
                <w:sz w:val="16"/>
              </w:rPr>
              <w:t>SEV-4</w:t>
            </w:r>
          </w:p>
        </w:tc>
        <w:tc>
          <w:tcPr>
            <w:tcW w:type="dxa" w:w="3888"/>
            <w:vAlign w:val="center"/>
            <w:tcMar>
              <w:top w:w="80" w:type="dxa"/>
              <w:start w:w="90" w:type="dxa"/>
              <w:bottom w:w="80" w:type="dxa"/>
              <w:end w:w="90" w:type="dxa"/>
            </w:tcMar>
            <w:shd w:fill="F3F5F7"/>
          </w:tcPr>
          <w:p>
            <w:pPr>
              <w:spacing w:after="30" w:before="0"/>
            </w:pPr>
            <w:r>
              <w:rPr>
                <w:rFonts w:ascii="DejaVu Sans" w:hAnsi="DejaVu Sans"/>
                <w:color w:val="1F2933"/>
                <w:sz w:val="16"/>
              </w:rPr>
              <w:t>No active user impact; operational issue</w:t>
            </w:r>
          </w:p>
        </w:tc>
        <w:tc>
          <w:tcPr>
            <w:tcW w:type="dxa" w:w="3600"/>
            <w:vAlign w:val="center"/>
            <w:tcMar>
              <w:top w:w="80" w:type="dxa"/>
              <w:start w:w="90" w:type="dxa"/>
              <w:bottom w:w="80" w:type="dxa"/>
              <w:end w:w="90" w:type="dxa"/>
            </w:tcMar>
            <w:shd w:fill="F3F5F7"/>
          </w:tcPr>
          <w:p>
            <w:pPr>
              <w:spacing w:after="30" w:before="0"/>
            </w:pPr>
            <w:r>
              <w:rPr>
                <w:rFonts w:ascii="DejaVu Sans" w:hAnsi="DejaVu Sans"/>
                <w:color w:val="1F2933"/>
                <w:sz w:val="16"/>
              </w:rPr>
              <w:t>Ticket and normal workflow</w:t>
            </w:r>
          </w:p>
        </w:tc>
        <w:tc>
          <w:tcPr>
            <w:tcW w:type="dxa" w:w="1584"/>
            <w:vAlign w:val="center"/>
            <w:tcMar>
              <w:top w:w="80" w:type="dxa"/>
              <w:start w:w="90" w:type="dxa"/>
              <w:bottom w:w="80" w:type="dxa"/>
              <w:end w:w="90" w:type="dxa"/>
            </w:tcMar>
            <w:shd w:fill="F3F5F7"/>
          </w:tcPr>
          <w:p>
            <w:pPr>
              <w:spacing w:after="30" w:before="0"/>
            </w:pPr>
            <w:r>
              <w:rPr>
                <w:rFonts w:ascii="DejaVu Sans" w:hAnsi="DejaVu Sans"/>
                <w:color w:val="1F2933"/>
                <w:sz w:val="16"/>
              </w:rPr>
              <w:t>Not required</w:t>
            </w:r>
          </w:p>
        </w:tc>
      </w:tr>
    </w:tbl>
    <w:p>
      <w:pPr>
        <w:pStyle w:val="Heading2"/>
        <w:keepNext/>
      </w:pPr>
      <w:r>
        <w:t>Incident Role Quick Reference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76"/>
            <w:vAlign w:val="center"/>
            <w:tcMar>
              <w:top w:w="80" w:type="dxa"/>
              <w:start w:w="90" w:type="dxa"/>
              <w:bottom w:w="80" w:type="dxa"/>
              <w:end w:w="90" w:type="dxa"/>
            </w:tcMar>
            <w:shd w:fill="17324D"/>
          </w:tcPr>
          <w:p>
            <w:pPr>
              <w:spacing w:after="30" w:before="0"/>
            </w:pPr>
            <w:r>
              <w:rPr>
                <w:rFonts w:ascii="DejaVu Sans" w:hAnsi="DejaVu Sans"/>
                <w:b/>
                <w:color w:val="FFFFFF"/>
                <w:sz w:val="16"/>
              </w:rPr>
              <w:t>Role</w:t>
            </w:r>
          </w:p>
        </w:tc>
        <w:tc>
          <w:tcPr>
            <w:tcW w:type="dxa" w:w="7848"/>
            <w:vAlign w:val="center"/>
            <w:tcMar>
              <w:top w:w="80" w:type="dxa"/>
              <w:start w:w="90" w:type="dxa"/>
              <w:bottom w:w="80" w:type="dxa"/>
              <w:end w:w="90" w:type="dxa"/>
            </w:tcMar>
            <w:shd w:fill="17324D"/>
          </w:tcPr>
          <w:p>
            <w:pPr>
              <w:spacing w:after="30" w:before="0"/>
            </w:pPr>
            <w:r>
              <w:rPr>
                <w:rFonts w:ascii="DejaVu Sans" w:hAnsi="DejaVu Sans"/>
                <w:b/>
                <w:color w:val="FFFFFF"/>
                <w:sz w:val="16"/>
              </w:rPr>
              <w:t>Primary Responsibilities</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Incident Commander</w:t>
            </w:r>
          </w:p>
        </w:tc>
        <w:tc>
          <w:tcPr>
            <w:tcW w:type="dxa" w:w="7848"/>
            <w:vAlign w:val="center"/>
            <w:tcMar>
              <w:top w:w="80" w:type="dxa"/>
              <w:start w:w="90" w:type="dxa"/>
              <w:bottom w:w="80" w:type="dxa"/>
              <w:end w:w="90" w:type="dxa"/>
            </w:tcMar>
          </w:tcPr>
          <w:p>
            <w:pPr>
              <w:spacing w:after="30" w:before="0"/>
            </w:pPr>
            <w:r>
              <w:rPr>
                <w:rFonts w:ascii="DejaVu Sans" w:hAnsi="DejaVu Sans"/>
                <w:color w:val="1F2933"/>
                <w:sz w:val="16"/>
              </w:rPr>
              <w:t>Set priorities, assign roles, approve major actions, manage risk and closure criteria.</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Operations Lead</w:t>
            </w:r>
          </w:p>
        </w:tc>
        <w:tc>
          <w:tcPr>
            <w:tcW w:type="dxa" w:w="7848"/>
            <w:vAlign w:val="center"/>
            <w:tcMar>
              <w:top w:w="80" w:type="dxa"/>
              <w:start w:w="90" w:type="dxa"/>
              <w:bottom w:w="80" w:type="dxa"/>
              <w:end w:w="90" w:type="dxa"/>
            </w:tcMar>
            <w:shd w:fill="F3F5F7"/>
          </w:tcPr>
          <w:p>
            <w:pPr>
              <w:spacing w:after="30" w:before="0"/>
            </w:pPr>
            <w:r>
              <w:rPr>
                <w:rFonts w:ascii="DejaVu Sans" w:hAnsi="DejaVu Sans"/>
                <w:color w:val="1F2933"/>
                <w:sz w:val="16"/>
              </w:rPr>
              <w:t>Coordinate technical investigation and mitigation workstreams.</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Communications Lead</w:t>
            </w:r>
          </w:p>
        </w:tc>
        <w:tc>
          <w:tcPr>
            <w:tcW w:type="dxa" w:w="7848"/>
            <w:vAlign w:val="center"/>
            <w:tcMar>
              <w:top w:w="80" w:type="dxa"/>
              <w:start w:w="90" w:type="dxa"/>
              <w:bottom w:w="80" w:type="dxa"/>
              <w:end w:w="90" w:type="dxa"/>
            </w:tcMar>
          </w:tcPr>
          <w:p>
            <w:pPr>
              <w:spacing w:after="30" w:before="0"/>
            </w:pPr>
            <w:r>
              <w:rPr>
                <w:rFonts w:ascii="DejaVu Sans" w:hAnsi="DejaVu Sans"/>
                <w:color w:val="1F2933"/>
                <w:sz w:val="16"/>
              </w:rPr>
              <w:t>Manage internal, executive, support, customer and partner updates.</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Scribe / Liaison</w:t>
            </w:r>
          </w:p>
        </w:tc>
        <w:tc>
          <w:tcPr>
            <w:tcW w:type="dxa" w:w="7848"/>
            <w:vAlign w:val="center"/>
            <w:tcMar>
              <w:top w:w="80" w:type="dxa"/>
              <w:start w:w="90" w:type="dxa"/>
              <w:bottom w:w="80" w:type="dxa"/>
              <w:end w:w="90" w:type="dxa"/>
            </w:tcMar>
            <w:shd w:fill="F3F5F7"/>
          </w:tcPr>
          <w:p>
            <w:pPr>
              <w:spacing w:after="30" w:before="0"/>
            </w:pPr>
            <w:r>
              <w:rPr>
                <w:rFonts w:ascii="DejaVu Sans" w:hAnsi="DejaVu Sans"/>
                <w:color w:val="1F2933"/>
                <w:sz w:val="16"/>
              </w:rPr>
              <w:t>Maintain timeline, decision log, actions and external coordination.</w:t>
            </w:r>
          </w:p>
        </w:tc>
      </w:tr>
      <w:tr>
        <w:trPr>
          <w:cantSplit/>
        </w:trPr>
        <w:tc>
          <w:tcPr>
            <w:tcW w:type="dxa" w:w="2376"/>
            <w:vAlign w:val="center"/>
            <w:tcMar>
              <w:top w:w="80" w:type="dxa"/>
              <w:start w:w="90" w:type="dxa"/>
              <w:bottom w:w="80" w:type="dxa"/>
              <w:end w:w="90" w:type="dxa"/>
            </w:tcMar>
          </w:tcPr>
          <w:p>
            <w:pPr>
              <w:spacing w:after="30" w:before="0"/>
            </w:pPr>
            <w:r>
              <w:rPr>
                <w:rFonts w:ascii="DejaVu Sans" w:hAnsi="DejaVu Sans"/>
                <w:color w:val="1F2933"/>
                <w:sz w:val="16"/>
              </w:rPr>
              <w:t>Subject-Matter Expert</w:t>
            </w:r>
          </w:p>
        </w:tc>
        <w:tc>
          <w:tcPr>
            <w:tcW w:type="dxa" w:w="7848"/>
            <w:vAlign w:val="center"/>
            <w:tcMar>
              <w:top w:w="80" w:type="dxa"/>
              <w:start w:w="90" w:type="dxa"/>
              <w:bottom w:w="80" w:type="dxa"/>
              <w:end w:w="90" w:type="dxa"/>
            </w:tcMar>
          </w:tcPr>
          <w:p>
            <w:pPr>
              <w:spacing w:after="30" w:before="0"/>
            </w:pPr>
            <w:r>
              <w:rPr>
                <w:rFonts w:ascii="DejaVu Sans" w:hAnsi="DejaVu Sans"/>
                <w:color w:val="1F2933"/>
                <w:sz w:val="16"/>
              </w:rPr>
              <w:t>Investigate assigned domain and report evidence and recommendations.</w:t>
            </w:r>
          </w:p>
        </w:tc>
      </w:tr>
      <w:tr>
        <w:trPr>
          <w:cantSplit/>
        </w:trPr>
        <w:tc>
          <w:tcPr>
            <w:tcW w:type="dxa" w:w="2376"/>
            <w:vAlign w:val="center"/>
            <w:tcMar>
              <w:top w:w="80" w:type="dxa"/>
              <w:start w:w="90" w:type="dxa"/>
              <w:bottom w:w="80" w:type="dxa"/>
              <w:end w:w="90" w:type="dxa"/>
            </w:tcMar>
            <w:shd w:fill="F3F5F7"/>
          </w:tcPr>
          <w:p>
            <w:pPr>
              <w:spacing w:after="30" w:before="0"/>
            </w:pPr>
            <w:r>
              <w:rPr>
                <w:rFonts w:ascii="DejaVu Sans" w:hAnsi="DejaVu Sans"/>
                <w:color w:val="1F2933"/>
                <w:sz w:val="16"/>
              </w:rPr>
              <w:t>Executive Sponsor</w:t>
            </w:r>
          </w:p>
        </w:tc>
        <w:tc>
          <w:tcPr>
            <w:tcW w:type="dxa" w:w="7848"/>
            <w:vAlign w:val="center"/>
            <w:tcMar>
              <w:top w:w="80" w:type="dxa"/>
              <w:start w:w="90" w:type="dxa"/>
              <w:bottom w:w="80" w:type="dxa"/>
              <w:end w:w="90" w:type="dxa"/>
            </w:tcMar>
            <w:shd w:fill="F3F5F7"/>
          </w:tcPr>
          <w:p>
            <w:pPr>
              <w:spacing w:after="30" w:before="0"/>
            </w:pPr>
            <w:r>
              <w:rPr>
                <w:rFonts w:ascii="DejaVu Sans" w:hAnsi="DejaVu Sans"/>
                <w:color w:val="1F2933"/>
                <w:sz w:val="16"/>
              </w:rPr>
              <w:t>Provide business decisions, resources and risk acceptance without taking command.</w:t>
            </w:r>
          </w:p>
        </w:tc>
      </w:tr>
    </w:tbl>
    <w:p>
      <w:pPr>
        <w:pStyle w:val="Heading1"/>
        <w:keepNext/>
      </w:pPr>
      <w:r>
        <w:t>Appendix B: Production Readiness Review Template</w:t>
      </w:r>
    </w:p>
    <w:p>
      <w:pPr>
        <w:pStyle w:val="ListBullet"/>
      </w:pPr>
      <w:r>
        <w:t>Service purpose, owners, tier and critical user journeys</w:t>
      </w:r>
    </w:p>
    <w:p>
      <w:pPr>
        <w:pStyle w:val="ListBullet"/>
      </w:pPr>
      <w:r>
        <w:t>Architecture, dependencies, data classification and failure domains</w:t>
      </w:r>
    </w:p>
    <w:p>
      <w:pPr>
        <w:pStyle w:val="ListBullet"/>
      </w:pPr>
      <w:r>
        <w:t>SLIs, SLOs, measurement source and error-budget policy</w:t>
      </w:r>
    </w:p>
    <w:p>
      <w:pPr>
        <w:pStyle w:val="ListBullet"/>
      </w:pPr>
      <w:r>
        <w:t>Capacity model, expected demand, headroom and dependency quotas</w:t>
      </w:r>
    </w:p>
    <w:p>
      <w:pPr>
        <w:pStyle w:val="ListBullet"/>
      </w:pPr>
      <w:r>
        <w:t>Deployment, canary, rollback, schema and feature-control strategy</w:t>
      </w:r>
    </w:p>
    <w:p>
      <w:pPr>
        <w:pStyle w:val="ListBullet"/>
      </w:pPr>
      <w:r>
        <w:t>Observability coverage: metrics, logs, traces, profiles and dashboards</w:t>
      </w:r>
    </w:p>
    <w:p>
      <w:pPr>
        <w:pStyle w:val="ListBullet"/>
      </w:pPr>
      <w:r>
        <w:t>Paging rules, runbooks, on-call coverage and escalation</w:t>
      </w:r>
    </w:p>
    <w:p>
      <w:pPr>
        <w:pStyle w:val="ListBullet"/>
      </w:pPr>
      <w:r>
        <w:t>Security, privacy, secrets, access and audit controls</w:t>
      </w:r>
    </w:p>
    <w:p>
      <w:pPr>
        <w:pStyle w:val="ListBullet"/>
      </w:pPr>
      <w:r>
        <w:t>Backup, restore, RTO/RPO and regional recovery evidence</w:t>
      </w:r>
    </w:p>
    <w:p>
      <w:pPr>
        <w:pStyle w:val="ListBullet"/>
      </w:pPr>
      <w:r>
        <w:t>Known risks, exceptions, compensating controls and launch decision</w:t>
      </w:r>
    </w:p>
    <w:p>
      <w:pPr>
        <w:pStyle w:val="Heading1"/>
        <w:keepNext/>
      </w:pPr>
      <w:r>
        <w:t>Appendix C: 30-Day SRE Operations Practice Plan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656"/>
            <w:vAlign w:val="center"/>
            <w:tcMar>
              <w:top w:w="80" w:type="dxa"/>
              <w:start w:w="90" w:type="dxa"/>
              <w:bottom w:w="80" w:type="dxa"/>
              <w:end w:w="90" w:type="dxa"/>
            </w:tcMar>
            <w:shd w:fill="17324D"/>
          </w:tcPr>
          <w:p>
            <w:pPr>
              <w:spacing w:after="30" w:before="0"/>
            </w:pPr>
            <w:r>
              <w:rPr>
                <w:rFonts w:ascii="DejaVu Sans" w:hAnsi="DejaVu Sans"/>
                <w:b/>
                <w:color w:val="FFFFFF"/>
                <w:sz w:val="16"/>
              </w:rPr>
              <w:t>Period</w:t>
            </w:r>
          </w:p>
        </w:tc>
        <w:tc>
          <w:tcPr>
            <w:tcW w:type="dxa" w:w="4392"/>
            <w:vAlign w:val="center"/>
            <w:tcMar>
              <w:top w:w="80" w:type="dxa"/>
              <w:start w:w="90" w:type="dxa"/>
              <w:bottom w:w="80" w:type="dxa"/>
              <w:end w:w="90" w:type="dxa"/>
            </w:tcMar>
            <w:shd w:fill="17324D"/>
          </w:tcPr>
          <w:p>
            <w:pPr>
              <w:spacing w:after="30" w:before="0"/>
            </w:pPr>
            <w:r>
              <w:rPr>
                <w:rFonts w:ascii="DejaVu Sans" w:hAnsi="DejaVu Sans"/>
                <w:b/>
                <w:color w:val="FFFFFF"/>
                <w:sz w:val="16"/>
              </w:rPr>
              <w:t>Focus</w:t>
            </w:r>
          </w:p>
        </w:tc>
        <w:tc>
          <w:tcPr>
            <w:tcW w:type="dxa" w:w="4320"/>
            <w:vAlign w:val="center"/>
            <w:tcMar>
              <w:top w:w="80" w:type="dxa"/>
              <w:start w:w="90" w:type="dxa"/>
              <w:bottom w:w="80" w:type="dxa"/>
              <w:end w:w="90" w:type="dxa"/>
            </w:tcMar>
            <w:shd w:fill="17324D"/>
          </w:tcPr>
          <w:p>
            <w:pPr>
              <w:spacing w:after="30" w:before="0"/>
            </w:pPr>
            <w:r>
              <w:rPr>
                <w:rFonts w:ascii="DejaVu Sans" w:hAnsi="DejaVu Sans"/>
                <w:b/>
                <w:color w:val="FFFFFF"/>
                <w:sz w:val="16"/>
              </w:rPr>
              <w:t>Daily Outcome</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Days 1-5</w:t>
            </w:r>
          </w:p>
        </w:tc>
        <w:tc>
          <w:tcPr>
            <w:tcW w:type="dxa" w:w="4392"/>
            <w:vAlign w:val="center"/>
            <w:tcMar>
              <w:top w:w="80" w:type="dxa"/>
              <w:start w:w="90" w:type="dxa"/>
              <w:bottom w:w="80" w:type="dxa"/>
              <w:end w:w="90" w:type="dxa"/>
            </w:tcMar>
          </w:tcPr>
          <w:p>
            <w:pPr>
              <w:spacing w:after="30" w:before="0"/>
            </w:pPr>
            <w:r>
              <w:rPr>
                <w:rFonts w:ascii="DejaVu Sans" w:hAnsi="DejaVu Sans"/>
                <w:color w:val="1F2933"/>
                <w:sz w:val="16"/>
              </w:rPr>
              <w:t>Service catalog, tiering, ownership and PRR</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Produce one reviewed artifact and one test or exercise each day.</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Days 6-10</w:t>
            </w:r>
          </w:p>
        </w:tc>
        <w:tc>
          <w:tcPr>
            <w:tcW w:type="dxa" w:w="4392"/>
            <w:vAlign w:val="center"/>
            <w:tcMar>
              <w:top w:w="80" w:type="dxa"/>
              <w:start w:w="90" w:type="dxa"/>
              <w:bottom w:w="80" w:type="dxa"/>
              <w:end w:w="90" w:type="dxa"/>
            </w:tcMar>
            <w:shd w:fill="F3F5F7"/>
          </w:tcPr>
          <w:p>
            <w:pPr>
              <w:spacing w:after="30" w:before="0"/>
            </w:pPr>
            <w:r>
              <w:rPr>
                <w:rFonts w:ascii="DejaVu Sans" w:hAnsi="DejaVu Sans"/>
                <w:color w:val="1F2933"/>
                <w:sz w:val="16"/>
              </w:rPr>
              <w:t>SLIs, SLOs, burn rates and alert classification</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Produce one reviewed artifact and one test or exercise each day.</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Days 11-15</w:t>
            </w:r>
          </w:p>
        </w:tc>
        <w:tc>
          <w:tcPr>
            <w:tcW w:type="dxa" w:w="4392"/>
            <w:vAlign w:val="center"/>
            <w:tcMar>
              <w:top w:w="80" w:type="dxa"/>
              <w:start w:w="90" w:type="dxa"/>
              <w:bottom w:w="80" w:type="dxa"/>
              <w:end w:w="90" w:type="dxa"/>
            </w:tcMar>
          </w:tcPr>
          <w:p>
            <w:pPr>
              <w:spacing w:after="30" w:before="0"/>
            </w:pPr>
            <w:r>
              <w:rPr>
                <w:rFonts w:ascii="DejaVu Sans" w:hAnsi="DejaVu Sans"/>
                <w:color w:val="1F2933"/>
                <w:sz w:val="16"/>
              </w:rPr>
              <w:t>On-call, incident command and communications</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Produce one reviewed artifact and one test or exercise each day.</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Days 16-20</w:t>
            </w:r>
          </w:p>
        </w:tc>
        <w:tc>
          <w:tcPr>
            <w:tcW w:type="dxa" w:w="4392"/>
            <w:vAlign w:val="center"/>
            <w:tcMar>
              <w:top w:w="80" w:type="dxa"/>
              <w:start w:w="90" w:type="dxa"/>
              <w:bottom w:w="80" w:type="dxa"/>
              <w:end w:w="90" w:type="dxa"/>
            </w:tcMar>
            <w:shd w:fill="F3F5F7"/>
          </w:tcPr>
          <w:p>
            <w:pPr>
              <w:spacing w:after="30" w:before="0"/>
            </w:pPr>
            <w:r>
              <w:rPr>
                <w:rFonts w:ascii="DejaVu Sans" w:hAnsi="DejaVu Sans"/>
                <w:color w:val="1F2933"/>
                <w:sz w:val="16"/>
              </w:rPr>
              <w:t>Postmortems, toil and automation</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Produce one reviewed artifact and one test or exercise each day.</w:t>
            </w:r>
          </w:p>
        </w:tc>
      </w:tr>
      <w:tr>
        <w:trPr>
          <w:cantSplit/>
        </w:trPr>
        <w:tc>
          <w:tcPr>
            <w:tcW w:type="dxa" w:w="1656"/>
            <w:vAlign w:val="center"/>
            <w:tcMar>
              <w:top w:w="80" w:type="dxa"/>
              <w:start w:w="90" w:type="dxa"/>
              <w:bottom w:w="80" w:type="dxa"/>
              <w:end w:w="90" w:type="dxa"/>
            </w:tcMar>
          </w:tcPr>
          <w:p>
            <w:pPr>
              <w:spacing w:after="30" w:before="0"/>
            </w:pPr>
            <w:r>
              <w:rPr>
                <w:rFonts w:ascii="DejaVu Sans" w:hAnsi="DejaVu Sans"/>
                <w:color w:val="1F2933"/>
                <w:sz w:val="16"/>
              </w:rPr>
              <w:t>Days 21-25</w:t>
            </w:r>
          </w:p>
        </w:tc>
        <w:tc>
          <w:tcPr>
            <w:tcW w:type="dxa" w:w="4392"/>
            <w:vAlign w:val="center"/>
            <w:tcMar>
              <w:top w:w="80" w:type="dxa"/>
              <w:start w:w="90" w:type="dxa"/>
              <w:bottom w:w="80" w:type="dxa"/>
              <w:end w:w="90" w:type="dxa"/>
            </w:tcMar>
          </w:tcPr>
          <w:p>
            <w:pPr>
              <w:spacing w:after="30" w:before="0"/>
            </w:pPr>
            <w:r>
              <w:rPr>
                <w:rFonts w:ascii="DejaVu Sans" w:hAnsi="DejaVu Sans"/>
                <w:color w:val="1F2933"/>
                <w:sz w:val="16"/>
              </w:rPr>
              <w:t>Capacity, overload and reliable changes</w:t>
            </w:r>
          </w:p>
        </w:tc>
        <w:tc>
          <w:tcPr>
            <w:tcW w:type="dxa" w:w="4320"/>
            <w:vAlign w:val="center"/>
            <w:tcMar>
              <w:top w:w="80" w:type="dxa"/>
              <w:start w:w="90" w:type="dxa"/>
              <w:bottom w:w="80" w:type="dxa"/>
              <w:end w:w="90" w:type="dxa"/>
            </w:tcMar>
          </w:tcPr>
          <w:p>
            <w:pPr>
              <w:spacing w:after="30" w:before="0"/>
            </w:pPr>
            <w:r>
              <w:rPr>
                <w:rFonts w:ascii="DejaVu Sans" w:hAnsi="DejaVu Sans"/>
                <w:color w:val="1F2933"/>
                <w:sz w:val="16"/>
              </w:rPr>
              <w:t>Produce one reviewed artifact and one test or exercise each day.</w:t>
            </w:r>
          </w:p>
        </w:tc>
      </w:tr>
      <w:tr>
        <w:trPr>
          <w:cantSplit/>
        </w:trPr>
        <w:tc>
          <w:tcPr>
            <w:tcW w:type="dxa" w:w="1656"/>
            <w:vAlign w:val="center"/>
            <w:tcMar>
              <w:top w:w="80" w:type="dxa"/>
              <w:start w:w="90" w:type="dxa"/>
              <w:bottom w:w="80" w:type="dxa"/>
              <w:end w:w="90" w:type="dxa"/>
            </w:tcMar>
            <w:shd w:fill="F3F5F7"/>
          </w:tcPr>
          <w:p>
            <w:pPr>
              <w:spacing w:after="30" w:before="0"/>
            </w:pPr>
            <w:r>
              <w:rPr>
                <w:rFonts w:ascii="DejaVu Sans" w:hAnsi="DejaVu Sans"/>
                <w:color w:val="1F2933"/>
                <w:sz w:val="16"/>
              </w:rPr>
              <w:t>Days 26-30</w:t>
            </w:r>
          </w:p>
        </w:tc>
        <w:tc>
          <w:tcPr>
            <w:tcW w:type="dxa" w:w="4392"/>
            <w:vAlign w:val="center"/>
            <w:tcMar>
              <w:top w:w="80" w:type="dxa"/>
              <w:start w:w="90" w:type="dxa"/>
              <w:bottom w:w="80" w:type="dxa"/>
              <w:end w:w="90" w:type="dxa"/>
            </w:tcMar>
            <w:shd w:fill="F3F5F7"/>
          </w:tcPr>
          <w:p>
            <w:pPr>
              <w:spacing w:after="30" w:before="0"/>
            </w:pPr>
            <w:r>
              <w:rPr>
                <w:rFonts w:ascii="DejaVu Sans" w:hAnsi="DejaVu Sans"/>
                <w:color w:val="1F2933"/>
                <w:sz w:val="16"/>
              </w:rPr>
              <w:t>Kubernetes resilience, recovery, governance and capstone</w:t>
            </w:r>
          </w:p>
        </w:tc>
        <w:tc>
          <w:tcPr>
            <w:tcW w:type="dxa" w:w="4320"/>
            <w:vAlign w:val="center"/>
            <w:tcMar>
              <w:top w:w="80" w:type="dxa"/>
              <w:start w:w="90" w:type="dxa"/>
              <w:bottom w:w="80" w:type="dxa"/>
              <w:end w:w="90" w:type="dxa"/>
            </w:tcMar>
            <w:shd w:fill="F3F5F7"/>
          </w:tcPr>
          <w:p>
            <w:pPr>
              <w:spacing w:after="30" w:before="0"/>
            </w:pPr>
            <w:r>
              <w:rPr>
                <w:rFonts w:ascii="DejaVu Sans" w:hAnsi="DejaVu Sans"/>
                <w:color w:val="1F2933"/>
                <w:sz w:val="16"/>
              </w:rPr>
              <w:t>Produce one reviewed artifact and one test or exercise each day.</w:t>
            </w:r>
          </w:p>
        </w:tc>
      </w:tr>
    </w:tbl>
    <w:p>
      <w:pPr>
        <w:pStyle w:val="Heading1"/>
        <w:keepNext/>
      </w:pPr>
      <w:r>
        <w:t>Appendix D: Senior SRE Interview Drill</w:t>
      </w:r>
    </w:p>
    <w:p>
      <w:r>
        <w:rPr>
          <w:b/>
          <w:color w:val="17324D"/>
        </w:rPr>
        <w:t>Q: A service meets its infrastructure uptime target but customers cannot complete orders. What do you change?</w:t>
      </w:r>
    </w:p>
    <w:p>
      <w:pPr>
        <w:ind w:left="216"/>
      </w:pPr>
      <w:r>
        <w:t>A: Replace or supplement component uptime with a user-journey SLI that measures successful order completion and use it for SLO and alerting decisions.</w:t>
      </w:r>
    </w:p>
    <w:p>
      <w:r>
        <w:rPr>
          <w:b/>
          <w:color w:val="17324D"/>
        </w:rPr>
        <w:t>Q: The team receives eight pages per night. What is your first response?</w:t>
      </w:r>
    </w:p>
    <w:p>
      <w:pPr>
        <w:ind w:left="216"/>
      </w:pPr>
      <w:r>
        <w:t>A: Assess immediate responder safety, classify alert actionability, identify dominant sources, convert non-urgent pages to tickets and fund engineering work on recurring causes.</w:t>
      </w:r>
    </w:p>
    <w:p>
      <w:r>
        <w:rPr>
          <w:b/>
          <w:color w:val="17324D"/>
        </w:rPr>
        <w:t>Q: A rollback is available but may corrupt data. What do you do?</w:t>
      </w:r>
    </w:p>
    <w:p>
      <w:pPr>
        <w:ind w:left="216"/>
      </w:pPr>
      <w:r>
        <w:t>A: Do not treat rollback as automatically safe. Evaluate compatibility and data state under incident command, isolate writes where possible and use a tested roll-forward or reconciliation plan.</w:t>
      </w:r>
    </w:p>
    <w:p>
      <w:r>
        <w:rPr>
          <w:b/>
          <w:color w:val="17324D"/>
        </w:rPr>
        <w:t>Q: Leadership asks for 100% availability. How do you respond?</w:t>
      </w:r>
    </w:p>
    <w:p>
      <w:pPr>
        <w:ind w:left="216"/>
      </w:pPr>
      <w:r>
        <w:t>A: Explain that perfect availability is not achievable and creates unlimited cost and reduced change. Use business impact to select a target and define an error budget and recovery plan.</w:t>
      </w:r>
    </w:p>
    <w:p>
      <w:r>
        <w:rPr>
          <w:b/>
          <w:color w:val="17324D"/>
        </w:rPr>
        <w:t>Q: How do you know disaster recovery works?</w:t>
      </w:r>
    </w:p>
    <w:p>
      <w:pPr>
        <w:ind w:left="216"/>
      </w:pPr>
      <w:r>
        <w:t>A: Demonstrate measured end-to-end exercises that restore dependencies and data, validate critical journeys and integrity and meet approved RTO/RPO.</w:t>
      </w:r>
    </w:p>
    <w:p>
      <w:r>
        <w:rPr>
          <w:b/>
          <w:color w:val="17324D"/>
        </w:rPr>
        <w:t>Q: What reliability work should be automated?</w:t>
      </w:r>
    </w:p>
    <w:p>
      <w:pPr>
        <w:ind w:left="216"/>
      </w:pPr>
      <w:r>
        <w:t>A: Frequent, rule-based, bounded operations with stable inputs and failure modes. Preserve human approval for ambiguous or high-impact judgment.</w:t>
      </w:r>
    </w:p>
    <w:p>
      <w:r>
        <w:rPr>
          <w:b/>
          <w:color w:val="17324D"/>
        </w:rPr>
        <w:t>Q: A service repeatedly consumes its error budget. What happens?</w:t>
      </w:r>
    </w:p>
    <w:p>
      <w:pPr>
        <w:ind w:left="216"/>
      </w:pPr>
      <w:r>
        <w:t>A: Apply the agreed policy: increase reliability review, reduce high-risk change, prioritize corrective work and require explicit risk acceptance for exceptions.</w:t>
      </w:r>
    </w:p>
    <w:p>
      <w:r>
        <w:rPr>
          <w:b/>
          <w:color w:val="17324D"/>
        </w:rPr>
        <w:t>Q: What is a good executive reliability report?</w:t>
      </w:r>
    </w:p>
    <w:p>
      <w:pPr>
        <w:ind w:left="216"/>
      </w:pPr>
      <w:r>
        <w:t>A: A concise view of user SLOs, severe incident recurrence, capacity and recovery risk, operational health, exceptions and specific decisions or investment requested.</w:t>
      </w:r>
    </w:p>
    <w:p>
      <w:pPr>
        <w:pStyle w:val="Heading1"/>
        <w:keepNext/>
      </w:pPr>
      <w:r>
        <w:t>Appendix E: Official Documentation and Reference Index</w:t>
      </w:r>
    </w:p>
    <w:p>
      <w:pPr>
        <w:pStyle w:val="ListBullet"/>
      </w:pPr>
      <w:hyperlink r:id="rId31">
        <w:r>
          <w:rPr>
            <w:color w:val="176B87"/>
            <w:u w:val="single"/>
            <w:rFonts w:ascii="DejaVu Sans" w:hAnsi="DejaVu Sans"/>
            <w:sz w:val="18"/>
          </w:rPr>
          <w:t>Google Site Reliability Engineering - Introduction</w:t>
        </w:r>
      </w:hyperlink>
    </w:p>
    <w:p>
      <w:pPr>
        <w:pStyle w:val="ListBullet"/>
      </w:pPr>
      <w:hyperlink r:id="rId32">
        <w:r>
          <w:rPr>
            <w:color w:val="176B87"/>
            <w:u w:val="single"/>
            <w:rFonts w:ascii="DejaVu Sans" w:hAnsi="DejaVu Sans"/>
            <w:sz w:val="18"/>
          </w:rPr>
          <w:t>Google SRE - Embracing Risk and Error Budgets</w:t>
        </w:r>
      </w:hyperlink>
    </w:p>
    <w:p>
      <w:pPr>
        <w:pStyle w:val="ListBullet"/>
      </w:pPr>
      <w:hyperlink r:id="rId33">
        <w:r>
          <w:rPr>
            <w:color w:val="176B87"/>
            <w:u w:val="single"/>
            <w:rFonts w:ascii="DejaVu Sans" w:hAnsi="DejaVu Sans"/>
            <w:sz w:val="18"/>
          </w:rPr>
          <w:t>Google SRE Workbook - On-Call</w:t>
        </w:r>
      </w:hyperlink>
    </w:p>
    <w:p>
      <w:pPr>
        <w:pStyle w:val="ListBullet"/>
      </w:pPr>
      <w:hyperlink r:id="rId34">
        <w:r>
          <w:rPr>
            <w:color w:val="176B87"/>
            <w:u w:val="single"/>
            <w:rFonts w:ascii="DejaVu Sans" w:hAnsi="DejaVu Sans"/>
            <w:sz w:val="18"/>
          </w:rPr>
          <w:t>Google SRE Workbook - Incident Response</w:t>
        </w:r>
      </w:hyperlink>
    </w:p>
    <w:p>
      <w:pPr>
        <w:pStyle w:val="ListBullet"/>
      </w:pPr>
      <w:hyperlink r:id="rId35">
        <w:r>
          <w:rPr>
            <w:color w:val="176B87"/>
            <w:u w:val="single"/>
            <w:rFonts w:ascii="DejaVu Sans" w:hAnsi="DejaVu Sans"/>
            <w:sz w:val="18"/>
          </w:rPr>
          <w:t>Google SRE Workbook - Postmortem Culture</w:t>
        </w:r>
      </w:hyperlink>
    </w:p>
    <w:p>
      <w:pPr>
        <w:pStyle w:val="ListBullet"/>
      </w:pPr>
      <w:hyperlink r:id="rId36">
        <w:r>
          <w:rPr>
            <w:color w:val="176B87"/>
            <w:u w:val="single"/>
            <w:rFonts w:ascii="DejaVu Sans" w:hAnsi="DejaVu Sans"/>
            <w:sz w:val="18"/>
          </w:rPr>
          <w:t>Google SRE Book - Eliminating Toil</w:t>
        </w:r>
      </w:hyperlink>
    </w:p>
    <w:p>
      <w:pPr>
        <w:pStyle w:val="ListBullet"/>
      </w:pPr>
      <w:hyperlink r:id="rId37">
        <w:r>
          <w:rPr>
            <w:color w:val="176B87"/>
            <w:u w:val="single"/>
            <w:rFonts w:ascii="DejaVu Sans" w:hAnsi="DejaVu Sans"/>
            <w:sz w:val="18"/>
          </w:rPr>
          <w:t>Google SRE Workbook - Canarying Releases</w:t>
        </w:r>
      </w:hyperlink>
    </w:p>
    <w:p>
      <w:pPr>
        <w:pStyle w:val="ListBullet"/>
      </w:pPr>
      <w:hyperlink r:id="rId38">
        <w:r>
          <w:rPr>
            <w:color w:val="176B87"/>
            <w:u w:val="single"/>
            <w:rFonts w:ascii="DejaVu Sans" w:hAnsi="DejaVu Sans"/>
            <w:sz w:val="18"/>
          </w:rPr>
          <w:t>Google SRE Book - Cascading Failures</w:t>
        </w:r>
      </w:hyperlink>
    </w:p>
    <w:p>
      <w:pPr>
        <w:pStyle w:val="ListBullet"/>
      </w:pPr>
      <w:hyperlink r:id="rId39">
        <w:r>
          <w:rPr>
            <w:color w:val="176B87"/>
            <w:u w:val="single"/>
            <w:rFonts w:ascii="DejaVu Sans" w:hAnsi="DejaVu Sans"/>
            <w:sz w:val="18"/>
          </w:rPr>
          <w:t>Kubernetes - Liveness, Readiness and Startup Probes</w:t>
        </w:r>
      </w:hyperlink>
    </w:p>
    <w:p>
      <w:pPr>
        <w:pStyle w:val="ListBullet"/>
      </w:pPr>
      <w:hyperlink r:id="rId40">
        <w:r>
          <w:rPr>
            <w:color w:val="176B87"/>
            <w:u w:val="single"/>
            <w:rFonts w:ascii="DejaVu Sans" w:hAnsi="DejaVu Sans"/>
            <w:sz w:val="18"/>
          </w:rPr>
          <w:t>Kubernetes - Horizontal Pod Autoscaling</w:t>
        </w:r>
      </w:hyperlink>
    </w:p>
    <w:p>
      <w:pPr>
        <w:pStyle w:val="ListBullet"/>
      </w:pPr>
      <w:hyperlink r:id="rId41">
        <w:r>
          <w:rPr>
            <w:color w:val="176B87"/>
            <w:u w:val="single"/>
            <w:rFonts w:ascii="DejaVu Sans" w:hAnsi="DejaVu Sans"/>
            <w:sz w:val="18"/>
          </w:rPr>
          <w:t>Kubernetes - Vertical Pod Autoscaling</w:t>
        </w:r>
      </w:hyperlink>
    </w:p>
    <w:p>
      <w:pPr>
        <w:pStyle w:val="ListBullet"/>
      </w:pPr>
      <w:hyperlink r:id="rId42">
        <w:r>
          <w:rPr>
            <w:color w:val="176B87"/>
            <w:u w:val="single"/>
            <w:rFonts w:ascii="DejaVu Sans" w:hAnsi="DejaVu Sans"/>
            <w:sz w:val="18"/>
          </w:rPr>
          <w:t>Kubernetes - Pod Disruptions</w:t>
        </w:r>
      </w:hyperlink>
    </w:p>
    <w:p>
      <w:pPr>
        <w:pStyle w:val="ListBullet"/>
      </w:pPr>
      <w:hyperlink r:id="rId43">
        <w:r>
          <w:rPr>
            <w:color w:val="176B87"/>
            <w:u w:val="single"/>
            <w:rFonts w:ascii="DejaVu Sans" w:hAnsi="DejaVu Sans"/>
            <w:sz w:val="18"/>
          </w:rPr>
          <w:t>Kubernetes - PodDisruptionBudget</w:t>
        </w:r>
      </w:hyperlink>
    </w:p>
    <w:p>
      <w:pPr>
        <w:pStyle w:val="ListBullet"/>
      </w:pPr>
      <w:hyperlink r:id="rId44">
        <w:r>
          <w:rPr>
            <w:color w:val="176B87"/>
            <w:u w:val="single"/>
            <w:rFonts w:ascii="DejaVu Sans" w:hAnsi="DejaVu Sans"/>
            <w:sz w:val="18"/>
          </w:rPr>
          <w:t>NIST SP 800-160 Vol. 2 Rev. 1 - Developing Cyber-Resilient Systems</w:t>
        </w:r>
      </w:hyperlink>
    </w:p>
    <w:p>
      <w:pPr>
        <w:pStyle w:val="ListBullet"/>
      </w:pPr>
      <w:hyperlink r:id="rId45">
        <w:r>
          <w:rPr>
            <w:color w:val="176B87"/>
            <w:u w:val="single"/>
            <w:rFonts w:ascii="DejaVu Sans" w:hAnsi="DejaVu Sans"/>
            <w:sz w:val="18"/>
          </w:rPr>
          <w:t>OpenTelemetry - Observability Primer</w:t>
        </w:r>
      </w:hyperlink>
    </w:p>
    <w:p>
      <w:pPr>
        <w:pStyle w:val="Heading1"/>
        <w:keepNext/>
      </w:pPr>
      <w:r>
        <w:t>Volume 11E Completion Checklist</w:t>
      </w:r>
    </w:p>
    <w:p>
      <w:pPr>
        <w:pStyle w:val="ListBullet"/>
      </w:pPr>
      <w:r>
        <w:t>I can define service ownership, tiering and SRE engagement boundaries.</w:t>
      </w:r>
    </w:p>
    <w:p>
      <w:pPr>
        <w:pStyle w:val="ListBullet"/>
      </w:pPr>
      <w:r>
        <w:t>I can design trustworthy SLO portfolios and error-budget policy.</w:t>
      </w:r>
    </w:p>
    <w:p>
      <w:pPr>
        <w:pStyle w:val="ListBullet"/>
      </w:pPr>
      <w:r>
        <w:t>I can build sustainable on-call rotations and actionable paging.</w:t>
      </w:r>
    </w:p>
    <w:p>
      <w:pPr>
        <w:pStyle w:val="ListBullet"/>
      </w:pPr>
      <w:r>
        <w:t>I can operate an incident command process and communicate with multiple audiences.</w:t>
      </w:r>
    </w:p>
    <w:p>
      <w:pPr>
        <w:pStyle w:val="ListBullet"/>
      </w:pPr>
      <w:r>
        <w:t>I can write blameless postmortems and govern corrective actions.</w:t>
      </w:r>
    </w:p>
    <w:p>
      <w:pPr>
        <w:pStyle w:val="ListBullet"/>
      </w:pPr>
      <w:r>
        <w:t>I can measure toil and design safe automation.</w:t>
      </w:r>
    </w:p>
    <w:p>
      <w:pPr>
        <w:pStyle w:val="ListBullet"/>
      </w:pPr>
      <w:r>
        <w:t>I can forecast capacity and validate systems under realistic load.</w:t>
      </w:r>
    </w:p>
    <w:p>
      <w:pPr>
        <w:pStyle w:val="ListBullet"/>
      </w:pPr>
      <w:r>
        <w:t>I can implement overload protection and graceful degradation.</w:t>
      </w:r>
    </w:p>
    <w:p>
      <w:pPr>
        <w:pStyle w:val="ListBullet"/>
      </w:pPr>
      <w:r>
        <w:t>I can design progressive delivery and state-aware rollback or roll-forward.</w:t>
      </w:r>
    </w:p>
    <w:p>
      <w:pPr>
        <w:pStyle w:val="ListBullet"/>
      </w:pPr>
      <w:r>
        <w:t>I can engineer Kubernetes workload and platform resilience.</w:t>
      </w:r>
    </w:p>
    <w:p>
      <w:pPr>
        <w:pStyle w:val="ListBullet"/>
      </w:pPr>
      <w:r>
        <w:t>I can define and validate backup, disaster recovery and continuity.</w:t>
      </w:r>
    </w:p>
    <w:p>
      <w:pPr>
        <w:pStyle w:val="ListBullet"/>
      </w:pPr>
      <w:r>
        <w:t>I can operate a reliability risk and executive governance process.</w:t>
      </w:r>
    </w:p>
    <w:p>
      <w:pPr>
        <w:pStyle w:val="ListBullet"/>
      </w:pPr>
      <w:r>
        <w:t>I can complete the enterprise SRE capstone with evidence.</w:t>
      </w:r>
    </w:p>
    <w:tbl>
      <w:tblPr>
        <w:tblW w:type="auto" w:w="0"/>
        <w:jc w:val="center"/>
        <w:tblLayout w:type="autofit"/>
        <w:tblLook w:firstColumn="1" w:firstRow="1" w:lastColumn="0" w:lastRow="0" w:noHBand="0" w:noVBand="1" w:val="04A0"/>
      </w:tblPr>
      <w:tblGrid>
        <w:gridCol w:w="10166"/>
      </w:tblGrid>
      <w:tr>
        <w:trPr>
          <w:cantSplit/>
        </w:trPr>
        <w:tc>
          <w:tcPr>
            <w:tcW w:type="dxa" w:w="10166"/>
            <w:shd w:fill="E8F3F7"/>
            <w:tcMar>
              <w:top w:w="100" w:type="dxa"/>
              <w:start w:w="130" w:type="dxa"/>
              <w:bottom w:w="100" w:type="dxa"/>
              <w:end w:w="130" w:type="dxa"/>
            </w:tcMar>
          </w:tcPr>
          <w:p>
            <w:pPr>
              <w:spacing w:after="40"/>
            </w:pPr>
            <w:r>
              <w:rPr>
                <w:b/>
                <w:color w:val="17324D"/>
                <w:sz w:val="19"/>
              </w:rPr>
              <w:t>Next Part</w:t>
            </w:r>
          </w:p>
          <w:p>
            <w:pPr>
              <w:spacing w:after="0"/>
            </w:pPr>
            <w:r>
              <w:rPr>
                <w:sz w:val="18"/>
              </w:rPr>
              <w:t>Volume 11F completes the observability and SRE specialization with enterprise projects, complex troubleshooting, certification preparation, senior interview mastery and a final integrated observability platform capstone.</w:t>
            </w:r>
          </w:p>
        </w:tc>
      </w:tr>
    </w:tbl>
    <w:sectPr w:rsidR="00FC693F" w:rsidRPr="0006063C" w:rsidSect="00034616">
      <w:headerReference w:type="default" r:id="rId9"/>
      <w:footerReference w:type="default" r:id="rId10"/>
      <w:footerReference w:type="first" r:id="rId46"/>
      <w:pgSz w:w="12240" w:h="15840"/>
      <w:pgMar w:top="936" w:right="1037" w:bottom="893" w:left="1037" w:header="374"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7"/>
      </w:rPr>
      <w:t xml:space="preserve">VOLUME 11E  |  PAGE </w:t>
    </w:r>
    <w:fldSimple w:instr="PAGE">
      <w:r>
        <w:rPr>
          <w:rFonts w:ascii="DejaVu Sans" w:hAnsi="DejaVu Sans"/>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b/>
        <w:color w:val="176B87"/>
        <w:sz w:val="17"/>
      </w:rPr>
      <w:t>DEVOPS MASTER COURSE  |  VOLUME 11E - SRE OPERATIONS, INCIDENTS, CAPACITY AND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DejaVu Sans" w:hAnsi="DejaVu Sans"/>
      <w:color w:val="1F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11E - SRE Operations, Incidents, Capacity, Reliability and Governance</dc:title>
  <dc:subject>Site Reliability Engineering operations and governance</dc:subject>
  <dc:creator>OpenAI</dc:creator>
  <cp:keywords>DevOps, SRE, incidents, SLO, on-call, capacity, reliability, Kubernetes, disaster recovery, governance</cp:keywords>
  <dc:description>2026 production-focused training volume.</dc:description>
  <cp:lastModifiedBy/>
  <cp:revision>1</cp:revision>
  <dcterms:created xsi:type="dcterms:W3CDTF">2013-12-23T23:15:00Z</dcterms:created>
  <dcterms:modified xsi:type="dcterms:W3CDTF">2013-12-23T23:15:00Z</dcterms:modified>
  <cp:category/>
</cp:coreProperties>
</file>