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4"/>
        </w:rPr>
        <w:t>DEVOPS MASTER COURSE</w:t>
      </w:r>
    </w:p>
    <w:p>
      <w:pPr>
        <w:pStyle w:val="Title"/>
        <w:jc w:val="center"/>
      </w:pPr>
      <w:r>
        <w:t>Volume 12F</w:t>
      </w:r>
    </w:p>
    <w:p>
      <w:pPr>
        <w:jc w:val="center"/>
      </w:pPr>
      <w:r>
        <w:rPr>
          <w:b/>
          <w:color w:val="17324D"/>
          <w:sz w:val="40"/>
        </w:rPr>
        <w:t>Enterprise Cloud Projects, Certifications, Interviews and Final Capstone</w:t>
      </w:r>
    </w:p>
    <w:p>
      <w:pPr>
        <w:pStyle w:val="Subtitle"/>
        <w:jc w:val="center"/>
      </w:pPr>
      <w:r>
        <w:t>Reference Architectures • Platform Engineering • Security • DR • Troubleshooting • Certifications • Interviews</w:t>
      </w:r>
    </w:p>
    <w:p>
      <w:pPr>
        <w:keepNext w:val="0"/>
        <w:jc w:val="center"/>
      </w:pPr>
      <w:r>
        <w:t>Chapters 56-70  |  2026 Edition</w:t>
      </w:r>
    </w:p>
    <w:p/>
    <w:p>
      <w:pPr>
        <w:keepNext w:val="0"/>
        <w:jc w:val="center"/>
      </w:pPr>
      <w:r>
        <w:t>Beginner to Enterprise Cloud Architecture and Operations</w:t>
      </w:r>
    </w:p>
    <w:p>
      <w:r>
        <w:br w:type="page"/>
      </w:r>
    </w:p>
    <w:p>
      <w:pPr>
        <w:pStyle w:val="Heading1"/>
        <w:keepNext w:val="0"/>
      </w:pPr>
      <w:r>
        <w:t>About This Part</w:t>
      </w:r>
    </w:p>
    <w:p>
      <w:pPr>
        <w:keepNext w:val="0"/>
      </w:pPr>
      <w:r>
        <w:t>Part F is the Volume 12 graduation sequence. It converts the provider and multi-cloud material into reference projects, platform products, threat models, DR exercises, optimization reviews, complex troubleshooting, current certification preparation, senior interviews and a final transformation capstone.</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2026 platform note: Certification details and exam objectives can change. This edition references the official AWS Solutions Architect - Professional, Microsoft Azure Solutions Architect Expert, Google Professional Cloud Architect and HashiCorp Terraform certification pages current in August 2026; learners must verify them again before booking.</w:t>
            </w:r>
          </w:p>
        </w:tc>
      </w:tr>
    </w:tbl>
    <w:p>
      <w:pPr>
        <w:spacing w:after="0"/>
      </w:pPr>
    </w:p>
    <w:p>
      <w:pPr>
        <w:pStyle w:val="Heading2"/>
        <w:keepNext w:val="0"/>
      </w:pPr>
      <w:r>
        <w:t>Volume 12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864"/>
            <w:shd w:fill="176B87"/>
            <w:tcMar>
              <w:top w:w="65" w:type="dxa"/>
              <w:start w:w="85" w:type="dxa"/>
              <w:bottom w:w="65" w:type="dxa"/>
              <w:end w:w="85" w:type="dxa"/>
            </w:tcMar>
            <w:vAlign w:val="center"/>
          </w:tcPr>
          <w:p>
            <w:r>
              <w:rPr>
                <w:b/>
                <w:color w:val="FFFFFF"/>
                <w:sz w:val="14"/>
              </w:rPr>
              <w:t>Part</w:t>
            </w:r>
          </w:p>
        </w:tc>
        <w:tc>
          <w:tcPr>
            <w:tcW w:type="dxa" w:w="6984"/>
            <w:shd w:fill="176B87"/>
            <w:tcMar>
              <w:top w:w="65" w:type="dxa"/>
              <w:start w:w="85" w:type="dxa"/>
              <w:bottom w:w="65" w:type="dxa"/>
              <w:end w:w="85" w:type="dxa"/>
            </w:tcMar>
            <w:vAlign w:val="center"/>
          </w:tcPr>
          <w:p>
            <w:r>
              <w:rPr>
                <w:b/>
                <w:color w:val="FFFFFF"/>
                <w:sz w:val="14"/>
              </w:rPr>
              <w:t>Coverage</w:t>
            </w:r>
          </w:p>
        </w:tc>
        <w:tc>
          <w:tcPr>
            <w:tcW w:type="dxa" w:w="2088"/>
            <w:shd w:fill="176B87"/>
            <w:tcMar>
              <w:top w:w="65" w:type="dxa"/>
              <w:start w:w="85" w:type="dxa"/>
              <w:bottom w:w="65" w:type="dxa"/>
              <w:end w:w="85" w:type="dxa"/>
            </w:tcMar>
            <w:vAlign w:val="center"/>
          </w:tcPr>
          <w:p>
            <w:r>
              <w:rPr>
                <w:b/>
                <w:color w:val="FFFFFF"/>
                <w:sz w:val="14"/>
              </w:rPr>
              <w:t>Status</w:t>
            </w:r>
          </w:p>
        </w:tc>
      </w:tr>
      <w:tr>
        <w:trPr>
          <w:cantSplit/>
        </w:trPr>
        <w:tc>
          <w:tcPr>
            <w:tcW w:type="dxa" w:w="864"/>
            <w:tcMar>
              <w:top w:w="65" w:type="dxa"/>
              <w:start w:w="85" w:type="dxa"/>
              <w:bottom w:w="65" w:type="dxa"/>
              <w:end w:w="85" w:type="dxa"/>
            </w:tcMar>
            <w:vAlign w:val="top"/>
          </w:tcPr>
          <w:p>
            <w:r>
              <w:rPr>
                <w:sz w:val="14"/>
              </w:rPr>
              <w:t>12A</w:t>
            </w:r>
          </w:p>
        </w:tc>
        <w:tc>
          <w:tcPr>
            <w:tcW w:type="dxa" w:w="6984"/>
            <w:tcMar>
              <w:top w:w="65" w:type="dxa"/>
              <w:start w:w="85" w:type="dxa"/>
              <w:bottom w:w="65" w:type="dxa"/>
              <w:end w:w="85" w:type="dxa"/>
            </w:tcMar>
            <w:vAlign w:val="top"/>
          </w:tcPr>
          <w:p>
            <w:r>
              <w:rPr>
                <w:sz w:val="14"/>
              </w:rPr>
              <w:t>Multi-cloud architecture and landing-zone foundations</w:t>
            </w:r>
          </w:p>
        </w:tc>
        <w:tc>
          <w:tcPr>
            <w:tcW w:type="dxa" w:w="2088"/>
            <w:tcMar>
              <w:top w:w="65" w:type="dxa"/>
              <w:start w:w="85" w:type="dxa"/>
              <w:bottom w:w="65" w:type="dxa"/>
              <w:end w:w="85" w:type="dxa"/>
            </w:tcMar>
            <w:vAlign w:val="top"/>
          </w:tcPr>
          <w:p>
            <w:r>
              <w:rPr>
                <w:sz w:val="14"/>
              </w:rPr>
              <w:t>Completed</w:t>
            </w:r>
          </w:p>
        </w:tc>
      </w:tr>
      <w:tr>
        <w:trPr>
          <w:cantSplit/>
        </w:trPr>
        <w:tc>
          <w:tcPr>
            <w:tcW w:type="dxa" w:w="864"/>
            <w:tcMar>
              <w:top w:w="65" w:type="dxa"/>
              <w:start w:w="85" w:type="dxa"/>
              <w:bottom w:w="65" w:type="dxa"/>
              <w:end w:w="85" w:type="dxa"/>
            </w:tcMar>
            <w:vAlign w:val="top"/>
          </w:tcPr>
          <w:p>
            <w:r>
              <w:rPr>
                <w:sz w:val="14"/>
              </w:rPr>
              <w:t>12B</w:t>
            </w:r>
          </w:p>
        </w:tc>
        <w:tc>
          <w:tcPr>
            <w:tcW w:type="dxa" w:w="6984"/>
            <w:tcMar>
              <w:top w:w="65" w:type="dxa"/>
              <w:start w:w="85" w:type="dxa"/>
              <w:bottom w:w="65" w:type="dxa"/>
              <w:end w:w="85" w:type="dxa"/>
            </w:tcMar>
            <w:vAlign w:val="top"/>
          </w:tcPr>
          <w:p>
            <w:r>
              <w:rPr>
                <w:sz w:val="14"/>
              </w:rPr>
              <w:t>AWS enterprise cloud engineering</w:t>
            </w:r>
          </w:p>
        </w:tc>
        <w:tc>
          <w:tcPr>
            <w:tcW w:type="dxa" w:w="2088"/>
            <w:tcMar>
              <w:top w:w="65" w:type="dxa"/>
              <w:start w:w="85" w:type="dxa"/>
              <w:bottom w:w="65" w:type="dxa"/>
              <w:end w:w="85" w:type="dxa"/>
            </w:tcMar>
            <w:vAlign w:val="top"/>
          </w:tcPr>
          <w:p>
            <w:r>
              <w:rPr>
                <w:sz w:val="14"/>
              </w:rPr>
              <w:t>Course sequence</w:t>
            </w:r>
          </w:p>
        </w:tc>
      </w:tr>
      <w:tr>
        <w:trPr>
          <w:cantSplit/>
        </w:trPr>
        <w:tc>
          <w:tcPr>
            <w:tcW w:type="dxa" w:w="864"/>
            <w:tcMar>
              <w:top w:w="65" w:type="dxa"/>
              <w:start w:w="85" w:type="dxa"/>
              <w:bottom w:w="65" w:type="dxa"/>
              <w:end w:w="85" w:type="dxa"/>
            </w:tcMar>
            <w:vAlign w:val="top"/>
          </w:tcPr>
          <w:p>
            <w:r>
              <w:rPr>
                <w:sz w:val="14"/>
              </w:rPr>
              <w:t>12C</w:t>
            </w:r>
          </w:p>
        </w:tc>
        <w:tc>
          <w:tcPr>
            <w:tcW w:type="dxa" w:w="6984"/>
            <w:tcMar>
              <w:top w:w="65" w:type="dxa"/>
              <w:start w:w="85" w:type="dxa"/>
              <w:bottom w:w="65" w:type="dxa"/>
              <w:end w:w="85" w:type="dxa"/>
            </w:tcMar>
            <w:vAlign w:val="top"/>
          </w:tcPr>
          <w:p>
            <w:r>
              <w:rPr>
                <w:sz w:val="14"/>
              </w:rPr>
              <w:t>Azure enterprise cloud engineering</w:t>
            </w:r>
          </w:p>
        </w:tc>
        <w:tc>
          <w:tcPr>
            <w:tcW w:type="dxa" w:w="2088"/>
            <w:tcMar>
              <w:top w:w="65" w:type="dxa"/>
              <w:start w:w="85" w:type="dxa"/>
              <w:bottom w:w="65" w:type="dxa"/>
              <w:end w:w="85" w:type="dxa"/>
            </w:tcMar>
            <w:vAlign w:val="top"/>
          </w:tcPr>
          <w:p>
            <w:r>
              <w:rPr>
                <w:sz w:val="14"/>
              </w:rPr>
              <w:t>Course sequence</w:t>
            </w:r>
          </w:p>
        </w:tc>
      </w:tr>
      <w:tr>
        <w:trPr>
          <w:cantSplit/>
        </w:trPr>
        <w:tc>
          <w:tcPr>
            <w:tcW w:type="dxa" w:w="864"/>
            <w:tcMar>
              <w:top w:w="65" w:type="dxa"/>
              <w:start w:w="85" w:type="dxa"/>
              <w:bottom w:w="65" w:type="dxa"/>
              <w:end w:w="85" w:type="dxa"/>
            </w:tcMar>
            <w:vAlign w:val="top"/>
          </w:tcPr>
          <w:p>
            <w:r>
              <w:rPr>
                <w:sz w:val="14"/>
              </w:rPr>
              <w:t>12D</w:t>
            </w:r>
          </w:p>
        </w:tc>
        <w:tc>
          <w:tcPr>
            <w:tcW w:type="dxa" w:w="6984"/>
            <w:tcMar>
              <w:top w:w="65" w:type="dxa"/>
              <w:start w:w="85" w:type="dxa"/>
              <w:bottom w:w="65" w:type="dxa"/>
              <w:end w:w="85" w:type="dxa"/>
            </w:tcMar>
            <w:vAlign w:val="top"/>
          </w:tcPr>
          <w:p>
            <w:r>
              <w:rPr>
                <w:sz w:val="14"/>
              </w:rPr>
              <w:t>Google Cloud enterprise engineering</w:t>
            </w:r>
          </w:p>
        </w:tc>
        <w:tc>
          <w:tcPr>
            <w:tcW w:type="dxa" w:w="2088"/>
            <w:tcMar>
              <w:top w:w="65" w:type="dxa"/>
              <w:start w:w="85" w:type="dxa"/>
              <w:bottom w:w="65" w:type="dxa"/>
              <w:end w:w="85" w:type="dxa"/>
            </w:tcMar>
            <w:vAlign w:val="top"/>
          </w:tcPr>
          <w:p>
            <w:r>
              <w:rPr>
                <w:sz w:val="14"/>
              </w:rPr>
              <w:t>Course sequence</w:t>
            </w:r>
          </w:p>
        </w:tc>
      </w:tr>
      <w:tr>
        <w:trPr>
          <w:cantSplit/>
        </w:trPr>
        <w:tc>
          <w:tcPr>
            <w:tcW w:type="dxa" w:w="864"/>
            <w:tcMar>
              <w:top w:w="65" w:type="dxa"/>
              <w:start w:w="85" w:type="dxa"/>
              <w:bottom w:w="65" w:type="dxa"/>
              <w:end w:w="85" w:type="dxa"/>
            </w:tcMar>
            <w:vAlign w:val="top"/>
          </w:tcPr>
          <w:p>
            <w:r>
              <w:rPr>
                <w:sz w:val="14"/>
              </w:rPr>
              <w:t>12E</w:t>
            </w:r>
          </w:p>
        </w:tc>
        <w:tc>
          <w:tcPr>
            <w:tcW w:type="dxa" w:w="6984"/>
            <w:tcMar>
              <w:top w:w="65" w:type="dxa"/>
              <w:start w:w="85" w:type="dxa"/>
              <w:bottom w:w="65" w:type="dxa"/>
              <w:end w:w="85" w:type="dxa"/>
            </w:tcMar>
            <w:vAlign w:val="top"/>
          </w:tcPr>
          <w:p>
            <w:r>
              <w:rPr>
                <w:sz w:val="14"/>
              </w:rPr>
              <w:t>Hybrid and multi-cloud operations, migration, DR, security and FinOps</w:t>
            </w:r>
          </w:p>
        </w:tc>
        <w:tc>
          <w:tcPr>
            <w:tcW w:type="dxa" w:w="2088"/>
            <w:tcMar>
              <w:top w:w="65" w:type="dxa"/>
              <w:start w:w="85" w:type="dxa"/>
              <w:bottom w:w="65" w:type="dxa"/>
              <w:end w:w="85" w:type="dxa"/>
            </w:tcMar>
            <w:vAlign w:val="top"/>
          </w:tcPr>
          <w:p>
            <w:r>
              <w:rPr>
                <w:sz w:val="14"/>
              </w:rPr>
              <w:t>Course sequence</w:t>
            </w:r>
          </w:p>
        </w:tc>
      </w:tr>
      <w:tr>
        <w:trPr>
          <w:cantSplit/>
        </w:trPr>
        <w:tc>
          <w:tcPr>
            <w:tcW w:type="dxa" w:w="864"/>
            <w:tcMar>
              <w:top w:w="65" w:type="dxa"/>
              <w:start w:w="85" w:type="dxa"/>
              <w:bottom w:w="65" w:type="dxa"/>
              <w:end w:w="85" w:type="dxa"/>
            </w:tcMar>
            <w:vAlign w:val="top"/>
          </w:tcPr>
          <w:p>
            <w:r>
              <w:rPr>
                <w:sz w:val="14"/>
              </w:rPr>
              <w:t>12F</w:t>
            </w:r>
          </w:p>
        </w:tc>
        <w:tc>
          <w:tcPr>
            <w:tcW w:type="dxa" w:w="6984"/>
            <w:tcMar>
              <w:top w:w="65" w:type="dxa"/>
              <w:start w:w="85" w:type="dxa"/>
              <w:bottom w:w="65" w:type="dxa"/>
              <w:end w:w="85" w:type="dxa"/>
            </w:tcMar>
            <w:vAlign w:val="top"/>
          </w:tcPr>
          <w:p>
            <w:r>
              <w:rPr>
                <w:sz w:val="14"/>
              </w:rPr>
              <w:t>Enterprise projects, certifications, interviews and final capstone</w:t>
            </w:r>
          </w:p>
        </w:tc>
        <w:tc>
          <w:tcPr>
            <w:tcW w:type="dxa" w:w="2088"/>
            <w:tcMar>
              <w:top w:w="65" w:type="dxa"/>
              <w:start w:w="85" w:type="dxa"/>
              <w:bottom w:w="65" w:type="dxa"/>
              <w:end w:w="85" w:type="dxa"/>
            </w:tcMar>
            <w:vAlign w:val="top"/>
          </w:tcPr>
          <w:p>
            <w:r>
              <w:rPr>
                <w:sz w:val="14"/>
              </w:rPr>
              <w:t>Completed in this package</w:t>
            </w:r>
          </w:p>
        </w:tc>
      </w:tr>
    </w:tbl>
    <w:p>
      <w:pPr>
        <w:pStyle w:val="Heading2"/>
        <w:keepNext w:val="0"/>
      </w:pPr>
      <w:r>
        <w:t>Scope, Safety and Cost Controls</w:t>
      </w:r>
    </w:p>
    <w:p>
      <w:pPr>
        <w:pStyle w:val="ListBullet"/>
      </w:pPr>
      <w:r>
        <w:t>Use disposable sandboxes, free tiers, local simulations or approved training subscriptions. Configure budgets and expiry before creating resources.</w:t>
      </w:r>
    </w:p>
    <w:p>
      <w:pPr>
        <w:pStyle w:val="ListBullet"/>
      </w:pPr>
      <w:r>
        <w:t>Never use production identities, customer data, employer account structures, internal IP ranges or confidential contracts in course artifacts.</w:t>
      </w:r>
    </w:p>
    <w:p>
      <w:pPr>
        <w:pStyle w:val="ListBullet"/>
      </w:pPr>
      <w:r>
        <w:t>Cloud services, prices, limits, recommendations and certifications change. Verify official documentation before production use or exam registration.</w:t>
      </w:r>
    </w:p>
    <w:p>
      <w:pPr>
        <w:pStyle w:val="ListBullet"/>
      </w:pPr>
      <w:r>
        <w:t>Run failure, security and recovery tests only in approved nonproduction environments with explicit stop conditions.</w:t>
      </w:r>
    </w:p>
    <w:p>
      <w:pPr>
        <w:pStyle w:val="ListBullet"/>
      </w:pPr>
      <w:r>
        <w:t>Destroy resources, revoke credentials, remove local state copies and verify billing inventory after every lab.</w:t>
      </w:r>
    </w:p>
    <w:p>
      <w:pPr>
        <w:pStyle w:val="Heading2"/>
        <w:keepNext w:val="0"/>
      </w:pPr>
      <w:r>
        <w:t>Learning Outcomes</w:t>
      </w:r>
    </w:p>
    <w:p>
      <w:pPr>
        <w:pStyle w:val="ListBullet"/>
      </w:pPr>
      <w:r>
        <w:t>Explain and design the major architecture domains covered by Enterprise Cloud Projects, Certifications, Interviews and Final Capstone.</w:t>
      </w:r>
    </w:p>
    <w:p>
      <w:pPr>
        <w:pStyle w:val="ListBullet"/>
      </w:pPr>
      <w:r>
        <w:t>Implement provider or cross-cloud controls through version-controlled automation.</w:t>
      </w:r>
    </w:p>
    <w:p>
      <w:pPr>
        <w:pStyle w:val="ListBullet"/>
      </w:pPr>
      <w:r>
        <w:t>Test identity, network, security, reliability, operations and cost behavior.</w:t>
      </w:r>
    </w:p>
    <w:p>
      <w:pPr>
        <w:pStyle w:val="ListBullet"/>
      </w:pPr>
      <w:r>
        <w:t>Troubleshoot failures using effective policy, route, service and telemetry evidence.</w:t>
      </w:r>
    </w:p>
    <w:p>
      <w:pPr>
        <w:pStyle w:val="ListBullet"/>
      </w:pPr>
      <w:r>
        <w:t>Produce sanitized architecture, runbook, laboratory and interview portfolio artifacts.</w:t>
      </w:r>
    </w:p>
    <w:p>
      <w:r>
        <w:br w:type="page"/>
      </w:r>
    </w:p>
    <w:p>
      <w:pPr>
        <w:pStyle w:val="Heading1"/>
        <w:keepNext w:val="0"/>
      </w:pPr>
      <w:r>
        <w:t>Table of Contents</w:t>
      </w:r>
    </w:p>
    <w:p>
      <w:pPr>
        <w:keepNext w:val="0"/>
      </w:pPr>
      <w:r>
        <w:t>Chapter 56  Enterprise Cloud Architecture Project Selection</w:t>
      </w:r>
    </w:p>
    <w:p>
      <w:pPr>
        <w:keepNext w:val="0"/>
      </w:pPr>
      <w:r>
        <w:t>Chapter 57  AWS Enterprise Reference Project</w:t>
      </w:r>
    </w:p>
    <w:p>
      <w:pPr>
        <w:keepNext w:val="0"/>
      </w:pPr>
      <w:r>
        <w:t>Chapter 58  Azure Enterprise Reference Project</w:t>
      </w:r>
    </w:p>
    <w:p>
      <w:pPr>
        <w:keepNext w:val="0"/>
      </w:pPr>
      <w:r>
        <w:t>Chapter 59  Google Cloud Enterprise Reference Project</w:t>
      </w:r>
    </w:p>
    <w:p>
      <w:pPr>
        <w:keepNext w:val="0"/>
      </w:pPr>
      <w:r>
        <w:t>Chapter 60  Multi-Cloud Network and Identity Factory</w:t>
      </w:r>
    </w:p>
    <w:p>
      <w:pPr>
        <w:keepNext w:val="0"/>
      </w:pPr>
      <w:r>
        <w:t>Chapter 61  Cloud Platform Engineering and Golden Paths</w:t>
      </w:r>
    </w:p>
    <w:p>
      <w:pPr>
        <w:keepNext w:val="0"/>
      </w:pPr>
      <w:r>
        <w:t>Chapter 62  Cloud Security Architecture and Threat Modeling</w:t>
      </w:r>
    </w:p>
    <w:p>
      <w:pPr>
        <w:keepNext w:val="0"/>
      </w:pPr>
      <w:r>
        <w:t>Chapter 63  Enterprise Disaster Recovery Simulation</w:t>
      </w:r>
    </w:p>
    <w:p>
      <w:pPr>
        <w:keepNext w:val="0"/>
      </w:pPr>
      <w:r>
        <w:t>Chapter 64  Performance, Capacity and Cloud Cost Optimization</w:t>
      </w:r>
    </w:p>
    <w:p>
      <w:pPr>
        <w:keepNext w:val="0"/>
      </w:pPr>
      <w:r>
        <w:t>Chapter 65  Complex AWS Troubleshooting Scenarios</w:t>
      </w:r>
    </w:p>
    <w:p>
      <w:pPr>
        <w:keepNext w:val="0"/>
      </w:pPr>
      <w:r>
        <w:t>Chapter 66  Complex Azure Troubleshooting Scenarios</w:t>
      </w:r>
    </w:p>
    <w:p>
      <w:pPr>
        <w:keepNext w:val="0"/>
      </w:pPr>
      <w:r>
        <w:t>Chapter 67  Complex Google Cloud Troubleshooting Scenarios</w:t>
      </w:r>
    </w:p>
    <w:p>
      <w:pPr>
        <w:keepNext w:val="0"/>
      </w:pPr>
      <w:r>
        <w:t>Chapter 68  Cloud and Terraform Certification Roadmap</w:t>
      </w:r>
    </w:p>
    <w:p>
      <w:pPr>
        <w:keepNext w:val="0"/>
      </w:pPr>
      <w:r>
        <w:t>Chapter 69  Senior Cloud Architect Interviews and System Design</w:t>
      </w:r>
    </w:p>
    <w:p>
      <w:pPr>
        <w:keepNext w:val="0"/>
      </w:pPr>
      <w:r>
        <w:t>Chapter 70  Final Enterprise Cloud Transformation Capstone</w:t>
      </w:r>
    </w:p>
    <w:p>
      <w:pPr>
        <w:keepNext w:val="0"/>
      </w:pPr>
      <w:r>
        <w:t>Enterprise Cloud Graduation Reference</w:t>
      </w:r>
    </w:p>
    <w:p>
      <w:pPr>
        <w:keepNext w:val="0"/>
      </w:pPr>
      <w:r>
        <w:t>Completion Checklist</w:t>
      </w:r>
    </w:p>
    <w:p>
      <w:pPr>
        <w:keepNext w:val="0"/>
      </w:pPr>
      <w:r>
        <w:t>Additional Portfolio Projects</w:t>
      </w:r>
    </w:p>
    <w:p>
      <w:pPr>
        <w:keepNext w:val="0"/>
      </w:pPr>
      <w:r>
        <w:t>30-Day Practice Plan</w:t>
      </w:r>
    </w:p>
    <w:p>
      <w:pPr>
        <w:keepNext w:val="0"/>
      </w:pPr>
      <w:r>
        <w:t>Glossary</w:t>
      </w:r>
    </w:p>
    <w:p>
      <w:pPr>
        <w:keepNext w:val="0"/>
      </w:pPr>
      <w:r>
        <w:t>Official Documentation Index</w:t>
      </w:r>
    </w:p>
    <w:p>
      <w:r>
        <w:br w:type="page"/>
      </w:r>
    </w:p>
    <w:p>
      <w:pPr>
        <w:jc w:val="center"/>
      </w:pPr>
      <w:r>
        <w:rPr>
          <w:b/>
          <w:color w:val="14919B"/>
          <w:sz w:val="17"/>
        </w:rPr>
        <w:t>VOLUME 12F  |  CHAPTER 56</w:t>
      </w:r>
    </w:p>
    <w:p>
      <w:pPr>
        <w:pStyle w:val="Heading1"/>
        <w:jc w:val="center"/>
      </w:pPr>
      <w:r>
        <w:t>Chapter 56: Enterprise Cloud Architecture Project Selection</w:t>
      </w:r>
    </w:p>
    <w:p>
      <w:pPr>
        <w:jc w:val="center"/>
      </w:pPr>
      <w:r>
        <w:rPr>
          <w:i/>
          <w:color w:val="4B5563"/>
          <w:sz w:val="20"/>
        </w:rPr>
        <w:t>Turning business constraints into a defensible cloud program</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Senior architects are evaluated on problem framing and trade-offs, not service recall. The first project artifact must expose assumptions, stakeholders, risks and measurable outcomes.</w:t>
            </w:r>
          </w:p>
        </w:tc>
      </w:tr>
    </w:tbl>
    <w:p>
      <w:pPr>
        <w:spacing w:after="0"/>
      </w:pPr>
    </w:p>
    <w:p>
      <w:pPr>
        <w:pStyle w:val="Heading2"/>
        <w:keepNext/>
      </w:pPr>
      <w:r>
        <w:t>Learning Objectives</w:t>
      </w:r>
    </w:p>
    <w:p>
      <w:pPr>
        <w:pStyle w:val="ListBullet"/>
      </w:pPr>
      <w:r>
        <w:t>Explain the architecture, responsibility boundaries and major trade-offs of business capability and stakeholder analysis.</w:t>
      </w:r>
    </w:p>
    <w:p>
      <w:pPr>
        <w:pStyle w:val="ListBullet"/>
      </w:pPr>
      <w:r>
        <w:t>Design nonfunctional requirements and risk boundaries for enterprise scale, least privilege and bounded failure.</w:t>
      </w:r>
    </w:p>
    <w:p>
      <w:pPr>
        <w:pStyle w:val="ListBullet"/>
      </w:pPr>
      <w:r>
        <w:t>Implement workload portfolio and placement decisions through version-controlled automation and policy checks.</w:t>
      </w:r>
    </w:p>
    <w:p>
      <w:pPr>
        <w:pStyle w:val="ListBullet"/>
      </w:pPr>
      <w:r>
        <w:t>Troubleshoot architecture roadmap, funding and success measures using provider-native telemetry and repeatable evidence.</w:t>
      </w:r>
    </w:p>
    <w:p>
      <w:pPr>
        <w:pStyle w:val="ListBullet"/>
      </w:pPr>
      <w:r>
        <w:t>Deliver a sanitized portfolio artifact for create an enterprise cloud transformation charter.</w:t>
      </w:r>
    </w:p>
    <w:p>
      <w:pPr>
        <w:pStyle w:val="Heading2"/>
        <w:keepNext/>
      </w:pPr>
      <w:r>
        <w:t>Core Concepts</w:t>
      </w:r>
    </w:p>
    <w:p>
      <w:pPr>
        <w:pStyle w:val="Heading3"/>
        <w:keepNext/>
      </w:pPr>
      <w:r>
        <w:t>Business capability and stakeholder analysis</w:t>
      </w:r>
    </w:p>
    <w:p>
      <w:pPr>
        <w:keepNext w:val="0"/>
      </w:pPr>
      <w:r>
        <w:t>Business capability and stakeholder analysis is a design boundary, not merely a console feature. In Enterprise Cloud Architecture Project Selection, the team must document ownership, trust assumptions, dependency direction, failure impact and the evidence used to prove the control. The recommended implementation uses Business and technical discovery, ADRs and trade-off records, Application and data inventory, Threat, reliability and financial models only where they satisfy an explicit requirement; equivalent services are not automatically interchangeable.</w:t>
      </w:r>
    </w:p>
    <w:p>
      <w:pPr>
        <w:pStyle w:val="Heading3"/>
        <w:keepNext/>
      </w:pPr>
      <w:r>
        <w:t>Nonfunctional requirements and risk boundaries</w:t>
      </w:r>
    </w:p>
    <w:p>
      <w:pPr>
        <w:keepNext w:val="0"/>
      </w:pPr>
      <w:r>
        <w:t>A production implementation of Nonfunctional requirements and risk boundaries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Workload portfolio and placement decisions</w:t>
      </w:r>
    </w:p>
    <w:p>
      <w:pPr>
        <w:keepNext w:val="0"/>
      </w:pPr>
      <w:r>
        <w:t>For Workload portfolio and placement decisions,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Architecture roadmap, funding and success measures</w:t>
      </w:r>
    </w:p>
    <w:p>
      <w:pPr>
        <w:keepNext w:val="0"/>
      </w:pPr>
      <w:r>
        <w:t>The strongest validation for Architecture roadmap, funding and success measures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Requirements</w:t>
            </w:r>
          </w:p>
        </w:tc>
        <w:tc>
          <w:tcPr>
            <w:tcW w:type="dxa" w:w="2952"/>
            <w:tcMar>
              <w:top w:w="65" w:type="dxa"/>
              <w:start w:w="85" w:type="dxa"/>
              <w:bottom w:w="65" w:type="dxa"/>
              <w:end w:w="85" w:type="dxa"/>
            </w:tcMar>
            <w:vAlign w:val="top"/>
          </w:tcPr>
          <w:p>
            <w:r>
              <w:rPr>
                <w:sz w:val="14"/>
              </w:rPr>
              <w:t>Business and technical discovery</w:t>
            </w:r>
          </w:p>
        </w:tc>
        <w:tc>
          <w:tcPr>
            <w:tcW w:type="dxa" w:w="4824"/>
            <w:tcMar>
              <w:top w:w="65" w:type="dxa"/>
              <w:start w:w="85" w:type="dxa"/>
              <w:bottom w:w="65" w:type="dxa"/>
              <w:end w:w="85" w:type="dxa"/>
            </w:tcMar>
            <w:vAlign w:val="top"/>
          </w:tcPr>
          <w:p>
            <w:r>
              <w:rPr>
                <w:sz w:val="14"/>
              </w:rPr>
              <w:t>Capture outcomes, constraints and dependencies.</w:t>
            </w:r>
          </w:p>
        </w:tc>
      </w:tr>
      <w:tr>
        <w:trPr>
          <w:cantSplit/>
        </w:trPr>
        <w:tc>
          <w:tcPr>
            <w:tcW w:type="dxa" w:w="2232"/>
            <w:tcMar>
              <w:top w:w="65" w:type="dxa"/>
              <w:start w:w="85" w:type="dxa"/>
              <w:bottom w:w="65" w:type="dxa"/>
              <w:end w:w="85" w:type="dxa"/>
            </w:tcMar>
            <w:vAlign w:val="top"/>
          </w:tcPr>
          <w:p>
            <w:r>
              <w:rPr>
                <w:sz w:val="14"/>
              </w:rPr>
              <w:t>Decisions</w:t>
            </w:r>
          </w:p>
        </w:tc>
        <w:tc>
          <w:tcPr>
            <w:tcW w:type="dxa" w:w="2952"/>
            <w:tcMar>
              <w:top w:w="65" w:type="dxa"/>
              <w:start w:w="85" w:type="dxa"/>
              <w:bottom w:w="65" w:type="dxa"/>
              <w:end w:w="85" w:type="dxa"/>
            </w:tcMar>
            <w:vAlign w:val="top"/>
          </w:tcPr>
          <w:p>
            <w:r>
              <w:rPr>
                <w:sz w:val="14"/>
              </w:rPr>
              <w:t>ADRs and trade-off records</w:t>
            </w:r>
          </w:p>
        </w:tc>
        <w:tc>
          <w:tcPr>
            <w:tcW w:type="dxa" w:w="4824"/>
            <w:tcMar>
              <w:top w:w="65" w:type="dxa"/>
              <w:start w:w="85" w:type="dxa"/>
              <w:bottom w:w="65" w:type="dxa"/>
              <w:end w:w="85" w:type="dxa"/>
            </w:tcMar>
            <w:vAlign w:val="top"/>
          </w:tcPr>
          <w:p>
            <w:r>
              <w:rPr>
                <w:sz w:val="14"/>
              </w:rPr>
              <w:t>Preserve architecture rationale.</w:t>
            </w:r>
          </w:p>
        </w:tc>
      </w:tr>
      <w:tr>
        <w:trPr>
          <w:cantSplit/>
        </w:trPr>
        <w:tc>
          <w:tcPr>
            <w:tcW w:type="dxa" w:w="2232"/>
            <w:tcMar>
              <w:top w:w="65" w:type="dxa"/>
              <w:start w:w="85" w:type="dxa"/>
              <w:bottom w:w="65" w:type="dxa"/>
              <w:end w:w="85" w:type="dxa"/>
            </w:tcMar>
            <w:vAlign w:val="top"/>
          </w:tcPr>
          <w:p>
            <w:r>
              <w:rPr>
                <w:sz w:val="14"/>
              </w:rPr>
              <w:t>Portfolio</w:t>
            </w:r>
          </w:p>
        </w:tc>
        <w:tc>
          <w:tcPr>
            <w:tcW w:type="dxa" w:w="2952"/>
            <w:tcMar>
              <w:top w:w="65" w:type="dxa"/>
              <w:start w:w="85" w:type="dxa"/>
              <w:bottom w:w="65" w:type="dxa"/>
              <w:end w:w="85" w:type="dxa"/>
            </w:tcMar>
            <w:vAlign w:val="top"/>
          </w:tcPr>
          <w:p>
            <w:r>
              <w:rPr>
                <w:sz w:val="14"/>
              </w:rPr>
              <w:t>Application and data inventory</w:t>
            </w:r>
          </w:p>
        </w:tc>
        <w:tc>
          <w:tcPr>
            <w:tcW w:type="dxa" w:w="4824"/>
            <w:tcMar>
              <w:top w:w="65" w:type="dxa"/>
              <w:start w:w="85" w:type="dxa"/>
              <w:bottom w:w="65" w:type="dxa"/>
              <w:end w:w="85" w:type="dxa"/>
            </w:tcMar>
            <w:vAlign w:val="top"/>
          </w:tcPr>
          <w:p>
            <w:r>
              <w:rPr>
                <w:sz w:val="14"/>
              </w:rPr>
              <w:t>Prioritize migration and modernization.</w:t>
            </w:r>
          </w:p>
        </w:tc>
      </w:tr>
      <w:tr>
        <w:trPr>
          <w:cantSplit/>
        </w:trPr>
        <w:tc>
          <w:tcPr>
            <w:tcW w:type="dxa" w:w="2232"/>
            <w:tcMar>
              <w:top w:w="65" w:type="dxa"/>
              <w:start w:w="85" w:type="dxa"/>
              <w:bottom w:w="65" w:type="dxa"/>
              <w:end w:w="85" w:type="dxa"/>
            </w:tcMar>
            <w:vAlign w:val="top"/>
          </w:tcPr>
          <w:p>
            <w:r>
              <w:rPr>
                <w:sz w:val="14"/>
              </w:rPr>
              <w:t>Risk</w:t>
            </w:r>
          </w:p>
        </w:tc>
        <w:tc>
          <w:tcPr>
            <w:tcW w:type="dxa" w:w="2952"/>
            <w:tcMar>
              <w:top w:w="65" w:type="dxa"/>
              <w:start w:w="85" w:type="dxa"/>
              <w:bottom w:w="65" w:type="dxa"/>
              <w:end w:w="85" w:type="dxa"/>
            </w:tcMar>
            <w:vAlign w:val="top"/>
          </w:tcPr>
          <w:p>
            <w:r>
              <w:rPr>
                <w:sz w:val="14"/>
              </w:rPr>
              <w:t>Threat, reliability and financial models</w:t>
            </w:r>
          </w:p>
        </w:tc>
        <w:tc>
          <w:tcPr>
            <w:tcW w:type="dxa" w:w="4824"/>
            <w:tcMar>
              <w:top w:w="65" w:type="dxa"/>
              <w:start w:w="85" w:type="dxa"/>
              <w:bottom w:w="65" w:type="dxa"/>
              <w:end w:w="85" w:type="dxa"/>
            </w:tcMar>
            <w:vAlign w:val="top"/>
          </w:tcPr>
          <w:p>
            <w:r>
              <w:rPr>
                <w:sz w:val="14"/>
              </w:rPr>
              <w:t>Quantify material uncertainty.</w:t>
            </w:r>
          </w:p>
        </w:tc>
      </w:tr>
      <w:tr>
        <w:trPr>
          <w:cantSplit/>
        </w:trPr>
        <w:tc>
          <w:tcPr>
            <w:tcW w:type="dxa" w:w="2232"/>
            <w:tcMar>
              <w:top w:w="65" w:type="dxa"/>
              <w:start w:w="85" w:type="dxa"/>
              <w:bottom w:w="65" w:type="dxa"/>
              <w:end w:w="85" w:type="dxa"/>
            </w:tcMar>
            <w:vAlign w:val="top"/>
          </w:tcPr>
          <w:p>
            <w:r>
              <w:rPr>
                <w:sz w:val="14"/>
              </w:rPr>
              <w:t>Roadmap</w:t>
            </w:r>
          </w:p>
        </w:tc>
        <w:tc>
          <w:tcPr>
            <w:tcW w:type="dxa" w:w="2952"/>
            <w:tcMar>
              <w:top w:w="65" w:type="dxa"/>
              <w:start w:w="85" w:type="dxa"/>
              <w:bottom w:w="65" w:type="dxa"/>
              <w:end w:w="85" w:type="dxa"/>
            </w:tcMar>
            <w:vAlign w:val="top"/>
          </w:tcPr>
          <w:p>
            <w:r>
              <w:rPr>
                <w:sz w:val="14"/>
              </w:rPr>
              <w:t>Sequenced foundation and workload releases</w:t>
            </w:r>
          </w:p>
        </w:tc>
        <w:tc>
          <w:tcPr>
            <w:tcW w:type="dxa" w:w="4824"/>
            <w:tcMar>
              <w:top w:w="65" w:type="dxa"/>
              <w:start w:w="85" w:type="dxa"/>
              <w:bottom w:w="65" w:type="dxa"/>
              <w:end w:w="85" w:type="dxa"/>
            </w:tcMar>
            <w:vAlign w:val="top"/>
          </w:tcPr>
          <w:p>
            <w:r>
              <w:rPr>
                <w:sz w:val="14"/>
              </w:rPr>
              <w:t>Align dependencies and investment.</w:t>
            </w:r>
          </w:p>
        </w:tc>
      </w:tr>
      <w:tr>
        <w:trPr>
          <w:cantSplit/>
        </w:trPr>
        <w:tc>
          <w:tcPr>
            <w:tcW w:type="dxa" w:w="2232"/>
            <w:tcMar>
              <w:top w:w="65" w:type="dxa"/>
              <w:start w:w="85" w:type="dxa"/>
              <w:bottom w:w="65" w:type="dxa"/>
              <w:end w:w="85" w:type="dxa"/>
            </w:tcMar>
            <w:vAlign w:val="top"/>
          </w:tcPr>
          <w:p>
            <w:r>
              <w:rPr>
                <w:sz w:val="14"/>
              </w:rPr>
              <w:t>Metrics</w:t>
            </w:r>
          </w:p>
        </w:tc>
        <w:tc>
          <w:tcPr>
            <w:tcW w:type="dxa" w:w="2952"/>
            <w:tcMar>
              <w:top w:w="65" w:type="dxa"/>
              <w:start w:w="85" w:type="dxa"/>
              <w:bottom w:w="65" w:type="dxa"/>
              <w:end w:w="85" w:type="dxa"/>
            </w:tcMar>
            <w:vAlign w:val="top"/>
          </w:tcPr>
          <w:p>
            <w:r>
              <w:rPr>
                <w:sz w:val="14"/>
              </w:rPr>
              <w:t>SLO, cost and delivery indicators</w:t>
            </w:r>
          </w:p>
        </w:tc>
        <w:tc>
          <w:tcPr>
            <w:tcW w:type="dxa" w:w="4824"/>
            <w:tcMar>
              <w:top w:w="65" w:type="dxa"/>
              <w:start w:w="85" w:type="dxa"/>
              <w:bottom w:w="65" w:type="dxa"/>
              <w:end w:w="85" w:type="dxa"/>
            </w:tcMar>
            <w:vAlign w:val="top"/>
          </w:tcPr>
          <w:p>
            <w:r>
              <w:rPr>
                <w:sz w:val="14"/>
              </w:rPr>
              <w:t>Measure whether the program creates value.</w:t>
            </w:r>
          </w:p>
        </w:tc>
      </w:tr>
    </w:tbl>
    <w:p>
      <w:pPr>
        <w:pStyle w:val="Heading2"/>
        <w:keepNext/>
      </w:pPr>
      <w:r>
        <w:t>Architecture and Operating Decisions</w:t>
      </w:r>
    </w:p>
    <w:p>
      <w:pPr>
        <w:pStyle w:val="ListBullet"/>
      </w:pPr>
      <w:r>
        <w:t>Use Enterprise 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workload portfolio and placement decisions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project_charter:</w:t>
              <w:br/>
              <w:t xml:space="preserve">  business_outcomes: [faster_release, resilience, regulated_growth]</w:t>
              <w:br/>
              <w:t xml:space="preserve">  constraints: [data_residency, legacy_dependency, fixed_cutover]</w:t>
              <w:br/>
              <w:t xml:space="preserve">  success: [lead_time, availability, unit_cost, recovery]</w:t>
              <w:br/>
              <w:t xml:space="preserve">  assumptions: explicit</w:t>
              <w:br/>
              <w:t xml:space="preserve">  decision_log: required</w:t>
              <w:br/>
              <w:t xml:space="preserve">  review: architecture_security_finance_operations</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enterprise cloud architecture project selection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56: Create an Enterprise Cloud Transformation Charter</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enterprise cloud architecture project selection using fictional enterprise requirements.</w:t>
      </w:r>
    </w:p>
    <w:p>
      <w:pPr>
        <w:ind w:left="360" w:hanging="360"/>
      </w:pPr>
      <w:r>
        <w:rPr>
          <w:b/>
        </w:rPr>
        <w:t xml:space="preserve">2. </w:t>
      </w:r>
      <w:r>
        <w:t>Implement the smallest safe sandbox using Business and technical discovery, ADRs and trade-off records, Application and data inventory;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Enterprise Cloud Architecture Project Selection?</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Enterprise 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Business capability and stakeholder analysis defines a key architecture boundary.</w:t>
      </w:r>
    </w:p>
    <w:p>
      <w:pPr>
        <w:pStyle w:val="ListBullet"/>
      </w:pPr>
      <w:r>
        <w:t>Nonfunctional requirements and risk boundaries must be automated and least-privileged.</w:t>
      </w:r>
    </w:p>
    <w:p>
      <w:pPr>
        <w:pStyle w:val="ListBullet"/>
      </w:pPr>
      <w:r>
        <w:t>Workload portfolio and placement decisions requires policy, telemetry and recovery evidence.</w:t>
      </w:r>
    </w:p>
    <w:p>
      <w:pPr>
        <w:pStyle w:val="ListBullet"/>
      </w:pPr>
      <w:r>
        <w:t>Architecture roadmap, funding and success measures should be tested before production and after material change.</w:t>
      </w:r>
    </w:p>
    <w:p>
      <w:r>
        <w:br w:type="page"/>
      </w:r>
    </w:p>
    <w:p>
      <w:pPr>
        <w:jc w:val="center"/>
      </w:pPr>
      <w:r>
        <w:rPr>
          <w:b/>
          <w:color w:val="14919B"/>
          <w:sz w:val="17"/>
        </w:rPr>
        <w:t>VOLUME 12F  |  CHAPTER 57</w:t>
      </w:r>
    </w:p>
    <w:p>
      <w:pPr>
        <w:pStyle w:val="Heading1"/>
        <w:jc w:val="center"/>
      </w:pPr>
      <w:r>
        <w:t>Chapter 57: AWS Enterprise Reference Project</w:t>
      </w:r>
    </w:p>
    <w:p>
      <w:pPr>
        <w:jc w:val="center"/>
      </w:pPr>
      <w:r>
        <w:rPr>
          <w:i/>
          <w:color w:val="4B5563"/>
          <w:sz w:val="20"/>
        </w:rPr>
        <w:t>Designing a regulated multi-account digital platform</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This project consolidates the AWS chapters into a realistic architecture with landing zone, workload services, security, operations, FinOps and recovery evidence.</w:t>
            </w:r>
          </w:p>
        </w:tc>
      </w:tr>
    </w:tbl>
    <w:p>
      <w:pPr>
        <w:spacing w:after="0"/>
      </w:pPr>
    </w:p>
    <w:p>
      <w:pPr>
        <w:pStyle w:val="Heading2"/>
        <w:keepNext/>
      </w:pPr>
      <w:r>
        <w:t>Learning Objectives</w:t>
      </w:r>
    </w:p>
    <w:p>
      <w:pPr>
        <w:pStyle w:val="ListBullet"/>
      </w:pPr>
      <w:r>
        <w:t>Explain the architecture, responsibility boundaries and major trade-offs of control tower organization and workload accounts.</w:t>
      </w:r>
    </w:p>
    <w:p>
      <w:pPr>
        <w:pStyle w:val="ListBullet"/>
      </w:pPr>
      <w:r>
        <w:t>Design transit, private services and hybrid connectivity for enterprise scale, least privilege and bounded failure.</w:t>
      </w:r>
    </w:p>
    <w:p>
      <w:pPr>
        <w:pStyle w:val="ListBullet"/>
      </w:pPr>
      <w:r>
        <w:t>Implement eks or ecs workload and managed data through version-controlled automation and policy checks.</w:t>
      </w:r>
    </w:p>
    <w:p>
      <w:pPr>
        <w:pStyle w:val="ListBullet"/>
      </w:pPr>
      <w:r>
        <w:t>Troubleshoot security hub, observability, cost and dr using provider-native telemetry and repeatable evidence.</w:t>
      </w:r>
    </w:p>
    <w:p>
      <w:pPr>
        <w:pStyle w:val="ListBullet"/>
      </w:pPr>
      <w:r>
        <w:t>Deliver a sanitized portfolio artifact for deliver the aws regulated platform reference project.</w:t>
      </w:r>
    </w:p>
    <w:p>
      <w:pPr>
        <w:pStyle w:val="Heading2"/>
        <w:keepNext/>
      </w:pPr>
      <w:r>
        <w:t>Core Concepts</w:t>
      </w:r>
    </w:p>
    <w:p>
      <w:pPr>
        <w:pStyle w:val="Heading3"/>
        <w:keepNext/>
      </w:pPr>
      <w:r>
        <w:t>Control Tower organization and workload accounts</w:t>
      </w:r>
    </w:p>
    <w:p>
      <w:pPr>
        <w:keepNext w:val="0"/>
      </w:pPr>
      <w:r>
        <w:t>Control Tower organization and workload accounts is a design boundary, not merely a console feature. In AWS Enterprise Reference Project, the team must document ownership, trust assumptions, dependency direction, failure impact and the evidence used to prove the control. The recommended implementation uses Control Tower / Organizations, IAM Identity Center / roles, Transit Gateway / Direct Connect / PrivateLink, EKS or ECS only where they satisfy an explicit requirement; equivalent services are not automatically interchangeable.</w:t>
      </w:r>
    </w:p>
    <w:p>
      <w:pPr>
        <w:pStyle w:val="Heading3"/>
        <w:keepNext/>
      </w:pPr>
      <w:r>
        <w:t>Transit, private services and hybrid connectivity</w:t>
      </w:r>
    </w:p>
    <w:p>
      <w:pPr>
        <w:keepNext w:val="0"/>
      </w:pPr>
      <w:r>
        <w:t>A production implementation of Transit, private services and hybrid connectivity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EKS or ECS workload and managed data</w:t>
      </w:r>
    </w:p>
    <w:p>
      <w:pPr>
        <w:keepNext w:val="0"/>
      </w:pPr>
      <w:r>
        <w:t>For EKS or ECS workload and managed data,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Security Hub, observability, cost and DR</w:t>
      </w:r>
    </w:p>
    <w:p>
      <w:pPr>
        <w:keepNext w:val="0"/>
      </w:pPr>
      <w:r>
        <w:t>The strongest validation for Security Hub, observability, cost and DR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Foundation</w:t>
            </w:r>
          </w:p>
        </w:tc>
        <w:tc>
          <w:tcPr>
            <w:tcW w:type="dxa" w:w="2952"/>
            <w:tcMar>
              <w:top w:w="65" w:type="dxa"/>
              <w:start w:w="85" w:type="dxa"/>
              <w:bottom w:w="65" w:type="dxa"/>
              <w:end w:w="85" w:type="dxa"/>
            </w:tcMar>
            <w:vAlign w:val="top"/>
          </w:tcPr>
          <w:p>
            <w:r>
              <w:rPr>
                <w:sz w:val="14"/>
              </w:rPr>
              <w:t>Control Tower / Organizations</w:t>
            </w:r>
          </w:p>
        </w:tc>
        <w:tc>
          <w:tcPr>
            <w:tcW w:type="dxa" w:w="4824"/>
            <w:tcMar>
              <w:top w:w="65" w:type="dxa"/>
              <w:start w:w="85" w:type="dxa"/>
              <w:bottom w:w="65" w:type="dxa"/>
              <w:end w:w="85" w:type="dxa"/>
            </w:tcMar>
            <w:vAlign w:val="top"/>
          </w:tcPr>
          <w:p>
            <w:r>
              <w:rPr>
                <w:sz w:val="14"/>
              </w:rPr>
              <w:t>Operate the multi-account baseline.</w:t>
            </w:r>
          </w:p>
        </w:tc>
      </w:tr>
      <w:tr>
        <w:trPr>
          <w:cantSplit/>
        </w:trPr>
        <w:tc>
          <w:tcPr>
            <w:tcW w:type="dxa" w:w="2232"/>
            <w:tcMar>
              <w:top w:w="65" w:type="dxa"/>
              <w:start w:w="85" w:type="dxa"/>
              <w:bottom w:w="65" w:type="dxa"/>
              <w:end w:w="85" w:type="dxa"/>
            </w:tcMar>
            <w:vAlign w:val="top"/>
          </w:tcPr>
          <w:p>
            <w:r>
              <w:rPr>
                <w:sz w:val="14"/>
              </w:rPr>
              <w:t>Identity</w:t>
            </w:r>
          </w:p>
        </w:tc>
        <w:tc>
          <w:tcPr>
            <w:tcW w:type="dxa" w:w="2952"/>
            <w:tcMar>
              <w:top w:w="65" w:type="dxa"/>
              <w:start w:w="85" w:type="dxa"/>
              <w:bottom w:w="65" w:type="dxa"/>
              <w:end w:w="85" w:type="dxa"/>
            </w:tcMar>
            <w:vAlign w:val="top"/>
          </w:tcPr>
          <w:p>
            <w:r>
              <w:rPr>
                <w:sz w:val="14"/>
              </w:rPr>
              <w:t>IAM Identity Center / roles</w:t>
            </w:r>
          </w:p>
        </w:tc>
        <w:tc>
          <w:tcPr>
            <w:tcW w:type="dxa" w:w="4824"/>
            <w:tcMar>
              <w:top w:w="65" w:type="dxa"/>
              <w:start w:w="85" w:type="dxa"/>
              <w:bottom w:w="65" w:type="dxa"/>
              <w:end w:w="85" w:type="dxa"/>
            </w:tcMar>
            <w:vAlign w:val="top"/>
          </w:tcPr>
          <w:p>
            <w:r>
              <w:rPr>
                <w:sz w:val="14"/>
              </w:rPr>
              <w:t>Provide federated access.</w:t>
            </w:r>
          </w:p>
        </w:tc>
      </w:tr>
      <w:tr>
        <w:trPr>
          <w:cantSplit/>
        </w:trPr>
        <w:tc>
          <w:tcPr>
            <w:tcW w:type="dxa" w:w="2232"/>
            <w:tcMar>
              <w:top w:w="65" w:type="dxa"/>
              <w:start w:w="85" w:type="dxa"/>
              <w:bottom w:w="65" w:type="dxa"/>
              <w:end w:w="85" w:type="dxa"/>
            </w:tcMar>
            <w:vAlign w:val="top"/>
          </w:tcPr>
          <w:p>
            <w:r>
              <w:rPr>
                <w:sz w:val="14"/>
              </w:rPr>
              <w:t>Network</w:t>
            </w:r>
          </w:p>
        </w:tc>
        <w:tc>
          <w:tcPr>
            <w:tcW w:type="dxa" w:w="2952"/>
            <w:tcMar>
              <w:top w:w="65" w:type="dxa"/>
              <w:start w:w="85" w:type="dxa"/>
              <w:bottom w:w="65" w:type="dxa"/>
              <w:end w:w="85" w:type="dxa"/>
            </w:tcMar>
            <w:vAlign w:val="top"/>
          </w:tcPr>
          <w:p>
            <w:r>
              <w:rPr>
                <w:sz w:val="14"/>
              </w:rPr>
              <w:t>Transit Gateway / Direct Connect / PrivateLink</w:t>
            </w:r>
          </w:p>
        </w:tc>
        <w:tc>
          <w:tcPr>
            <w:tcW w:type="dxa" w:w="4824"/>
            <w:tcMar>
              <w:top w:w="65" w:type="dxa"/>
              <w:start w:w="85" w:type="dxa"/>
              <w:bottom w:w="65" w:type="dxa"/>
              <w:end w:w="85" w:type="dxa"/>
            </w:tcMar>
            <w:vAlign w:val="top"/>
          </w:tcPr>
          <w:p>
            <w:r>
              <w:rPr>
                <w:sz w:val="14"/>
              </w:rPr>
              <w:t>Connect private workloads.</w:t>
            </w:r>
          </w:p>
        </w:tc>
      </w:tr>
      <w:tr>
        <w:trPr>
          <w:cantSplit/>
        </w:trPr>
        <w:tc>
          <w:tcPr>
            <w:tcW w:type="dxa" w:w="2232"/>
            <w:tcMar>
              <w:top w:w="65" w:type="dxa"/>
              <w:start w:w="85" w:type="dxa"/>
              <w:bottom w:w="65" w:type="dxa"/>
              <w:end w:w="85" w:type="dxa"/>
            </w:tcMar>
            <w:vAlign w:val="top"/>
          </w:tcPr>
          <w:p>
            <w:r>
              <w:rPr>
                <w:sz w:val="14"/>
              </w:rPr>
              <w:t>Runtime</w:t>
            </w:r>
          </w:p>
        </w:tc>
        <w:tc>
          <w:tcPr>
            <w:tcW w:type="dxa" w:w="2952"/>
            <w:tcMar>
              <w:top w:w="65" w:type="dxa"/>
              <w:start w:w="85" w:type="dxa"/>
              <w:bottom w:w="65" w:type="dxa"/>
              <w:end w:w="85" w:type="dxa"/>
            </w:tcMar>
            <w:vAlign w:val="top"/>
          </w:tcPr>
          <w:p>
            <w:r>
              <w:rPr>
                <w:sz w:val="14"/>
              </w:rPr>
              <w:t>EKS or ECS</w:t>
            </w:r>
          </w:p>
        </w:tc>
        <w:tc>
          <w:tcPr>
            <w:tcW w:type="dxa" w:w="4824"/>
            <w:tcMar>
              <w:top w:w="65" w:type="dxa"/>
              <w:start w:w="85" w:type="dxa"/>
              <w:bottom w:w="65" w:type="dxa"/>
              <w:end w:w="85" w:type="dxa"/>
            </w:tcMar>
            <w:vAlign w:val="top"/>
          </w:tcPr>
          <w:p>
            <w:r>
              <w:rPr>
                <w:sz w:val="14"/>
              </w:rPr>
              <w:t>Run container services.</w:t>
            </w:r>
          </w:p>
        </w:tc>
      </w:tr>
      <w:tr>
        <w:trPr>
          <w:cantSplit/>
        </w:trPr>
        <w:tc>
          <w:tcPr>
            <w:tcW w:type="dxa" w:w="2232"/>
            <w:tcMar>
              <w:top w:w="65" w:type="dxa"/>
              <w:start w:w="85" w:type="dxa"/>
              <w:bottom w:w="65" w:type="dxa"/>
              <w:end w:w="85" w:type="dxa"/>
            </w:tcMar>
            <w:vAlign w:val="top"/>
          </w:tcPr>
          <w:p>
            <w:r>
              <w:rPr>
                <w:sz w:val="14"/>
              </w:rPr>
              <w:t>Data</w:t>
            </w:r>
          </w:p>
        </w:tc>
        <w:tc>
          <w:tcPr>
            <w:tcW w:type="dxa" w:w="2952"/>
            <w:tcMar>
              <w:top w:w="65" w:type="dxa"/>
              <w:start w:w="85" w:type="dxa"/>
              <w:bottom w:w="65" w:type="dxa"/>
              <w:end w:w="85" w:type="dxa"/>
            </w:tcMar>
            <w:vAlign w:val="top"/>
          </w:tcPr>
          <w:p>
            <w:r>
              <w:rPr>
                <w:sz w:val="14"/>
              </w:rPr>
              <w:t>Aurora / DynamoDB / S3</w:t>
            </w:r>
          </w:p>
        </w:tc>
        <w:tc>
          <w:tcPr>
            <w:tcW w:type="dxa" w:w="4824"/>
            <w:tcMar>
              <w:top w:w="65" w:type="dxa"/>
              <w:start w:w="85" w:type="dxa"/>
              <w:bottom w:w="65" w:type="dxa"/>
              <w:end w:w="85" w:type="dxa"/>
            </w:tcMar>
            <w:vAlign w:val="top"/>
          </w:tcPr>
          <w:p>
            <w:r>
              <w:rPr>
                <w:sz w:val="14"/>
              </w:rPr>
              <w:t>Provide managed state and objects.</w:t>
            </w:r>
          </w:p>
        </w:tc>
      </w:tr>
      <w:tr>
        <w:trPr>
          <w:cantSplit/>
        </w:trPr>
        <w:tc>
          <w:tcPr>
            <w:tcW w:type="dxa" w:w="2232"/>
            <w:tcMar>
              <w:top w:w="65" w:type="dxa"/>
              <w:start w:w="85" w:type="dxa"/>
              <w:bottom w:w="65" w:type="dxa"/>
              <w:end w:w="85" w:type="dxa"/>
            </w:tcMar>
            <w:vAlign w:val="top"/>
          </w:tcPr>
          <w:p>
            <w:r>
              <w:rPr>
                <w:sz w:val="14"/>
              </w:rPr>
              <w:t>Security</w:t>
            </w:r>
          </w:p>
        </w:tc>
        <w:tc>
          <w:tcPr>
            <w:tcW w:type="dxa" w:w="2952"/>
            <w:tcMar>
              <w:top w:w="65" w:type="dxa"/>
              <w:start w:w="85" w:type="dxa"/>
              <w:bottom w:w="65" w:type="dxa"/>
              <w:end w:w="85" w:type="dxa"/>
            </w:tcMar>
            <w:vAlign w:val="top"/>
          </w:tcPr>
          <w:p>
            <w:r>
              <w:rPr>
                <w:sz w:val="14"/>
              </w:rPr>
              <w:t>KMS / Security Hub / GuardDuty</w:t>
            </w:r>
          </w:p>
        </w:tc>
        <w:tc>
          <w:tcPr>
            <w:tcW w:type="dxa" w:w="4824"/>
            <w:tcMar>
              <w:top w:w="65" w:type="dxa"/>
              <w:start w:w="85" w:type="dxa"/>
              <w:bottom w:w="65" w:type="dxa"/>
              <w:end w:w="85" w:type="dxa"/>
            </w:tcMar>
            <w:vAlign w:val="top"/>
          </w:tcPr>
          <w:p>
            <w:r>
              <w:rPr>
                <w:sz w:val="14"/>
              </w:rPr>
              <w:t>Protect and investigate the platform.</w:t>
            </w:r>
          </w:p>
        </w:tc>
      </w:tr>
    </w:tbl>
    <w:p>
      <w:pPr>
        <w:pStyle w:val="Heading2"/>
        <w:keepNext/>
      </w:pPr>
      <w:r>
        <w:t>Architecture and Operating Decisions</w:t>
      </w:r>
    </w:p>
    <w:p>
      <w:pPr>
        <w:pStyle w:val="ListBullet"/>
      </w:pPr>
      <w:r>
        <w:t>Use AWS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eks or ecs workload and managed data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reference_project:</w:t>
              <w:br/>
              <w:t xml:space="preserve">  accounts: [security, log_archive, network, shared_services, prod, nonprod]</w:t>
              <w:br/>
              <w:t xml:space="preserve">  runtime: eks_private_cluster</w:t>
              <w:br/>
              <w:t xml:space="preserve">  ingress: cloudfront_waf_alb</w:t>
              <w:br/>
              <w:t xml:space="preserve">  data: aurora_multi_az_plus_s3</w:t>
              <w:br/>
              <w:t xml:space="preserve">  delivery: oidc_signed_artifacts_gitops</w:t>
              <w:br/>
              <w:t xml:space="preserve">  recovery: secondary_region_warm</w:t>
              <w:br/>
              <w:t xml:space="preserve">  evidence: cloudtrail_config_slo_cost</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aws enterprise reference project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57: Deliver the AWS Regulated Platform Reference Project</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aws enterprise reference project using fictional enterprise requirements.</w:t>
      </w:r>
    </w:p>
    <w:p>
      <w:pPr>
        <w:ind w:left="360" w:hanging="360"/>
      </w:pPr>
      <w:r>
        <w:rPr>
          <w:b/>
        </w:rPr>
        <w:t xml:space="preserve">2. </w:t>
      </w:r>
      <w:r>
        <w:t>Implement the smallest safe sandbox using Control Tower / Organizations, IAM Identity Center / roles, Transit Gateway / Direct Connect / PrivateLink;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AWS Enterprise Reference Project?</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AWS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Control Tower organization and workload accounts defines a key architecture boundary.</w:t>
      </w:r>
    </w:p>
    <w:p>
      <w:pPr>
        <w:pStyle w:val="ListBullet"/>
      </w:pPr>
      <w:r>
        <w:t>Transit, private services and hybrid connectivity must be automated and least-privileged.</w:t>
      </w:r>
    </w:p>
    <w:p>
      <w:pPr>
        <w:pStyle w:val="ListBullet"/>
      </w:pPr>
      <w:r>
        <w:t>EKS or ECS workload and managed data requires policy, telemetry and recovery evidence.</w:t>
      </w:r>
    </w:p>
    <w:p>
      <w:pPr>
        <w:pStyle w:val="ListBullet"/>
      </w:pPr>
      <w:r>
        <w:t>Security Hub, observability, cost and DR should be tested before production and after material change.</w:t>
      </w:r>
    </w:p>
    <w:p>
      <w:r>
        <w:br w:type="page"/>
      </w:r>
    </w:p>
    <w:p>
      <w:pPr>
        <w:jc w:val="center"/>
      </w:pPr>
      <w:r>
        <w:rPr>
          <w:b/>
          <w:color w:val="14919B"/>
          <w:sz w:val="17"/>
        </w:rPr>
        <w:t>VOLUME 12F  |  CHAPTER 58</w:t>
      </w:r>
    </w:p>
    <w:p>
      <w:pPr>
        <w:pStyle w:val="Heading1"/>
        <w:jc w:val="center"/>
      </w:pPr>
      <w:r>
        <w:t>Chapter 58: Azure Enterprise Reference Project</w:t>
      </w:r>
    </w:p>
    <w:p>
      <w:pPr>
        <w:jc w:val="center"/>
      </w:pPr>
      <w:r>
        <w:rPr>
          <w:i/>
          <w:color w:val="4B5563"/>
          <w:sz w:val="20"/>
        </w:rPr>
        <w:t>Designing a hybrid application platform with governed landing zones</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The Azure reference project demonstrates tenant governance, subscription vending, hybrid connectivity, workload identity, AKS, PaaS data, security operations and recovery.</w:t>
            </w:r>
          </w:p>
        </w:tc>
      </w:tr>
    </w:tbl>
    <w:p>
      <w:pPr>
        <w:spacing w:after="0"/>
      </w:pPr>
    </w:p>
    <w:p>
      <w:pPr>
        <w:pStyle w:val="Heading2"/>
        <w:keepNext/>
      </w:pPr>
      <w:r>
        <w:t>Learning Objectives</w:t>
      </w:r>
    </w:p>
    <w:p>
      <w:pPr>
        <w:pStyle w:val="ListBullet"/>
      </w:pPr>
      <w:r>
        <w:t>Explain the architecture, responsibility boundaries and major trade-offs of azure landing zones and subscription vending.</w:t>
      </w:r>
    </w:p>
    <w:p>
      <w:pPr>
        <w:pStyle w:val="ListBullet"/>
      </w:pPr>
      <w:r>
        <w:t>Design virtual wan, expressroute and private endpoints for enterprise scale, least privilege and bounded failure.</w:t>
      </w:r>
    </w:p>
    <w:p>
      <w:pPr>
        <w:pStyle w:val="ListBullet"/>
      </w:pPr>
      <w:r>
        <w:t>Implement aks or container apps workload platform through version-controlled automation and policy checks.</w:t>
      </w:r>
    </w:p>
    <w:p>
      <w:pPr>
        <w:pStyle w:val="ListBullet"/>
      </w:pPr>
      <w:r>
        <w:t>Troubleshoot defender, sentinel, monitor, cost and dr using provider-native telemetry and repeatable evidence.</w:t>
      </w:r>
    </w:p>
    <w:p>
      <w:pPr>
        <w:pStyle w:val="ListBullet"/>
      </w:pPr>
      <w:r>
        <w:t>Deliver a sanitized portfolio artifact for deliver the azure hybrid platform reference project.</w:t>
      </w:r>
    </w:p>
    <w:p>
      <w:pPr>
        <w:pStyle w:val="Heading2"/>
        <w:keepNext/>
      </w:pPr>
      <w:r>
        <w:t>Core Concepts</w:t>
      </w:r>
    </w:p>
    <w:p>
      <w:pPr>
        <w:pStyle w:val="Heading3"/>
        <w:keepNext/>
      </w:pPr>
      <w:r>
        <w:t>Azure Landing Zones and subscription vending</w:t>
      </w:r>
    </w:p>
    <w:p>
      <w:pPr>
        <w:keepNext w:val="0"/>
      </w:pPr>
      <w:r>
        <w:t>Azure Landing Zones and subscription vending is a design boundary, not merely a console feature. In Azure Enterprise Reference Project, the team must document ownership, trust assumptions, dependency direction, failure impact and the evidence used to prove the control. The recommended implementation uses Management groups / subscriptions / Policy, Entra ID / PIM / managed identity, Virtual WAN / ExpressRoute / Private Link, AKS / Container Apps only where they satisfy an explicit requirement; equivalent services are not automatically interchangeable.</w:t>
      </w:r>
    </w:p>
    <w:p>
      <w:pPr>
        <w:pStyle w:val="Heading3"/>
        <w:keepNext/>
      </w:pPr>
      <w:r>
        <w:t>Virtual WAN, ExpressRoute and private endpoints</w:t>
      </w:r>
    </w:p>
    <w:p>
      <w:pPr>
        <w:keepNext w:val="0"/>
      </w:pPr>
      <w:r>
        <w:t>A production implementation of Virtual WAN, ExpressRoute and private endpoints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AKS or Container Apps workload platform</w:t>
      </w:r>
    </w:p>
    <w:p>
      <w:pPr>
        <w:keepNext w:val="0"/>
      </w:pPr>
      <w:r>
        <w:t>For AKS or Container Apps workload platform,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Defender, Sentinel, Monitor, cost and DR</w:t>
      </w:r>
    </w:p>
    <w:p>
      <w:pPr>
        <w:keepNext w:val="0"/>
      </w:pPr>
      <w:r>
        <w:t>The strongest validation for Defender, Sentinel, Monitor, cost and DR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Foundation</w:t>
            </w:r>
          </w:p>
        </w:tc>
        <w:tc>
          <w:tcPr>
            <w:tcW w:type="dxa" w:w="2952"/>
            <w:tcMar>
              <w:top w:w="65" w:type="dxa"/>
              <w:start w:w="85" w:type="dxa"/>
              <w:bottom w:w="65" w:type="dxa"/>
              <w:end w:w="85" w:type="dxa"/>
            </w:tcMar>
            <w:vAlign w:val="top"/>
          </w:tcPr>
          <w:p>
            <w:r>
              <w:rPr>
                <w:sz w:val="14"/>
              </w:rPr>
              <w:t>Management groups / subscriptions / Policy</w:t>
            </w:r>
          </w:p>
        </w:tc>
        <w:tc>
          <w:tcPr>
            <w:tcW w:type="dxa" w:w="4824"/>
            <w:tcMar>
              <w:top w:w="65" w:type="dxa"/>
              <w:start w:w="85" w:type="dxa"/>
              <w:bottom w:w="65" w:type="dxa"/>
              <w:end w:w="85" w:type="dxa"/>
            </w:tcMar>
            <w:vAlign w:val="top"/>
          </w:tcPr>
          <w:p>
            <w:r>
              <w:rPr>
                <w:sz w:val="14"/>
              </w:rPr>
              <w:t>Operate the Azure landing zone.</w:t>
            </w:r>
          </w:p>
        </w:tc>
      </w:tr>
      <w:tr>
        <w:trPr>
          <w:cantSplit/>
        </w:trPr>
        <w:tc>
          <w:tcPr>
            <w:tcW w:type="dxa" w:w="2232"/>
            <w:tcMar>
              <w:top w:w="65" w:type="dxa"/>
              <w:start w:w="85" w:type="dxa"/>
              <w:bottom w:w="65" w:type="dxa"/>
              <w:end w:w="85" w:type="dxa"/>
            </w:tcMar>
            <w:vAlign w:val="top"/>
          </w:tcPr>
          <w:p>
            <w:r>
              <w:rPr>
                <w:sz w:val="14"/>
              </w:rPr>
              <w:t>Identity</w:t>
            </w:r>
          </w:p>
        </w:tc>
        <w:tc>
          <w:tcPr>
            <w:tcW w:type="dxa" w:w="2952"/>
            <w:tcMar>
              <w:top w:w="65" w:type="dxa"/>
              <w:start w:w="85" w:type="dxa"/>
              <w:bottom w:w="65" w:type="dxa"/>
              <w:end w:w="85" w:type="dxa"/>
            </w:tcMar>
            <w:vAlign w:val="top"/>
          </w:tcPr>
          <w:p>
            <w:r>
              <w:rPr>
                <w:sz w:val="14"/>
              </w:rPr>
              <w:t>Entra ID / PIM / managed identity</w:t>
            </w:r>
          </w:p>
        </w:tc>
        <w:tc>
          <w:tcPr>
            <w:tcW w:type="dxa" w:w="4824"/>
            <w:tcMar>
              <w:top w:w="65" w:type="dxa"/>
              <w:start w:w="85" w:type="dxa"/>
              <w:bottom w:w="65" w:type="dxa"/>
              <w:end w:w="85" w:type="dxa"/>
            </w:tcMar>
            <w:vAlign w:val="top"/>
          </w:tcPr>
          <w:p>
            <w:r>
              <w:rPr>
                <w:sz w:val="14"/>
              </w:rPr>
              <w:t>Control human and workload access.</w:t>
            </w:r>
          </w:p>
        </w:tc>
      </w:tr>
      <w:tr>
        <w:trPr>
          <w:cantSplit/>
        </w:trPr>
        <w:tc>
          <w:tcPr>
            <w:tcW w:type="dxa" w:w="2232"/>
            <w:tcMar>
              <w:top w:w="65" w:type="dxa"/>
              <w:start w:w="85" w:type="dxa"/>
              <w:bottom w:w="65" w:type="dxa"/>
              <w:end w:w="85" w:type="dxa"/>
            </w:tcMar>
            <w:vAlign w:val="top"/>
          </w:tcPr>
          <w:p>
            <w:r>
              <w:rPr>
                <w:sz w:val="14"/>
              </w:rPr>
              <w:t>Network</w:t>
            </w:r>
          </w:p>
        </w:tc>
        <w:tc>
          <w:tcPr>
            <w:tcW w:type="dxa" w:w="2952"/>
            <w:tcMar>
              <w:top w:w="65" w:type="dxa"/>
              <w:start w:w="85" w:type="dxa"/>
              <w:bottom w:w="65" w:type="dxa"/>
              <w:end w:w="85" w:type="dxa"/>
            </w:tcMar>
            <w:vAlign w:val="top"/>
          </w:tcPr>
          <w:p>
            <w:r>
              <w:rPr>
                <w:sz w:val="14"/>
              </w:rPr>
              <w:t>Virtual WAN / ExpressRoute / Private Link</w:t>
            </w:r>
          </w:p>
        </w:tc>
        <w:tc>
          <w:tcPr>
            <w:tcW w:type="dxa" w:w="4824"/>
            <w:tcMar>
              <w:top w:w="65" w:type="dxa"/>
              <w:start w:w="85" w:type="dxa"/>
              <w:bottom w:w="65" w:type="dxa"/>
              <w:end w:w="85" w:type="dxa"/>
            </w:tcMar>
            <w:vAlign w:val="top"/>
          </w:tcPr>
          <w:p>
            <w:r>
              <w:rPr>
                <w:sz w:val="14"/>
              </w:rPr>
              <w:t>Provide hybrid private connectivity.</w:t>
            </w:r>
          </w:p>
        </w:tc>
      </w:tr>
      <w:tr>
        <w:trPr>
          <w:cantSplit/>
        </w:trPr>
        <w:tc>
          <w:tcPr>
            <w:tcW w:type="dxa" w:w="2232"/>
            <w:tcMar>
              <w:top w:w="65" w:type="dxa"/>
              <w:start w:w="85" w:type="dxa"/>
              <w:bottom w:w="65" w:type="dxa"/>
              <w:end w:w="85" w:type="dxa"/>
            </w:tcMar>
            <w:vAlign w:val="top"/>
          </w:tcPr>
          <w:p>
            <w:r>
              <w:rPr>
                <w:sz w:val="14"/>
              </w:rPr>
              <w:t>Runtime</w:t>
            </w:r>
          </w:p>
        </w:tc>
        <w:tc>
          <w:tcPr>
            <w:tcW w:type="dxa" w:w="2952"/>
            <w:tcMar>
              <w:top w:w="65" w:type="dxa"/>
              <w:start w:w="85" w:type="dxa"/>
              <w:bottom w:w="65" w:type="dxa"/>
              <w:end w:w="85" w:type="dxa"/>
            </w:tcMar>
            <w:vAlign w:val="top"/>
          </w:tcPr>
          <w:p>
            <w:r>
              <w:rPr>
                <w:sz w:val="14"/>
              </w:rPr>
              <w:t>AKS / Container Apps</w:t>
            </w:r>
          </w:p>
        </w:tc>
        <w:tc>
          <w:tcPr>
            <w:tcW w:type="dxa" w:w="4824"/>
            <w:tcMar>
              <w:top w:w="65" w:type="dxa"/>
              <w:start w:w="85" w:type="dxa"/>
              <w:bottom w:w="65" w:type="dxa"/>
              <w:end w:w="85" w:type="dxa"/>
            </w:tcMar>
            <w:vAlign w:val="top"/>
          </w:tcPr>
          <w:p>
            <w:r>
              <w:rPr>
                <w:sz w:val="14"/>
              </w:rPr>
              <w:t>Run modern application services.</w:t>
            </w:r>
          </w:p>
        </w:tc>
      </w:tr>
      <w:tr>
        <w:trPr>
          <w:cantSplit/>
        </w:trPr>
        <w:tc>
          <w:tcPr>
            <w:tcW w:type="dxa" w:w="2232"/>
            <w:tcMar>
              <w:top w:w="65" w:type="dxa"/>
              <w:start w:w="85" w:type="dxa"/>
              <w:bottom w:w="65" w:type="dxa"/>
              <w:end w:w="85" w:type="dxa"/>
            </w:tcMar>
            <w:vAlign w:val="top"/>
          </w:tcPr>
          <w:p>
            <w:r>
              <w:rPr>
                <w:sz w:val="14"/>
              </w:rPr>
              <w:t>Data</w:t>
            </w:r>
          </w:p>
        </w:tc>
        <w:tc>
          <w:tcPr>
            <w:tcW w:type="dxa" w:w="2952"/>
            <w:tcMar>
              <w:top w:w="65" w:type="dxa"/>
              <w:start w:w="85" w:type="dxa"/>
              <w:bottom w:w="65" w:type="dxa"/>
              <w:end w:w="85" w:type="dxa"/>
            </w:tcMar>
            <w:vAlign w:val="top"/>
          </w:tcPr>
          <w:p>
            <w:r>
              <w:rPr>
                <w:sz w:val="14"/>
              </w:rPr>
              <w:t>Azure SQL / Storage / Cosmos DB</w:t>
            </w:r>
          </w:p>
        </w:tc>
        <w:tc>
          <w:tcPr>
            <w:tcW w:type="dxa" w:w="4824"/>
            <w:tcMar>
              <w:top w:w="65" w:type="dxa"/>
              <w:start w:w="85" w:type="dxa"/>
              <w:bottom w:w="65" w:type="dxa"/>
              <w:end w:w="85" w:type="dxa"/>
            </w:tcMar>
            <w:vAlign w:val="top"/>
          </w:tcPr>
          <w:p>
            <w:r>
              <w:rPr>
                <w:sz w:val="14"/>
              </w:rPr>
              <w:t>Provide managed application data.</w:t>
            </w:r>
          </w:p>
        </w:tc>
      </w:tr>
      <w:tr>
        <w:trPr>
          <w:cantSplit/>
        </w:trPr>
        <w:tc>
          <w:tcPr>
            <w:tcW w:type="dxa" w:w="2232"/>
            <w:tcMar>
              <w:top w:w="65" w:type="dxa"/>
              <w:start w:w="85" w:type="dxa"/>
              <w:bottom w:w="65" w:type="dxa"/>
              <w:end w:w="85" w:type="dxa"/>
            </w:tcMar>
            <w:vAlign w:val="top"/>
          </w:tcPr>
          <w:p>
            <w:r>
              <w:rPr>
                <w:sz w:val="14"/>
              </w:rPr>
              <w:t>Operations</w:t>
            </w:r>
          </w:p>
        </w:tc>
        <w:tc>
          <w:tcPr>
            <w:tcW w:type="dxa" w:w="2952"/>
            <w:tcMar>
              <w:top w:w="65" w:type="dxa"/>
              <w:start w:w="85" w:type="dxa"/>
              <w:bottom w:w="65" w:type="dxa"/>
              <w:end w:w="85" w:type="dxa"/>
            </w:tcMar>
            <w:vAlign w:val="top"/>
          </w:tcPr>
          <w:p>
            <w:r>
              <w:rPr>
                <w:sz w:val="14"/>
              </w:rPr>
              <w:t>Monitor / Defender / Sentinel</w:t>
            </w:r>
          </w:p>
        </w:tc>
        <w:tc>
          <w:tcPr>
            <w:tcW w:type="dxa" w:w="4824"/>
            <w:tcMar>
              <w:top w:w="65" w:type="dxa"/>
              <w:start w:w="85" w:type="dxa"/>
              <w:bottom w:w="65" w:type="dxa"/>
              <w:end w:w="85" w:type="dxa"/>
            </w:tcMar>
            <w:vAlign w:val="top"/>
          </w:tcPr>
          <w:p>
            <w:r>
              <w:rPr>
                <w:sz w:val="14"/>
              </w:rPr>
              <w:t>Operate and secure the platform.</w:t>
            </w:r>
          </w:p>
        </w:tc>
      </w:tr>
    </w:tbl>
    <w:p>
      <w:pPr>
        <w:pStyle w:val="Heading2"/>
        <w:keepNext/>
      </w:pPr>
      <w:r>
        <w:t>Architecture and Operating Decisions</w:t>
      </w:r>
    </w:p>
    <w:p>
      <w:pPr>
        <w:pStyle w:val="ListBullet"/>
      </w:pPr>
      <w:r>
        <w:t>Use Azure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aks or container apps workload platform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reference_project:</w:t>
              <w:br/>
              <w:t xml:space="preserve">  management_groups: [platform, landing_zones, sandbox]</w:t>
              <w:br/>
              <w:t xml:space="preserve">  subscriptions: [identity, management, connectivity, app_prod, app_nonprod]</w:t>
              <w:br/>
              <w:t xml:space="preserve">  runtime: aks_private</w:t>
              <w:br/>
              <w:t xml:space="preserve">  data: azure_sql_failover_group</w:t>
              <w:br/>
              <w:t xml:space="preserve">  delivery: federated_pipeline_gitops</w:t>
              <w:br/>
              <w:t xml:space="preserve">  recovery: paired_or_selected_secondary_region</w:t>
              <w:br/>
              <w:t xml:space="preserve">  evidence: policy_monitor_sentinel_cost</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azure enterprise reference project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58: Deliver the Azure Hybrid Platform Reference Project</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azure enterprise reference project using fictional enterprise requirements.</w:t>
      </w:r>
    </w:p>
    <w:p>
      <w:pPr>
        <w:ind w:left="360" w:hanging="360"/>
      </w:pPr>
      <w:r>
        <w:rPr>
          <w:b/>
        </w:rPr>
        <w:t xml:space="preserve">2. </w:t>
      </w:r>
      <w:r>
        <w:t>Implement the smallest safe sandbox using Management groups / subscriptions / Policy, Entra ID / PIM / managed identity, Virtual WAN / ExpressRoute / Private Link;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Azure Enterprise Reference Project?</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Azure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Azure Landing Zones and subscription vending defines a key architecture boundary.</w:t>
      </w:r>
    </w:p>
    <w:p>
      <w:pPr>
        <w:pStyle w:val="ListBullet"/>
      </w:pPr>
      <w:r>
        <w:t>Virtual WAN, ExpressRoute and private endpoints must be automated and least-privileged.</w:t>
      </w:r>
    </w:p>
    <w:p>
      <w:pPr>
        <w:pStyle w:val="ListBullet"/>
      </w:pPr>
      <w:r>
        <w:t>AKS or Container Apps workload platform requires policy, telemetry and recovery evidence.</w:t>
      </w:r>
    </w:p>
    <w:p>
      <w:pPr>
        <w:pStyle w:val="ListBullet"/>
      </w:pPr>
      <w:r>
        <w:t>Defender, Sentinel, Monitor, cost and DR should be tested before production and after material change.</w:t>
      </w:r>
    </w:p>
    <w:p>
      <w:r>
        <w:br w:type="page"/>
      </w:r>
    </w:p>
    <w:p>
      <w:pPr>
        <w:jc w:val="center"/>
      </w:pPr>
      <w:r>
        <w:rPr>
          <w:b/>
          <w:color w:val="14919B"/>
          <w:sz w:val="17"/>
        </w:rPr>
        <w:t>VOLUME 12F  |  CHAPTER 59</w:t>
      </w:r>
    </w:p>
    <w:p>
      <w:pPr>
        <w:pStyle w:val="Heading1"/>
        <w:jc w:val="center"/>
      </w:pPr>
      <w:r>
        <w:t>Chapter 59: Google Cloud Enterprise Reference Project</w:t>
      </w:r>
    </w:p>
    <w:p>
      <w:pPr>
        <w:jc w:val="center"/>
      </w:pPr>
      <w:r>
        <w:rPr>
          <w:i/>
          <w:color w:val="4B5563"/>
          <w:sz w:val="20"/>
        </w:rPr>
        <w:t>Designing a global service on a governed project foundation</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The Google Cloud project integrates organization hierarchy, Shared VPC, keyless identity, GKE or Cloud Run, managed data, security perimeters, operations and cost evidence.</w:t>
            </w:r>
          </w:p>
        </w:tc>
      </w:tr>
    </w:tbl>
    <w:p>
      <w:pPr>
        <w:spacing w:after="0"/>
      </w:pPr>
    </w:p>
    <w:p>
      <w:pPr>
        <w:pStyle w:val="Heading2"/>
        <w:keepNext/>
      </w:pPr>
      <w:r>
        <w:t>Learning Objectives</w:t>
      </w:r>
    </w:p>
    <w:p>
      <w:pPr>
        <w:pStyle w:val="ListBullet"/>
      </w:pPr>
      <w:r>
        <w:t>Explain the architecture, responsibility boundaries and major trade-offs of enterprise foundation and project factory.</w:t>
      </w:r>
    </w:p>
    <w:p>
      <w:pPr>
        <w:pStyle w:val="ListBullet"/>
      </w:pPr>
      <w:r>
        <w:t>Design shared vpc, interconnect and private services for enterprise scale, least privilege and bounded failure.</w:t>
      </w:r>
    </w:p>
    <w:p>
      <w:pPr>
        <w:pStyle w:val="ListBullet"/>
      </w:pPr>
      <w:r>
        <w:t>Implement gke or cloud run application platform through version-controlled automation and policy checks.</w:t>
      </w:r>
    </w:p>
    <w:p>
      <w:pPr>
        <w:pStyle w:val="ListBullet"/>
      </w:pPr>
      <w:r>
        <w:t>Troubleshoot scc, operations suite, billing and dr using provider-native telemetry and repeatable evidence.</w:t>
      </w:r>
    </w:p>
    <w:p>
      <w:pPr>
        <w:pStyle w:val="ListBullet"/>
      </w:pPr>
      <w:r>
        <w:t>Deliver a sanitized portfolio artifact for deliver the google cloud global platform reference project.</w:t>
      </w:r>
    </w:p>
    <w:p>
      <w:pPr>
        <w:pStyle w:val="Heading2"/>
        <w:keepNext/>
      </w:pPr>
      <w:r>
        <w:t>Core Concepts</w:t>
      </w:r>
    </w:p>
    <w:p>
      <w:pPr>
        <w:pStyle w:val="Heading3"/>
        <w:keepNext/>
      </w:pPr>
      <w:r>
        <w:t>Enterprise foundation and project factory</w:t>
      </w:r>
    </w:p>
    <w:p>
      <w:pPr>
        <w:keepNext w:val="0"/>
      </w:pPr>
      <w:r>
        <w:t>Enterprise foundation and project factory is a design boundary, not merely a console feature. In Google Cloud Enterprise Reference Project, the team must document ownership, trust assumptions, dependency direction, failure impact and the evidence used to prove the control. The recommended implementation uses Folders / projects / organization policy, Federation / workload identity, Shared VPC / Interconnect / PSC, GKE / Cloud Run only where they satisfy an explicit requirement; equivalent services are not automatically interchangeable.</w:t>
      </w:r>
    </w:p>
    <w:p>
      <w:pPr>
        <w:pStyle w:val="Heading3"/>
        <w:keepNext/>
      </w:pPr>
      <w:r>
        <w:t>Shared VPC, Interconnect and private services</w:t>
      </w:r>
    </w:p>
    <w:p>
      <w:pPr>
        <w:keepNext w:val="0"/>
      </w:pPr>
      <w:r>
        <w:t>A production implementation of Shared VPC, Interconnect and private services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GKE or Cloud Run application platform</w:t>
      </w:r>
    </w:p>
    <w:p>
      <w:pPr>
        <w:keepNext w:val="0"/>
      </w:pPr>
      <w:r>
        <w:t>For GKE or Cloud Run application platform,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SCC, Operations suite, billing and DR</w:t>
      </w:r>
    </w:p>
    <w:p>
      <w:pPr>
        <w:keepNext w:val="0"/>
      </w:pPr>
      <w:r>
        <w:t>The strongest validation for SCC, Operations suite, billing and DR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Foundation</w:t>
            </w:r>
          </w:p>
        </w:tc>
        <w:tc>
          <w:tcPr>
            <w:tcW w:type="dxa" w:w="2952"/>
            <w:tcMar>
              <w:top w:w="65" w:type="dxa"/>
              <w:start w:w="85" w:type="dxa"/>
              <w:bottom w:w="65" w:type="dxa"/>
              <w:end w:w="85" w:type="dxa"/>
            </w:tcMar>
            <w:vAlign w:val="top"/>
          </w:tcPr>
          <w:p>
            <w:r>
              <w:rPr>
                <w:sz w:val="14"/>
              </w:rPr>
              <w:t>Folders / projects / organization policy</w:t>
            </w:r>
          </w:p>
        </w:tc>
        <w:tc>
          <w:tcPr>
            <w:tcW w:type="dxa" w:w="4824"/>
            <w:tcMar>
              <w:top w:w="65" w:type="dxa"/>
              <w:start w:w="85" w:type="dxa"/>
              <w:bottom w:w="65" w:type="dxa"/>
              <w:end w:w="85" w:type="dxa"/>
            </w:tcMar>
            <w:vAlign w:val="top"/>
          </w:tcPr>
          <w:p>
            <w:r>
              <w:rPr>
                <w:sz w:val="14"/>
              </w:rPr>
              <w:t>Operate the Google Cloud foundation.</w:t>
            </w:r>
          </w:p>
        </w:tc>
      </w:tr>
      <w:tr>
        <w:trPr>
          <w:cantSplit/>
        </w:trPr>
        <w:tc>
          <w:tcPr>
            <w:tcW w:type="dxa" w:w="2232"/>
            <w:tcMar>
              <w:top w:w="65" w:type="dxa"/>
              <w:start w:w="85" w:type="dxa"/>
              <w:bottom w:w="65" w:type="dxa"/>
              <w:end w:w="85" w:type="dxa"/>
            </w:tcMar>
            <w:vAlign w:val="top"/>
          </w:tcPr>
          <w:p>
            <w:r>
              <w:rPr>
                <w:sz w:val="14"/>
              </w:rPr>
              <w:t>Identity</w:t>
            </w:r>
          </w:p>
        </w:tc>
        <w:tc>
          <w:tcPr>
            <w:tcW w:type="dxa" w:w="2952"/>
            <w:tcMar>
              <w:top w:w="65" w:type="dxa"/>
              <w:start w:w="85" w:type="dxa"/>
              <w:bottom w:w="65" w:type="dxa"/>
              <w:end w:w="85" w:type="dxa"/>
            </w:tcMar>
            <w:vAlign w:val="top"/>
          </w:tcPr>
          <w:p>
            <w:r>
              <w:rPr>
                <w:sz w:val="14"/>
              </w:rPr>
              <w:t>Federation / workload identity</w:t>
            </w:r>
          </w:p>
        </w:tc>
        <w:tc>
          <w:tcPr>
            <w:tcW w:type="dxa" w:w="4824"/>
            <w:tcMar>
              <w:top w:w="65" w:type="dxa"/>
              <w:start w:w="85" w:type="dxa"/>
              <w:bottom w:w="65" w:type="dxa"/>
              <w:end w:w="85" w:type="dxa"/>
            </w:tcMar>
            <w:vAlign w:val="top"/>
          </w:tcPr>
          <w:p>
            <w:r>
              <w:rPr>
                <w:sz w:val="14"/>
              </w:rPr>
              <w:t>Provide keyless access.</w:t>
            </w:r>
          </w:p>
        </w:tc>
      </w:tr>
      <w:tr>
        <w:trPr>
          <w:cantSplit/>
        </w:trPr>
        <w:tc>
          <w:tcPr>
            <w:tcW w:type="dxa" w:w="2232"/>
            <w:tcMar>
              <w:top w:w="65" w:type="dxa"/>
              <w:start w:w="85" w:type="dxa"/>
              <w:bottom w:w="65" w:type="dxa"/>
              <w:end w:w="85" w:type="dxa"/>
            </w:tcMar>
            <w:vAlign w:val="top"/>
          </w:tcPr>
          <w:p>
            <w:r>
              <w:rPr>
                <w:sz w:val="14"/>
              </w:rPr>
              <w:t>Network</w:t>
            </w:r>
          </w:p>
        </w:tc>
        <w:tc>
          <w:tcPr>
            <w:tcW w:type="dxa" w:w="2952"/>
            <w:tcMar>
              <w:top w:w="65" w:type="dxa"/>
              <w:start w:w="85" w:type="dxa"/>
              <w:bottom w:w="65" w:type="dxa"/>
              <w:end w:w="85" w:type="dxa"/>
            </w:tcMar>
            <w:vAlign w:val="top"/>
          </w:tcPr>
          <w:p>
            <w:r>
              <w:rPr>
                <w:sz w:val="14"/>
              </w:rPr>
              <w:t>Shared VPC / Interconnect / PSC</w:t>
            </w:r>
          </w:p>
        </w:tc>
        <w:tc>
          <w:tcPr>
            <w:tcW w:type="dxa" w:w="4824"/>
            <w:tcMar>
              <w:top w:w="65" w:type="dxa"/>
              <w:start w:w="85" w:type="dxa"/>
              <w:bottom w:w="65" w:type="dxa"/>
              <w:end w:w="85" w:type="dxa"/>
            </w:tcMar>
            <w:vAlign w:val="top"/>
          </w:tcPr>
          <w:p>
            <w:r>
              <w:rPr>
                <w:sz w:val="14"/>
              </w:rPr>
              <w:t>Provide global private connectivity.</w:t>
            </w:r>
          </w:p>
        </w:tc>
      </w:tr>
      <w:tr>
        <w:trPr>
          <w:cantSplit/>
        </w:trPr>
        <w:tc>
          <w:tcPr>
            <w:tcW w:type="dxa" w:w="2232"/>
            <w:tcMar>
              <w:top w:w="65" w:type="dxa"/>
              <w:start w:w="85" w:type="dxa"/>
              <w:bottom w:w="65" w:type="dxa"/>
              <w:end w:w="85" w:type="dxa"/>
            </w:tcMar>
            <w:vAlign w:val="top"/>
          </w:tcPr>
          <w:p>
            <w:r>
              <w:rPr>
                <w:sz w:val="14"/>
              </w:rPr>
              <w:t>Runtime</w:t>
            </w:r>
          </w:p>
        </w:tc>
        <w:tc>
          <w:tcPr>
            <w:tcW w:type="dxa" w:w="2952"/>
            <w:tcMar>
              <w:top w:w="65" w:type="dxa"/>
              <w:start w:w="85" w:type="dxa"/>
              <w:bottom w:w="65" w:type="dxa"/>
              <w:end w:w="85" w:type="dxa"/>
            </w:tcMar>
            <w:vAlign w:val="top"/>
          </w:tcPr>
          <w:p>
            <w:r>
              <w:rPr>
                <w:sz w:val="14"/>
              </w:rPr>
              <w:t>GKE / Cloud Run</w:t>
            </w:r>
          </w:p>
        </w:tc>
        <w:tc>
          <w:tcPr>
            <w:tcW w:type="dxa" w:w="4824"/>
            <w:tcMar>
              <w:top w:w="65" w:type="dxa"/>
              <w:start w:w="85" w:type="dxa"/>
              <w:bottom w:w="65" w:type="dxa"/>
              <w:end w:w="85" w:type="dxa"/>
            </w:tcMar>
            <w:vAlign w:val="top"/>
          </w:tcPr>
          <w:p>
            <w:r>
              <w:rPr>
                <w:sz w:val="14"/>
              </w:rPr>
              <w:t>Run application services.</w:t>
            </w:r>
          </w:p>
        </w:tc>
      </w:tr>
      <w:tr>
        <w:trPr>
          <w:cantSplit/>
        </w:trPr>
        <w:tc>
          <w:tcPr>
            <w:tcW w:type="dxa" w:w="2232"/>
            <w:tcMar>
              <w:top w:w="65" w:type="dxa"/>
              <w:start w:w="85" w:type="dxa"/>
              <w:bottom w:w="65" w:type="dxa"/>
              <w:end w:w="85" w:type="dxa"/>
            </w:tcMar>
            <w:vAlign w:val="top"/>
          </w:tcPr>
          <w:p>
            <w:r>
              <w:rPr>
                <w:sz w:val="14"/>
              </w:rPr>
              <w:t>Data</w:t>
            </w:r>
          </w:p>
        </w:tc>
        <w:tc>
          <w:tcPr>
            <w:tcW w:type="dxa" w:w="2952"/>
            <w:tcMar>
              <w:top w:w="65" w:type="dxa"/>
              <w:start w:w="85" w:type="dxa"/>
              <w:bottom w:w="65" w:type="dxa"/>
              <w:end w:w="85" w:type="dxa"/>
            </w:tcMar>
            <w:vAlign w:val="top"/>
          </w:tcPr>
          <w:p>
            <w:r>
              <w:rPr>
                <w:sz w:val="14"/>
              </w:rPr>
              <w:t>Spanner / Cloud SQL / Cloud Storage</w:t>
            </w:r>
          </w:p>
        </w:tc>
        <w:tc>
          <w:tcPr>
            <w:tcW w:type="dxa" w:w="4824"/>
            <w:tcMar>
              <w:top w:w="65" w:type="dxa"/>
              <w:start w:w="85" w:type="dxa"/>
              <w:bottom w:w="65" w:type="dxa"/>
              <w:end w:w="85" w:type="dxa"/>
            </w:tcMar>
            <w:vAlign w:val="top"/>
          </w:tcPr>
          <w:p>
            <w:r>
              <w:rPr>
                <w:sz w:val="14"/>
              </w:rPr>
              <w:t>Provide managed application data.</w:t>
            </w:r>
          </w:p>
        </w:tc>
      </w:tr>
      <w:tr>
        <w:trPr>
          <w:cantSplit/>
        </w:trPr>
        <w:tc>
          <w:tcPr>
            <w:tcW w:type="dxa" w:w="2232"/>
            <w:tcMar>
              <w:top w:w="65" w:type="dxa"/>
              <w:start w:w="85" w:type="dxa"/>
              <w:bottom w:w="65" w:type="dxa"/>
              <w:end w:w="85" w:type="dxa"/>
            </w:tcMar>
            <w:vAlign w:val="top"/>
          </w:tcPr>
          <w:p>
            <w:r>
              <w:rPr>
                <w:sz w:val="14"/>
              </w:rPr>
              <w:t>Security</w:t>
            </w:r>
          </w:p>
        </w:tc>
        <w:tc>
          <w:tcPr>
            <w:tcW w:type="dxa" w:w="2952"/>
            <w:tcMar>
              <w:top w:w="65" w:type="dxa"/>
              <w:start w:w="85" w:type="dxa"/>
              <w:bottom w:w="65" w:type="dxa"/>
              <w:end w:w="85" w:type="dxa"/>
            </w:tcMar>
            <w:vAlign w:val="top"/>
          </w:tcPr>
          <w:p>
            <w:r>
              <w:rPr>
                <w:sz w:val="14"/>
              </w:rPr>
              <w:t>SCC / VPC SC / KMS</w:t>
            </w:r>
          </w:p>
        </w:tc>
        <w:tc>
          <w:tcPr>
            <w:tcW w:type="dxa" w:w="4824"/>
            <w:tcMar>
              <w:top w:w="65" w:type="dxa"/>
              <w:start w:w="85" w:type="dxa"/>
              <w:bottom w:w="65" w:type="dxa"/>
              <w:end w:w="85" w:type="dxa"/>
            </w:tcMar>
            <w:vAlign w:val="top"/>
          </w:tcPr>
          <w:p>
            <w:r>
              <w:rPr>
                <w:sz w:val="14"/>
              </w:rPr>
              <w:t>Protect and monitor the platform.</w:t>
            </w:r>
          </w:p>
        </w:tc>
      </w:tr>
    </w:tbl>
    <w:p>
      <w:pPr>
        <w:pStyle w:val="Heading2"/>
        <w:keepNext/>
      </w:pPr>
      <w:r>
        <w:t>Architecture and Operating Decisions</w:t>
      </w:r>
    </w:p>
    <w:p>
      <w:pPr>
        <w:pStyle w:val="ListBullet"/>
      </w:pPr>
      <w:r>
        <w:t>Use Google 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gke or cloud run application platform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reference_project:</w:t>
              <w:br/>
              <w:t xml:space="preserve">  folders: [common, production, nonproduction]</w:t>
              <w:br/>
              <w:t xml:space="preserve">  projects: [network, logging, security, app_prod, app_nonprod]</w:t>
              <w:br/>
              <w:t xml:space="preserve">  runtime: gke_regional_or_cloud_run</w:t>
              <w:br/>
              <w:t xml:space="preserve">  data: spanner_or_cloud_sql_by_requirements</w:t>
              <w:br/>
              <w:t xml:space="preserve">  delivery: workload_identity_signed_artifacts</w:t>
              <w:br/>
              <w:t xml:space="preserve">  recovery: multi_region_or_warm_secondary</w:t>
              <w:br/>
              <w:t xml:space="preserve">  evidence: audit_logs_scc_slo_billing</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google cloud enterprise reference project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59: Deliver the Google Cloud Global Platform Reference Project</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google cloud enterprise reference project using fictional enterprise requirements.</w:t>
      </w:r>
    </w:p>
    <w:p>
      <w:pPr>
        <w:ind w:left="360" w:hanging="360"/>
      </w:pPr>
      <w:r>
        <w:rPr>
          <w:b/>
        </w:rPr>
        <w:t xml:space="preserve">2. </w:t>
      </w:r>
      <w:r>
        <w:t>Implement the smallest safe sandbox using Folders / projects / organization policy, Federation / workload identity, Shared VPC / Interconnect / PSC;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Google Cloud Enterprise Reference Project?</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Google 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Enterprise foundation and project factory defines a key architecture boundary.</w:t>
      </w:r>
    </w:p>
    <w:p>
      <w:pPr>
        <w:pStyle w:val="ListBullet"/>
      </w:pPr>
      <w:r>
        <w:t>Shared VPC, Interconnect and private services must be automated and least-privileged.</w:t>
      </w:r>
    </w:p>
    <w:p>
      <w:pPr>
        <w:pStyle w:val="ListBullet"/>
      </w:pPr>
      <w:r>
        <w:t>GKE or Cloud Run application platform requires policy, telemetry and recovery evidence.</w:t>
      </w:r>
    </w:p>
    <w:p>
      <w:pPr>
        <w:pStyle w:val="ListBullet"/>
      </w:pPr>
      <w:r>
        <w:t>SCC, Operations suite, billing and DR should be tested before production and after material change.</w:t>
      </w:r>
    </w:p>
    <w:p>
      <w:r>
        <w:br w:type="page"/>
      </w:r>
    </w:p>
    <w:p>
      <w:pPr>
        <w:jc w:val="center"/>
      </w:pPr>
      <w:r>
        <w:rPr>
          <w:b/>
          <w:color w:val="14919B"/>
          <w:sz w:val="17"/>
        </w:rPr>
        <w:t>VOLUME 12F  |  CHAPTER 60</w:t>
      </w:r>
    </w:p>
    <w:p>
      <w:pPr>
        <w:pStyle w:val="Heading1"/>
        <w:jc w:val="center"/>
      </w:pPr>
      <w:r>
        <w:t>Chapter 60: Multi-Cloud Network and Identity Factory</w:t>
      </w:r>
    </w:p>
    <w:p>
      <w:pPr>
        <w:jc w:val="center"/>
      </w:pPr>
      <w:r>
        <w:rPr>
          <w:i/>
          <w:color w:val="4B5563"/>
          <w:sz w:val="20"/>
        </w:rPr>
        <w:t>Automating secure connectivity and access onboarding</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Enterprise scale requires repeatable onboarding of networks, DNS, identities and approved flows. Manual tickets create drift and slow recovery.</w:t>
            </w:r>
          </w:p>
        </w:tc>
      </w:tr>
    </w:tbl>
    <w:p>
      <w:pPr>
        <w:spacing w:after="0"/>
      </w:pPr>
    </w:p>
    <w:p>
      <w:pPr>
        <w:pStyle w:val="Heading2"/>
        <w:keepNext/>
      </w:pPr>
      <w:r>
        <w:t>Learning Objectives</w:t>
      </w:r>
    </w:p>
    <w:p>
      <w:pPr>
        <w:pStyle w:val="ListBullet"/>
      </w:pPr>
      <w:r>
        <w:t>Explain the architecture, responsibility boundaries and major trade-offs of global ipam and connection request workflow.</w:t>
      </w:r>
    </w:p>
    <w:p>
      <w:pPr>
        <w:pStyle w:val="ListBullet"/>
      </w:pPr>
      <w:r>
        <w:t>Design federated role and workload-identity vending for enterprise scale, least privilege and bounded failure.</w:t>
      </w:r>
    </w:p>
    <w:p>
      <w:pPr>
        <w:pStyle w:val="ListBullet"/>
      </w:pPr>
      <w:r>
        <w:t>Implement private service publication and dns automation through version-controlled automation and policy checks.</w:t>
      </w:r>
    </w:p>
    <w:p>
      <w:pPr>
        <w:pStyle w:val="ListBullet"/>
      </w:pPr>
      <w:r>
        <w:t>Troubleshoot access review, route validation and decommissioning using provider-native telemetry and repeatable evidence.</w:t>
      </w:r>
    </w:p>
    <w:p>
      <w:pPr>
        <w:pStyle w:val="ListBullet"/>
      </w:pPr>
      <w:r>
        <w:t>Deliver a sanitized portfolio artifact for build a network and identity self-service factory.</w:t>
      </w:r>
    </w:p>
    <w:p>
      <w:pPr>
        <w:pStyle w:val="Heading2"/>
        <w:keepNext/>
      </w:pPr>
      <w:r>
        <w:t>Core Concepts</w:t>
      </w:r>
    </w:p>
    <w:p>
      <w:pPr>
        <w:pStyle w:val="Heading3"/>
        <w:keepNext/>
      </w:pPr>
      <w:r>
        <w:t>Global IPAM and connection request workflow</w:t>
      </w:r>
    </w:p>
    <w:p>
      <w:pPr>
        <w:keepNext w:val="0"/>
      </w:pPr>
      <w:r>
        <w:t>Global IPAM and connection request workflow is a design boundary, not merely a console feature. In Multi-Cloud Network and Identity Factory, the team must document ownership, trust assumptions, dependency direction, failure impact and the evidence used to prove the control. The recommended implementation uses Enterprise registry and provider IPAM, Provider transit and private circuits, Automated zone and record workflow, Group-to-role automation only where they satisfy an explicit requirement; equivalent services are not automatically interchangeable.</w:t>
      </w:r>
    </w:p>
    <w:p>
      <w:pPr>
        <w:pStyle w:val="Heading3"/>
        <w:keepNext/>
      </w:pPr>
      <w:r>
        <w:t>Federated role and workload-identity vending</w:t>
      </w:r>
    </w:p>
    <w:p>
      <w:pPr>
        <w:keepNext w:val="0"/>
      </w:pPr>
      <w:r>
        <w:t>A production implementation of Federated role and workload-identity vending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Private service publication and DNS automation</w:t>
      </w:r>
    </w:p>
    <w:p>
      <w:pPr>
        <w:keepNext w:val="0"/>
      </w:pPr>
      <w:r>
        <w:t>For Private service publication and DNS automation,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Access review, route validation and decommissioning</w:t>
      </w:r>
    </w:p>
    <w:p>
      <w:pPr>
        <w:keepNext w:val="0"/>
      </w:pPr>
      <w:r>
        <w:t>The strongest validation for Access review, route validation and decommissioning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IPAM</w:t>
            </w:r>
          </w:p>
        </w:tc>
        <w:tc>
          <w:tcPr>
            <w:tcW w:type="dxa" w:w="2952"/>
            <w:tcMar>
              <w:top w:w="65" w:type="dxa"/>
              <w:start w:w="85" w:type="dxa"/>
              <w:bottom w:w="65" w:type="dxa"/>
              <w:end w:w="85" w:type="dxa"/>
            </w:tcMar>
            <w:vAlign w:val="top"/>
          </w:tcPr>
          <w:p>
            <w:r>
              <w:rPr>
                <w:sz w:val="14"/>
              </w:rPr>
              <w:t>Enterprise registry and provider IPAM</w:t>
            </w:r>
          </w:p>
        </w:tc>
        <w:tc>
          <w:tcPr>
            <w:tcW w:type="dxa" w:w="4824"/>
            <w:tcMar>
              <w:top w:w="65" w:type="dxa"/>
              <w:start w:w="85" w:type="dxa"/>
              <w:bottom w:w="65" w:type="dxa"/>
              <w:end w:w="85" w:type="dxa"/>
            </w:tcMar>
            <w:vAlign w:val="top"/>
          </w:tcPr>
          <w:p>
            <w:r>
              <w:rPr>
                <w:sz w:val="14"/>
              </w:rPr>
              <w:t>Allocate nonoverlapping address space.</w:t>
            </w:r>
          </w:p>
        </w:tc>
      </w:tr>
      <w:tr>
        <w:trPr>
          <w:cantSplit/>
        </w:trPr>
        <w:tc>
          <w:tcPr>
            <w:tcW w:type="dxa" w:w="2232"/>
            <w:tcMar>
              <w:top w:w="65" w:type="dxa"/>
              <w:start w:w="85" w:type="dxa"/>
              <w:bottom w:w="65" w:type="dxa"/>
              <w:end w:w="85" w:type="dxa"/>
            </w:tcMar>
            <w:vAlign w:val="top"/>
          </w:tcPr>
          <w:p>
            <w:r>
              <w:rPr>
                <w:sz w:val="14"/>
              </w:rPr>
              <w:t>Connectivity</w:t>
            </w:r>
          </w:p>
        </w:tc>
        <w:tc>
          <w:tcPr>
            <w:tcW w:type="dxa" w:w="2952"/>
            <w:tcMar>
              <w:top w:w="65" w:type="dxa"/>
              <w:start w:w="85" w:type="dxa"/>
              <w:bottom w:w="65" w:type="dxa"/>
              <w:end w:w="85" w:type="dxa"/>
            </w:tcMar>
            <w:vAlign w:val="top"/>
          </w:tcPr>
          <w:p>
            <w:r>
              <w:rPr>
                <w:sz w:val="14"/>
              </w:rPr>
              <w:t>Provider transit and private circuits</w:t>
            </w:r>
          </w:p>
        </w:tc>
        <w:tc>
          <w:tcPr>
            <w:tcW w:type="dxa" w:w="4824"/>
            <w:tcMar>
              <w:top w:w="65" w:type="dxa"/>
              <w:start w:w="85" w:type="dxa"/>
              <w:bottom w:w="65" w:type="dxa"/>
              <w:end w:w="85" w:type="dxa"/>
            </w:tcMar>
            <w:vAlign w:val="top"/>
          </w:tcPr>
          <w:p>
            <w:r>
              <w:rPr>
                <w:sz w:val="14"/>
              </w:rPr>
              <w:t>Create approved network paths.</w:t>
            </w:r>
          </w:p>
        </w:tc>
      </w:tr>
      <w:tr>
        <w:trPr>
          <w:cantSplit/>
        </w:trPr>
        <w:tc>
          <w:tcPr>
            <w:tcW w:type="dxa" w:w="2232"/>
            <w:tcMar>
              <w:top w:w="65" w:type="dxa"/>
              <w:start w:w="85" w:type="dxa"/>
              <w:bottom w:w="65" w:type="dxa"/>
              <w:end w:w="85" w:type="dxa"/>
            </w:tcMar>
            <w:vAlign w:val="top"/>
          </w:tcPr>
          <w:p>
            <w:r>
              <w:rPr>
                <w:sz w:val="14"/>
              </w:rPr>
              <w:t>DNS</w:t>
            </w:r>
          </w:p>
        </w:tc>
        <w:tc>
          <w:tcPr>
            <w:tcW w:type="dxa" w:w="2952"/>
            <w:tcMar>
              <w:top w:w="65" w:type="dxa"/>
              <w:start w:w="85" w:type="dxa"/>
              <w:bottom w:w="65" w:type="dxa"/>
              <w:end w:w="85" w:type="dxa"/>
            </w:tcMar>
            <w:vAlign w:val="top"/>
          </w:tcPr>
          <w:p>
            <w:r>
              <w:rPr>
                <w:sz w:val="14"/>
              </w:rPr>
              <w:t>Automated zone and record workflow</w:t>
            </w:r>
          </w:p>
        </w:tc>
        <w:tc>
          <w:tcPr>
            <w:tcW w:type="dxa" w:w="4824"/>
            <w:tcMar>
              <w:top w:w="65" w:type="dxa"/>
              <w:start w:w="85" w:type="dxa"/>
              <w:bottom w:w="65" w:type="dxa"/>
              <w:end w:w="85" w:type="dxa"/>
            </w:tcMar>
            <w:vAlign w:val="top"/>
          </w:tcPr>
          <w:p>
            <w:r>
              <w:rPr>
                <w:sz w:val="14"/>
              </w:rPr>
              <w:t>Maintain service discovery ownership.</w:t>
            </w:r>
          </w:p>
        </w:tc>
      </w:tr>
      <w:tr>
        <w:trPr>
          <w:cantSplit/>
        </w:trPr>
        <w:tc>
          <w:tcPr>
            <w:tcW w:type="dxa" w:w="2232"/>
            <w:tcMar>
              <w:top w:w="65" w:type="dxa"/>
              <w:start w:w="85" w:type="dxa"/>
              <w:bottom w:w="65" w:type="dxa"/>
              <w:end w:w="85" w:type="dxa"/>
            </w:tcMar>
            <w:vAlign w:val="top"/>
          </w:tcPr>
          <w:p>
            <w:r>
              <w:rPr>
                <w:sz w:val="14"/>
              </w:rPr>
              <w:t>Human access</w:t>
            </w:r>
          </w:p>
        </w:tc>
        <w:tc>
          <w:tcPr>
            <w:tcW w:type="dxa" w:w="2952"/>
            <w:tcMar>
              <w:top w:w="65" w:type="dxa"/>
              <w:start w:w="85" w:type="dxa"/>
              <w:bottom w:w="65" w:type="dxa"/>
              <w:end w:w="85" w:type="dxa"/>
            </w:tcMar>
            <w:vAlign w:val="top"/>
          </w:tcPr>
          <w:p>
            <w:r>
              <w:rPr>
                <w:sz w:val="14"/>
              </w:rPr>
              <w:t>Group-to-role automation</w:t>
            </w:r>
          </w:p>
        </w:tc>
        <w:tc>
          <w:tcPr>
            <w:tcW w:type="dxa" w:w="4824"/>
            <w:tcMar>
              <w:top w:w="65" w:type="dxa"/>
              <w:start w:w="85" w:type="dxa"/>
              <w:bottom w:w="65" w:type="dxa"/>
              <w:end w:w="85" w:type="dxa"/>
            </w:tcMar>
            <w:vAlign w:val="top"/>
          </w:tcPr>
          <w:p>
            <w:r>
              <w:rPr>
                <w:sz w:val="14"/>
              </w:rPr>
              <w:t>Vending scoped workforce access.</w:t>
            </w:r>
          </w:p>
        </w:tc>
      </w:tr>
      <w:tr>
        <w:trPr>
          <w:cantSplit/>
        </w:trPr>
        <w:tc>
          <w:tcPr>
            <w:tcW w:type="dxa" w:w="2232"/>
            <w:tcMar>
              <w:top w:w="65" w:type="dxa"/>
              <w:start w:w="85" w:type="dxa"/>
              <w:bottom w:w="65" w:type="dxa"/>
              <w:end w:w="85" w:type="dxa"/>
            </w:tcMar>
            <w:vAlign w:val="top"/>
          </w:tcPr>
          <w:p>
            <w:r>
              <w:rPr>
                <w:sz w:val="14"/>
              </w:rPr>
              <w:t>Workload access</w:t>
            </w:r>
          </w:p>
        </w:tc>
        <w:tc>
          <w:tcPr>
            <w:tcW w:type="dxa" w:w="2952"/>
            <w:tcMar>
              <w:top w:w="65" w:type="dxa"/>
              <w:start w:w="85" w:type="dxa"/>
              <w:bottom w:w="65" w:type="dxa"/>
              <w:end w:w="85" w:type="dxa"/>
            </w:tcMar>
            <w:vAlign w:val="top"/>
          </w:tcPr>
          <w:p>
            <w:r>
              <w:rPr>
                <w:sz w:val="14"/>
              </w:rPr>
              <w:t>OIDC federation modules</w:t>
            </w:r>
          </w:p>
        </w:tc>
        <w:tc>
          <w:tcPr>
            <w:tcW w:type="dxa" w:w="4824"/>
            <w:tcMar>
              <w:top w:w="65" w:type="dxa"/>
              <w:start w:w="85" w:type="dxa"/>
              <w:bottom w:w="65" w:type="dxa"/>
              <w:end w:w="85" w:type="dxa"/>
            </w:tcMar>
            <w:vAlign w:val="top"/>
          </w:tcPr>
          <w:p>
            <w:r>
              <w:rPr>
                <w:sz w:val="14"/>
              </w:rPr>
              <w:t>Vending keyless application and pipeline identity.</w:t>
            </w:r>
          </w:p>
        </w:tc>
      </w:tr>
      <w:tr>
        <w:trPr>
          <w:cantSplit/>
        </w:trPr>
        <w:tc>
          <w:tcPr>
            <w:tcW w:type="dxa" w:w="2232"/>
            <w:tcMar>
              <w:top w:w="65" w:type="dxa"/>
              <w:start w:w="85" w:type="dxa"/>
              <w:bottom w:w="65" w:type="dxa"/>
              <w:end w:w="85" w:type="dxa"/>
            </w:tcMar>
            <w:vAlign w:val="top"/>
          </w:tcPr>
          <w:p>
            <w:r>
              <w:rPr>
                <w:sz w:val="14"/>
              </w:rPr>
              <w:t>Validation</w:t>
            </w:r>
          </w:p>
        </w:tc>
        <w:tc>
          <w:tcPr>
            <w:tcW w:type="dxa" w:w="2952"/>
            <w:tcMar>
              <w:top w:w="65" w:type="dxa"/>
              <w:start w:w="85" w:type="dxa"/>
              <w:bottom w:w="65" w:type="dxa"/>
              <w:end w:w="85" w:type="dxa"/>
            </w:tcMar>
            <w:vAlign w:val="top"/>
          </w:tcPr>
          <w:p>
            <w:r>
              <w:rPr>
                <w:sz w:val="14"/>
              </w:rPr>
              <w:t>Reachability and effective-access tests</w:t>
            </w:r>
          </w:p>
        </w:tc>
        <w:tc>
          <w:tcPr>
            <w:tcW w:type="dxa" w:w="4824"/>
            <w:tcMar>
              <w:top w:w="65" w:type="dxa"/>
              <w:start w:w="85" w:type="dxa"/>
              <w:bottom w:w="65" w:type="dxa"/>
              <w:end w:w="85" w:type="dxa"/>
            </w:tcMar>
            <w:vAlign w:val="top"/>
          </w:tcPr>
          <w:p>
            <w:r>
              <w:rPr>
                <w:sz w:val="14"/>
              </w:rPr>
              <w:t>Prove every request and removal.</w:t>
            </w:r>
          </w:p>
        </w:tc>
      </w:tr>
    </w:tbl>
    <w:p>
      <w:pPr>
        <w:pStyle w:val="Heading2"/>
        <w:keepNext/>
      </w:pPr>
      <w:r>
        <w:t>Architecture and Operating Decisions</w:t>
      </w:r>
    </w:p>
    <w:p>
      <w:pPr>
        <w:pStyle w:val="ListBullet"/>
      </w:pPr>
      <w:r>
        <w:t>Use Enterprise 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private service publication and dns automation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request:</w:t>
              <w:br/>
              <w:t xml:space="preserve">  source_service: orders</w:t>
              <w:br/>
              <w:t xml:space="preserve">  destination_service: payments</w:t>
              <w:br/>
              <w:t xml:space="preserve">  protocol: https</w:t>
              <w:br/>
              <w:t xml:space="preserve">  identity: orders_runtime</w:t>
              <w:br/>
              <w:t xml:space="preserve">  environments: [prod]</w:t>
              <w:br/>
              <w:t xml:space="preserve">  expiry: none</w:t>
              <w:br/>
              <w:t>workflow: approve -&gt; allocate -&gt; deploy -&gt; test -&gt; monitor -&gt; review -&gt; revoke</w:t>
              <w:br/>
              <w:t>slo: onboarding_under_one_business_day</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multi-cloud network and identity factory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60: Build a Network and Identity Self-Service Factory</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multi-cloud network and identity factory using fictional enterprise requirements.</w:t>
      </w:r>
    </w:p>
    <w:p>
      <w:pPr>
        <w:ind w:left="360" w:hanging="360"/>
      </w:pPr>
      <w:r>
        <w:rPr>
          <w:b/>
        </w:rPr>
        <w:t xml:space="preserve">2. </w:t>
      </w:r>
      <w:r>
        <w:t>Implement the smallest safe sandbox using Enterprise registry and provider IPAM, Provider transit and private circuits, Automated zone and record workflow;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Multi-Cloud Network and Identity Factory?</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Enterprise 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Global IPAM and connection request workflow defines a key architecture boundary.</w:t>
      </w:r>
    </w:p>
    <w:p>
      <w:pPr>
        <w:pStyle w:val="ListBullet"/>
      </w:pPr>
      <w:r>
        <w:t>Federated role and workload-identity vending must be automated and least-privileged.</w:t>
      </w:r>
    </w:p>
    <w:p>
      <w:pPr>
        <w:pStyle w:val="ListBullet"/>
      </w:pPr>
      <w:r>
        <w:t>Private service publication and DNS automation requires policy, telemetry and recovery evidence.</w:t>
      </w:r>
    </w:p>
    <w:p>
      <w:pPr>
        <w:pStyle w:val="ListBullet"/>
      </w:pPr>
      <w:r>
        <w:t>Access review, route validation and decommissioning should be tested before production and after material change.</w:t>
      </w:r>
    </w:p>
    <w:p>
      <w:r>
        <w:br w:type="page"/>
      </w:r>
    </w:p>
    <w:p>
      <w:pPr>
        <w:jc w:val="center"/>
      </w:pPr>
      <w:r>
        <w:rPr>
          <w:b/>
          <w:color w:val="14919B"/>
          <w:sz w:val="17"/>
        </w:rPr>
        <w:t>VOLUME 12F  |  CHAPTER 61</w:t>
      </w:r>
    </w:p>
    <w:p>
      <w:pPr>
        <w:pStyle w:val="Heading1"/>
        <w:jc w:val="center"/>
      </w:pPr>
      <w:r>
        <w:t>Chapter 61: Cloud Platform Engineering and Golden Paths</w:t>
      </w:r>
    </w:p>
    <w:p>
      <w:pPr>
        <w:jc w:val="center"/>
      </w:pPr>
      <w:r>
        <w:rPr>
          <w:i/>
          <w:color w:val="4B5563"/>
          <w:sz w:val="20"/>
        </w:rPr>
        <w:t>Converting landing zones into a consumable internal platform</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A foundation becomes valuable when workload teams can discover and consume safe capabilities with clear support and feedback. Platform engineering applies product management to cloud operations.</w:t>
            </w:r>
          </w:p>
        </w:tc>
      </w:tr>
    </w:tbl>
    <w:p>
      <w:pPr>
        <w:spacing w:after="0"/>
      </w:pPr>
    </w:p>
    <w:p>
      <w:pPr>
        <w:pStyle w:val="Heading2"/>
        <w:keepNext/>
      </w:pPr>
      <w:r>
        <w:t>Learning Objectives</w:t>
      </w:r>
    </w:p>
    <w:p>
      <w:pPr>
        <w:pStyle w:val="ListBullet"/>
      </w:pPr>
      <w:r>
        <w:t>Explain the architecture, responsibility boundaries and major trade-offs of platform product strategy and user research.</w:t>
      </w:r>
    </w:p>
    <w:p>
      <w:pPr>
        <w:pStyle w:val="ListBullet"/>
      </w:pPr>
      <w:r>
        <w:t>Design service catalog and golden-path templates for enterprise scale, least privilege and bounded failure.</w:t>
      </w:r>
    </w:p>
    <w:p>
      <w:pPr>
        <w:pStyle w:val="ListBullet"/>
      </w:pPr>
      <w:r>
        <w:t>Implement self-service apis, scorecards and documentation through version-controlled automation and policy checks.</w:t>
      </w:r>
    </w:p>
    <w:p>
      <w:pPr>
        <w:pStyle w:val="ListBullet"/>
      </w:pPr>
      <w:r>
        <w:t>Troubleshoot platform slos, adoption and feedback using provider-native telemetry and repeatable evidence.</w:t>
      </w:r>
    </w:p>
    <w:p>
      <w:pPr>
        <w:pStyle w:val="ListBullet"/>
      </w:pPr>
      <w:r>
        <w:t>Deliver a sanitized portfolio artifact for design a cloud golden path and developer portal workflow.</w:t>
      </w:r>
    </w:p>
    <w:p>
      <w:pPr>
        <w:pStyle w:val="Heading2"/>
        <w:keepNext/>
      </w:pPr>
      <w:r>
        <w:t>Core Concepts</w:t>
      </w:r>
    </w:p>
    <w:p>
      <w:pPr>
        <w:pStyle w:val="Heading3"/>
        <w:keepNext/>
      </w:pPr>
      <w:r>
        <w:t>Platform product strategy and user research</w:t>
      </w:r>
    </w:p>
    <w:p>
      <w:pPr>
        <w:keepNext w:val="0"/>
      </w:pPr>
      <w:r>
        <w:t>Platform product strategy and user research is a design boundary, not merely a console feature. In Cloud Platform Engineering and Golden Paths, the team must document ownership, trust assumptions, dependency direction, failure impact and the evidence used to prove the control. The recommended implementation uses Backstage or equivalent portal, Golden-path repositories, Terraform modules and workflows, Automated guardrails only where they satisfy an explicit requirement; equivalent services are not automatically interchangeable.</w:t>
      </w:r>
    </w:p>
    <w:p>
      <w:pPr>
        <w:pStyle w:val="Heading3"/>
        <w:keepNext/>
      </w:pPr>
      <w:r>
        <w:t>Service catalog and golden-path templates</w:t>
      </w:r>
    </w:p>
    <w:p>
      <w:pPr>
        <w:keepNext w:val="0"/>
      </w:pPr>
      <w:r>
        <w:t>A production implementation of Service catalog and golden-path templates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Self-service APIs, scorecards and documentation</w:t>
      </w:r>
    </w:p>
    <w:p>
      <w:pPr>
        <w:keepNext w:val="0"/>
      </w:pPr>
      <w:r>
        <w:t>For Self-service APIs, scorecards and documentation,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Platform SLOs, adoption and feedback</w:t>
      </w:r>
    </w:p>
    <w:p>
      <w:pPr>
        <w:keepNext w:val="0"/>
      </w:pPr>
      <w:r>
        <w:t>The strongest validation for Platform SLOs, adoption and feedback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Catalog</w:t>
            </w:r>
          </w:p>
        </w:tc>
        <w:tc>
          <w:tcPr>
            <w:tcW w:type="dxa" w:w="2952"/>
            <w:tcMar>
              <w:top w:w="65" w:type="dxa"/>
              <w:start w:w="85" w:type="dxa"/>
              <w:bottom w:w="65" w:type="dxa"/>
              <w:end w:w="85" w:type="dxa"/>
            </w:tcMar>
            <w:vAlign w:val="top"/>
          </w:tcPr>
          <w:p>
            <w:r>
              <w:rPr>
                <w:sz w:val="14"/>
              </w:rPr>
              <w:t>Backstage or equivalent portal</w:t>
            </w:r>
          </w:p>
        </w:tc>
        <w:tc>
          <w:tcPr>
            <w:tcW w:type="dxa" w:w="4824"/>
            <w:tcMar>
              <w:top w:w="65" w:type="dxa"/>
              <w:start w:w="85" w:type="dxa"/>
              <w:bottom w:w="65" w:type="dxa"/>
              <w:end w:w="85" w:type="dxa"/>
            </w:tcMar>
            <w:vAlign w:val="top"/>
          </w:tcPr>
          <w:p>
            <w:r>
              <w:rPr>
                <w:sz w:val="14"/>
              </w:rPr>
              <w:t>Expose supported platform capabilities.</w:t>
            </w:r>
          </w:p>
        </w:tc>
      </w:tr>
      <w:tr>
        <w:trPr>
          <w:cantSplit/>
        </w:trPr>
        <w:tc>
          <w:tcPr>
            <w:tcW w:type="dxa" w:w="2232"/>
            <w:tcMar>
              <w:top w:w="65" w:type="dxa"/>
              <w:start w:w="85" w:type="dxa"/>
              <w:bottom w:w="65" w:type="dxa"/>
              <w:end w:w="85" w:type="dxa"/>
            </w:tcMar>
            <w:vAlign w:val="top"/>
          </w:tcPr>
          <w:p>
            <w:r>
              <w:rPr>
                <w:sz w:val="14"/>
              </w:rPr>
              <w:t>Templates</w:t>
            </w:r>
          </w:p>
        </w:tc>
        <w:tc>
          <w:tcPr>
            <w:tcW w:type="dxa" w:w="2952"/>
            <w:tcMar>
              <w:top w:w="65" w:type="dxa"/>
              <w:start w:w="85" w:type="dxa"/>
              <w:bottom w:w="65" w:type="dxa"/>
              <w:end w:w="85" w:type="dxa"/>
            </w:tcMar>
            <w:vAlign w:val="top"/>
          </w:tcPr>
          <w:p>
            <w:r>
              <w:rPr>
                <w:sz w:val="14"/>
              </w:rPr>
              <w:t>Golden-path repositories</w:t>
            </w:r>
          </w:p>
        </w:tc>
        <w:tc>
          <w:tcPr>
            <w:tcW w:type="dxa" w:w="4824"/>
            <w:tcMar>
              <w:top w:w="65" w:type="dxa"/>
              <w:start w:w="85" w:type="dxa"/>
              <w:bottom w:w="65" w:type="dxa"/>
              <w:end w:w="85" w:type="dxa"/>
            </w:tcMar>
            <w:vAlign w:val="top"/>
          </w:tcPr>
          <w:p>
            <w:r>
              <w:rPr>
                <w:sz w:val="14"/>
              </w:rPr>
              <w:t>Bootstrap applications with approved defaults.</w:t>
            </w:r>
          </w:p>
        </w:tc>
      </w:tr>
      <w:tr>
        <w:trPr>
          <w:cantSplit/>
        </w:trPr>
        <w:tc>
          <w:tcPr>
            <w:tcW w:type="dxa" w:w="2232"/>
            <w:tcMar>
              <w:top w:w="65" w:type="dxa"/>
              <w:start w:w="85" w:type="dxa"/>
              <w:bottom w:w="65" w:type="dxa"/>
              <w:end w:w="85" w:type="dxa"/>
            </w:tcMar>
            <w:vAlign w:val="top"/>
          </w:tcPr>
          <w:p>
            <w:r>
              <w:rPr>
                <w:sz w:val="14"/>
              </w:rPr>
              <w:t>Provisioning</w:t>
            </w:r>
          </w:p>
        </w:tc>
        <w:tc>
          <w:tcPr>
            <w:tcW w:type="dxa" w:w="2952"/>
            <w:tcMar>
              <w:top w:w="65" w:type="dxa"/>
              <w:start w:w="85" w:type="dxa"/>
              <w:bottom w:w="65" w:type="dxa"/>
              <w:end w:w="85" w:type="dxa"/>
            </w:tcMar>
            <w:vAlign w:val="top"/>
          </w:tcPr>
          <w:p>
            <w:r>
              <w:rPr>
                <w:sz w:val="14"/>
              </w:rPr>
              <w:t>Terraform modules and workflows</w:t>
            </w:r>
          </w:p>
        </w:tc>
        <w:tc>
          <w:tcPr>
            <w:tcW w:type="dxa" w:w="4824"/>
            <w:tcMar>
              <w:top w:w="65" w:type="dxa"/>
              <w:start w:w="85" w:type="dxa"/>
              <w:bottom w:w="65" w:type="dxa"/>
              <w:end w:w="85" w:type="dxa"/>
            </w:tcMar>
            <w:vAlign w:val="top"/>
          </w:tcPr>
          <w:p>
            <w:r>
              <w:rPr>
                <w:sz w:val="14"/>
              </w:rPr>
              <w:t>Create cloud resources safely.</w:t>
            </w:r>
          </w:p>
        </w:tc>
      </w:tr>
      <w:tr>
        <w:trPr>
          <w:cantSplit/>
        </w:trPr>
        <w:tc>
          <w:tcPr>
            <w:tcW w:type="dxa" w:w="2232"/>
            <w:tcMar>
              <w:top w:w="65" w:type="dxa"/>
              <w:start w:w="85" w:type="dxa"/>
              <w:bottom w:w="65" w:type="dxa"/>
              <w:end w:w="85" w:type="dxa"/>
            </w:tcMar>
            <w:vAlign w:val="top"/>
          </w:tcPr>
          <w:p>
            <w:r>
              <w:rPr>
                <w:sz w:val="14"/>
              </w:rPr>
              <w:t>Policy</w:t>
            </w:r>
          </w:p>
        </w:tc>
        <w:tc>
          <w:tcPr>
            <w:tcW w:type="dxa" w:w="2952"/>
            <w:tcMar>
              <w:top w:w="65" w:type="dxa"/>
              <w:start w:w="85" w:type="dxa"/>
              <w:bottom w:w="65" w:type="dxa"/>
              <w:end w:w="85" w:type="dxa"/>
            </w:tcMar>
            <w:vAlign w:val="top"/>
          </w:tcPr>
          <w:p>
            <w:r>
              <w:rPr>
                <w:sz w:val="14"/>
              </w:rPr>
              <w:t>Automated guardrails</w:t>
            </w:r>
          </w:p>
        </w:tc>
        <w:tc>
          <w:tcPr>
            <w:tcW w:type="dxa" w:w="4824"/>
            <w:tcMar>
              <w:top w:w="65" w:type="dxa"/>
              <w:start w:w="85" w:type="dxa"/>
              <w:bottom w:w="65" w:type="dxa"/>
              <w:end w:w="85" w:type="dxa"/>
            </w:tcMar>
            <w:vAlign w:val="top"/>
          </w:tcPr>
          <w:p>
            <w:r>
              <w:rPr>
                <w:sz w:val="14"/>
              </w:rPr>
              <w:t>Prevent noncompliant configuration.</w:t>
            </w:r>
          </w:p>
        </w:tc>
      </w:tr>
      <w:tr>
        <w:trPr>
          <w:cantSplit/>
        </w:trPr>
        <w:tc>
          <w:tcPr>
            <w:tcW w:type="dxa" w:w="2232"/>
            <w:tcMar>
              <w:top w:w="65" w:type="dxa"/>
              <w:start w:w="85" w:type="dxa"/>
              <w:bottom w:w="65" w:type="dxa"/>
              <w:end w:w="85" w:type="dxa"/>
            </w:tcMar>
            <w:vAlign w:val="top"/>
          </w:tcPr>
          <w:p>
            <w:r>
              <w:rPr>
                <w:sz w:val="14"/>
              </w:rPr>
              <w:t>Scorecards</w:t>
            </w:r>
          </w:p>
        </w:tc>
        <w:tc>
          <w:tcPr>
            <w:tcW w:type="dxa" w:w="2952"/>
            <w:tcMar>
              <w:top w:w="65" w:type="dxa"/>
              <w:start w:w="85" w:type="dxa"/>
              <w:bottom w:w="65" w:type="dxa"/>
              <w:end w:w="85" w:type="dxa"/>
            </w:tcMar>
            <w:vAlign w:val="top"/>
          </w:tcPr>
          <w:p>
            <w:r>
              <w:rPr>
                <w:sz w:val="14"/>
              </w:rPr>
              <w:t>Ownership and readiness checks</w:t>
            </w:r>
          </w:p>
        </w:tc>
        <w:tc>
          <w:tcPr>
            <w:tcW w:type="dxa" w:w="4824"/>
            <w:tcMar>
              <w:top w:w="65" w:type="dxa"/>
              <w:start w:w="85" w:type="dxa"/>
              <w:bottom w:w="65" w:type="dxa"/>
              <w:end w:w="85" w:type="dxa"/>
            </w:tcMar>
            <w:vAlign w:val="top"/>
          </w:tcPr>
          <w:p>
            <w:r>
              <w:rPr>
                <w:sz w:val="14"/>
              </w:rPr>
              <w:t>Show workload maturity and risk.</w:t>
            </w:r>
          </w:p>
        </w:tc>
      </w:tr>
      <w:tr>
        <w:trPr>
          <w:cantSplit/>
        </w:trPr>
        <w:tc>
          <w:tcPr>
            <w:tcW w:type="dxa" w:w="2232"/>
            <w:tcMar>
              <w:top w:w="65" w:type="dxa"/>
              <w:start w:w="85" w:type="dxa"/>
              <w:bottom w:w="65" w:type="dxa"/>
              <w:end w:w="85" w:type="dxa"/>
            </w:tcMar>
            <w:vAlign w:val="top"/>
          </w:tcPr>
          <w:p>
            <w:r>
              <w:rPr>
                <w:sz w:val="14"/>
              </w:rPr>
              <w:t>Telemetry</w:t>
            </w:r>
          </w:p>
        </w:tc>
        <w:tc>
          <w:tcPr>
            <w:tcW w:type="dxa" w:w="2952"/>
            <w:tcMar>
              <w:top w:w="65" w:type="dxa"/>
              <w:start w:w="85" w:type="dxa"/>
              <w:bottom w:w="65" w:type="dxa"/>
              <w:end w:w="85" w:type="dxa"/>
            </w:tcMar>
            <w:vAlign w:val="top"/>
          </w:tcPr>
          <w:p>
            <w:r>
              <w:rPr>
                <w:sz w:val="14"/>
              </w:rPr>
              <w:t>Platform and developer experience metrics</w:t>
            </w:r>
          </w:p>
        </w:tc>
        <w:tc>
          <w:tcPr>
            <w:tcW w:type="dxa" w:w="4824"/>
            <w:tcMar>
              <w:top w:w="65" w:type="dxa"/>
              <w:start w:w="85" w:type="dxa"/>
              <w:bottom w:w="65" w:type="dxa"/>
              <w:end w:w="85" w:type="dxa"/>
            </w:tcMar>
            <w:vAlign w:val="top"/>
          </w:tcPr>
          <w:p>
            <w:r>
              <w:rPr>
                <w:sz w:val="14"/>
              </w:rPr>
              <w:t>Measure reliability and adoption.</w:t>
            </w:r>
          </w:p>
        </w:tc>
      </w:tr>
    </w:tbl>
    <w:p>
      <w:pPr>
        <w:pStyle w:val="Heading2"/>
        <w:keepNext/>
      </w:pPr>
      <w:r>
        <w:t>Architecture and Operating Decisions</w:t>
      </w:r>
    </w:p>
    <w:p>
      <w:pPr>
        <w:pStyle w:val="ListBullet"/>
      </w:pPr>
      <w:r>
        <w:t>Use Enterprise 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self-service apis, scorecards and documentation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golden_path:</w:t>
              <w:br/>
              <w:t xml:space="preserve">  input: [service_name, owner, data_classification, runtime, region]</w:t>
              <w:br/>
              <w:t xml:space="preserve">  creates: [repo, pipeline, runtime, identity, telemetry, budget, runbook]</w:t>
              <w:br/>
              <w:t xml:space="preserve">  verifies: [security, policy, slo, cost, recovery]</w:t>
              <w:br/>
              <w:t xml:space="preserve">  support: documented_tier</w:t>
              <w:br/>
              <w:t xml:space="preserve">  lifecycle: versioned_with_migration_path</w:t>
              <w:br/>
              <w:t>metrics: [adoption, lead_time, failure_rate, support_load]</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cloud platform engineering and golden paths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61: Design a Cloud Golden Path and Developer Portal Workflow</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cloud platform engineering and golden paths using fictional enterprise requirements.</w:t>
      </w:r>
    </w:p>
    <w:p>
      <w:pPr>
        <w:ind w:left="360" w:hanging="360"/>
      </w:pPr>
      <w:r>
        <w:rPr>
          <w:b/>
        </w:rPr>
        <w:t xml:space="preserve">2. </w:t>
      </w:r>
      <w:r>
        <w:t>Implement the smallest safe sandbox using Backstage or equivalent portal, Golden-path repositories, Terraform modules and workflows;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Cloud Platform Engineering and Golden Paths?</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Enterprise 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Platform product strategy and user research defines a key architecture boundary.</w:t>
      </w:r>
    </w:p>
    <w:p>
      <w:pPr>
        <w:pStyle w:val="ListBullet"/>
      </w:pPr>
      <w:r>
        <w:t>Service catalog and golden-path templates must be automated and least-privileged.</w:t>
      </w:r>
    </w:p>
    <w:p>
      <w:pPr>
        <w:pStyle w:val="ListBullet"/>
      </w:pPr>
      <w:r>
        <w:t>Self-service APIs, scorecards and documentation requires policy, telemetry and recovery evidence.</w:t>
      </w:r>
    </w:p>
    <w:p>
      <w:pPr>
        <w:pStyle w:val="ListBullet"/>
      </w:pPr>
      <w:r>
        <w:t>Platform SLOs, adoption and feedback should be tested before production and after material change.</w:t>
      </w:r>
    </w:p>
    <w:p>
      <w:r>
        <w:br w:type="page"/>
      </w:r>
    </w:p>
    <w:p>
      <w:pPr>
        <w:jc w:val="center"/>
      </w:pPr>
      <w:r>
        <w:rPr>
          <w:b/>
          <w:color w:val="14919B"/>
          <w:sz w:val="17"/>
        </w:rPr>
        <w:t>VOLUME 12F  |  CHAPTER 62</w:t>
      </w:r>
    </w:p>
    <w:p>
      <w:pPr>
        <w:pStyle w:val="Heading1"/>
        <w:jc w:val="center"/>
      </w:pPr>
      <w:r>
        <w:t>Chapter 62: Cloud Security Architecture and Threat Modeling</w:t>
      </w:r>
    </w:p>
    <w:p>
      <w:pPr>
        <w:jc w:val="center"/>
      </w:pPr>
      <w:r>
        <w:rPr>
          <w:i/>
          <w:color w:val="4B5563"/>
          <w:sz w:val="20"/>
        </w:rPr>
        <w:t>Designing controls from attack paths and business impact</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Security architecture should begin with assets, trust boundaries and abuse cases. Provider services are selected to mitigate explicit threats and produce verifiable evidence.</w:t>
            </w:r>
          </w:p>
        </w:tc>
      </w:tr>
    </w:tbl>
    <w:p>
      <w:pPr>
        <w:spacing w:after="0"/>
      </w:pPr>
    </w:p>
    <w:p>
      <w:pPr>
        <w:pStyle w:val="Heading2"/>
        <w:keepNext/>
      </w:pPr>
      <w:r>
        <w:t>Learning Objectives</w:t>
      </w:r>
    </w:p>
    <w:p>
      <w:pPr>
        <w:pStyle w:val="ListBullet"/>
      </w:pPr>
      <w:r>
        <w:t>Explain the architecture, responsibility boundaries and major trade-offs of assets, actors and trust boundaries.</w:t>
      </w:r>
    </w:p>
    <w:p>
      <w:pPr>
        <w:pStyle w:val="ListBullet"/>
      </w:pPr>
      <w:r>
        <w:t>Design identity, data, network and supply-chain threats for enterprise scale, least privilege and bounded failure.</w:t>
      </w:r>
    </w:p>
    <w:p>
      <w:pPr>
        <w:pStyle w:val="ListBullet"/>
      </w:pPr>
      <w:r>
        <w:t>Implement preventive, detective and recovery controls through version-controlled automation and policy checks.</w:t>
      </w:r>
    </w:p>
    <w:p>
      <w:pPr>
        <w:pStyle w:val="ListBullet"/>
      </w:pPr>
      <w:r>
        <w:t>Troubleshoot security validation and residual risk using provider-native telemetry and repeatable evidence.</w:t>
      </w:r>
    </w:p>
    <w:p>
      <w:pPr>
        <w:pStyle w:val="ListBullet"/>
      </w:pPr>
      <w:r>
        <w:t>Deliver a sanitized portfolio artifact for threat-model a multi-cloud delivery and data path.</w:t>
      </w:r>
    </w:p>
    <w:p>
      <w:pPr>
        <w:pStyle w:val="Heading2"/>
        <w:keepNext/>
      </w:pPr>
      <w:r>
        <w:t>Core Concepts</w:t>
      </w:r>
    </w:p>
    <w:p>
      <w:pPr>
        <w:pStyle w:val="Heading3"/>
        <w:keepNext/>
      </w:pPr>
      <w:r>
        <w:t>Assets, actors and trust boundaries</w:t>
      </w:r>
    </w:p>
    <w:p>
      <w:pPr>
        <w:keepNext w:val="0"/>
      </w:pPr>
      <w:r>
        <w:t>Assets, actors and trust boundaries is a design boundary, not merely a console feature. In Cloud Security Architecture and Threat Modeling, the team must document ownership, trust assumptions, dependency direction, failure impact and the evidence used to prove the control. The recommended implementation uses STRIDE or attack-path analysis, Federation, least privilege and JIT access, Encryption, classification and exfiltration controls, Segmentation, private access and edge protection only where they satisfy an explicit requirement; equivalent services are not automatically interchangeable.</w:t>
      </w:r>
    </w:p>
    <w:p>
      <w:pPr>
        <w:pStyle w:val="Heading3"/>
        <w:keepNext/>
      </w:pPr>
      <w:r>
        <w:t>Identity, data, network and supply-chain threats</w:t>
      </w:r>
    </w:p>
    <w:p>
      <w:pPr>
        <w:keepNext w:val="0"/>
      </w:pPr>
      <w:r>
        <w:t>A production implementation of Identity, data, network and supply-chain threats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Preventive, detective and recovery controls</w:t>
      </w:r>
    </w:p>
    <w:p>
      <w:pPr>
        <w:keepNext w:val="0"/>
      </w:pPr>
      <w:r>
        <w:t>For Preventive, detective and recovery controls,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Security validation and residual risk</w:t>
      </w:r>
    </w:p>
    <w:p>
      <w:pPr>
        <w:keepNext w:val="0"/>
      </w:pPr>
      <w:r>
        <w:t>The strongest validation for Security validation and residual risk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Threat model</w:t>
            </w:r>
          </w:p>
        </w:tc>
        <w:tc>
          <w:tcPr>
            <w:tcW w:type="dxa" w:w="2952"/>
            <w:tcMar>
              <w:top w:w="65" w:type="dxa"/>
              <w:start w:w="85" w:type="dxa"/>
              <w:bottom w:w="65" w:type="dxa"/>
              <w:end w:w="85" w:type="dxa"/>
            </w:tcMar>
            <w:vAlign w:val="top"/>
          </w:tcPr>
          <w:p>
            <w:r>
              <w:rPr>
                <w:sz w:val="14"/>
              </w:rPr>
              <w:t>STRIDE or attack-path analysis</w:t>
            </w:r>
          </w:p>
        </w:tc>
        <w:tc>
          <w:tcPr>
            <w:tcW w:type="dxa" w:w="4824"/>
            <w:tcMar>
              <w:top w:w="65" w:type="dxa"/>
              <w:start w:w="85" w:type="dxa"/>
              <w:bottom w:w="65" w:type="dxa"/>
              <w:end w:w="85" w:type="dxa"/>
            </w:tcMar>
            <w:vAlign w:val="top"/>
          </w:tcPr>
          <w:p>
            <w:r>
              <w:rPr>
                <w:sz w:val="14"/>
              </w:rPr>
              <w:t>Identify abuse scenarios and trust crossings.</w:t>
            </w:r>
          </w:p>
        </w:tc>
      </w:tr>
      <w:tr>
        <w:trPr>
          <w:cantSplit/>
        </w:trPr>
        <w:tc>
          <w:tcPr>
            <w:tcW w:type="dxa" w:w="2232"/>
            <w:tcMar>
              <w:top w:w="65" w:type="dxa"/>
              <w:start w:w="85" w:type="dxa"/>
              <w:bottom w:w="65" w:type="dxa"/>
              <w:end w:w="85" w:type="dxa"/>
            </w:tcMar>
            <w:vAlign w:val="top"/>
          </w:tcPr>
          <w:p>
            <w:r>
              <w:rPr>
                <w:sz w:val="14"/>
              </w:rPr>
              <w:t>Identity</w:t>
            </w:r>
          </w:p>
        </w:tc>
        <w:tc>
          <w:tcPr>
            <w:tcW w:type="dxa" w:w="2952"/>
            <w:tcMar>
              <w:top w:w="65" w:type="dxa"/>
              <w:start w:w="85" w:type="dxa"/>
              <w:bottom w:w="65" w:type="dxa"/>
              <w:end w:w="85" w:type="dxa"/>
            </w:tcMar>
            <w:vAlign w:val="top"/>
          </w:tcPr>
          <w:p>
            <w:r>
              <w:rPr>
                <w:sz w:val="14"/>
              </w:rPr>
              <w:t>Federation, least privilege and JIT access</w:t>
            </w:r>
          </w:p>
        </w:tc>
        <w:tc>
          <w:tcPr>
            <w:tcW w:type="dxa" w:w="4824"/>
            <w:tcMar>
              <w:top w:w="65" w:type="dxa"/>
              <w:start w:w="85" w:type="dxa"/>
              <w:bottom w:w="65" w:type="dxa"/>
              <w:end w:w="85" w:type="dxa"/>
            </w:tcMar>
            <w:vAlign w:val="top"/>
          </w:tcPr>
          <w:p>
            <w:r>
              <w:rPr>
                <w:sz w:val="14"/>
              </w:rPr>
              <w:t>Reduce credential and privilege risk.</w:t>
            </w:r>
          </w:p>
        </w:tc>
      </w:tr>
      <w:tr>
        <w:trPr>
          <w:cantSplit/>
        </w:trPr>
        <w:tc>
          <w:tcPr>
            <w:tcW w:type="dxa" w:w="2232"/>
            <w:tcMar>
              <w:top w:w="65" w:type="dxa"/>
              <w:start w:w="85" w:type="dxa"/>
              <w:bottom w:w="65" w:type="dxa"/>
              <w:end w:w="85" w:type="dxa"/>
            </w:tcMar>
            <w:vAlign w:val="top"/>
          </w:tcPr>
          <w:p>
            <w:r>
              <w:rPr>
                <w:sz w:val="14"/>
              </w:rPr>
              <w:t>Data</w:t>
            </w:r>
          </w:p>
        </w:tc>
        <w:tc>
          <w:tcPr>
            <w:tcW w:type="dxa" w:w="2952"/>
            <w:tcMar>
              <w:top w:w="65" w:type="dxa"/>
              <w:start w:w="85" w:type="dxa"/>
              <w:bottom w:w="65" w:type="dxa"/>
              <w:end w:w="85" w:type="dxa"/>
            </w:tcMar>
            <w:vAlign w:val="top"/>
          </w:tcPr>
          <w:p>
            <w:r>
              <w:rPr>
                <w:sz w:val="14"/>
              </w:rPr>
              <w:t>Encryption, classification and exfiltration controls</w:t>
            </w:r>
          </w:p>
        </w:tc>
        <w:tc>
          <w:tcPr>
            <w:tcW w:type="dxa" w:w="4824"/>
            <w:tcMar>
              <w:top w:w="65" w:type="dxa"/>
              <w:start w:w="85" w:type="dxa"/>
              <w:bottom w:w="65" w:type="dxa"/>
              <w:end w:w="85" w:type="dxa"/>
            </w:tcMar>
            <w:vAlign w:val="top"/>
          </w:tcPr>
          <w:p>
            <w:r>
              <w:rPr>
                <w:sz w:val="14"/>
              </w:rPr>
              <w:t>Protect sensitive information.</w:t>
            </w:r>
          </w:p>
        </w:tc>
      </w:tr>
      <w:tr>
        <w:trPr>
          <w:cantSplit/>
        </w:trPr>
        <w:tc>
          <w:tcPr>
            <w:tcW w:type="dxa" w:w="2232"/>
            <w:tcMar>
              <w:top w:w="65" w:type="dxa"/>
              <w:start w:w="85" w:type="dxa"/>
              <w:bottom w:w="65" w:type="dxa"/>
              <w:end w:w="85" w:type="dxa"/>
            </w:tcMar>
            <w:vAlign w:val="top"/>
          </w:tcPr>
          <w:p>
            <w:r>
              <w:rPr>
                <w:sz w:val="14"/>
              </w:rPr>
              <w:t>Network</w:t>
            </w:r>
          </w:p>
        </w:tc>
        <w:tc>
          <w:tcPr>
            <w:tcW w:type="dxa" w:w="2952"/>
            <w:tcMar>
              <w:top w:w="65" w:type="dxa"/>
              <w:start w:w="85" w:type="dxa"/>
              <w:bottom w:w="65" w:type="dxa"/>
              <w:end w:w="85" w:type="dxa"/>
            </w:tcMar>
            <w:vAlign w:val="top"/>
          </w:tcPr>
          <w:p>
            <w:r>
              <w:rPr>
                <w:sz w:val="14"/>
              </w:rPr>
              <w:t>Segmentation, private access and edge protection</w:t>
            </w:r>
          </w:p>
        </w:tc>
        <w:tc>
          <w:tcPr>
            <w:tcW w:type="dxa" w:w="4824"/>
            <w:tcMar>
              <w:top w:w="65" w:type="dxa"/>
              <w:start w:w="85" w:type="dxa"/>
              <w:bottom w:w="65" w:type="dxa"/>
              <w:end w:w="85" w:type="dxa"/>
            </w:tcMar>
            <w:vAlign w:val="top"/>
          </w:tcPr>
          <w:p>
            <w:r>
              <w:rPr>
                <w:sz w:val="14"/>
              </w:rPr>
              <w:t>Reduce exposure and lateral movement.</w:t>
            </w:r>
          </w:p>
        </w:tc>
      </w:tr>
      <w:tr>
        <w:trPr>
          <w:cantSplit/>
        </w:trPr>
        <w:tc>
          <w:tcPr>
            <w:tcW w:type="dxa" w:w="2232"/>
            <w:tcMar>
              <w:top w:w="65" w:type="dxa"/>
              <w:start w:w="85" w:type="dxa"/>
              <w:bottom w:w="65" w:type="dxa"/>
              <w:end w:w="85" w:type="dxa"/>
            </w:tcMar>
            <w:vAlign w:val="top"/>
          </w:tcPr>
          <w:p>
            <w:r>
              <w:rPr>
                <w:sz w:val="14"/>
              </w:rPr>
              <w:t>Supply chain</w:t>
            </w:r>
          </w:p>
        </w:tc>
        <w:tc>
          <w:tcPr>
            <w:tcW w:type="dxa" w:w="2952"/>
            <w:tcMar>
              <w:top w:w="65" w:type="dxa"/>
              <w:start w:w="85" w:type="dxa"/>
              <w:bottom w:w="65" w:type="dxa"/>
              <w:end w:w="85" w:type="dxa"/>
            </w:tcMar>
            <w:vAlign w:val="top"/>
          </w:tcPr>
          <w:p>
            <w:r>
              <w:rPr>
                <w:sz w:val="14"/>
              </w:rPr>
              <w:t>Signed artifacts and provenance</w:t>
            </w:r>
          </w:p>
        </w:tc>
        <w:tc>
          <w:tcPr>
            <w:tcW w:type="dxa" w:w="4824"/>
            <w:tcMar>
              <w:top w:w="65" w:type="dxa"/>
              <w:start w:w="85" w:type="dxa"/>
              <w:bottom w:w="65" w:type="dxa"/>
              <w:end w:w="85" w:type="dxa"/>
            </w:tcMar>
            <w:vAlign w:val="top"/>
          </w:tcPr>
          <w:p>
            <w:r>
              <w:rPr>
                <w:sz w:val="14"/>
              </w:rPr>
              <w:t>Protect deployment inputs.</w:t>
            </w:r>
          </w:p>
        </w:tc>
      </w:tr>
      <w:tr>
        <w:trPr>
          <w:cantSplit/>
        </w:trPr>
        <w:tc>
          <w:tcPr>
            <w:tcW w:type="dxa" w:w="2232"/>
            <w:tcMar>
              <w:top w:w="65" w:type="dxa"/>
              <w:start w:w="85" w:type="dxa"/>
              <w:bottom w:w="65" w:type="dxa"/>
              <w:end w:w="85" w:type="dxa"/>
            </w:tcMar>
            <w:vAlign w:val="top"/>
          </w:tcPr>
          <w:p>
            <w:r>
              <w:rPr>
                <w:sz w:val="14"/>
              </w:rPr>
              <w:t>Response</w:t>
            </w:r>
          </w:p>
        </w:tc>
        <w:tc>
          <w:tcPr>
            <w:tcW w:type="dxa" w:w="2952"/>
            <w:tcMar>
              <w:top w:w="65" w:type="dxa"/>
              <w:start w:w="85" w:type="dxa"/>
              <w:bottom w:w="65" w:type="dxa"/>
              <w:end w:w="85" w:type="dxa"/>
            </w:tcMar>
            <w:vAlign w:val="top"/>
          </w:tcPr>
          <w:p>
            <w:r>
              <w:rPr>
                <w:sz w:val="14"/>
              </w:rPr>
              <w:t>Detection, containment and recovery</w:t>
            </w:r>
          </w:p>
        </w:tc>
        <w:tc>
          <w:tcPr>
            <w:tcW w:type="dxa" w:w="4824"/>
            <w:tcMar>
              <w:top w:w="65" w:type="dxa"/>
              <w:start w:w="85" w:type="dxa"/>
              <w:bottom w:w="65" w:type="dxa"/>
              <w:end w:w="85" w:type="dxa"/>
            </w:tcMar>
            <w:vAlign w:val="top"/>
          </w:tcPr>
          <w:p>
            <w:r>
              <w:rPr>
                <w:sz w:val="14"/>
              </w:rPr>
              <w:t>Limit impact and restore trust.</w:t>
            </w:r>
          </w:p>
        </w:tc>
      </w:tr>
    </w:tbl>
    <w:p>
      <w:pPr>
        <w:pStyle w:val="Heading2"/>
        <w:keepNext/>
      </w:pPr>
      <w:r>
        <w:t>Architecture and Operating Decisions</w:t>
      </w:r>
    </w:p>
    <w:p>
      <w:pPr>
        <w:pStyle w:val="ListBullet"/>
      </w:pPr>
      <w:r>
        <w:t>Use Enterprise 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preventive, detective and recovery controls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threat:</w:t>
              <w:br/>
              <w:t xml:space="preserve">  asset: customer_data</w:t>
              <w:br/>
              <w:t xml:space="preserve">  actor: compromised_ci_runner</w:t>
              <w:br/>
              <w:t xml:space="preserve">  path: pipeline_identity_to_data_store</w:t>
              <w:br/>
              <w:t>controls:</w:t>
              <w:br/>
              <w:t xml:space="preserve">  prevent: oidc_scoped_role_plus_policy</w:t>
              <w:br/>
              <w:t xml:space="preserve">  detect: audit_log_and_anomaly_rule</w:t>
              <w:br/>
              <w:t xml:space="preserve">  contain: revoke_trust_and_isolate_workload</w:t>
              <w:br/>
              <w:t xml:space="preserve">  recover: rotate_secrets_verify_artifacts_restore_clean_state</w:t>
              <w:br/>
              <w:t>residual_risk: documented_and_owned</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cloud security architecture and threat modeling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62: Threat-Model a Multi-Cloud Delivery and Data Path</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cloud security architecture and threat modeling using fictional enterprise requirements.</w:t>
      </w:r>
    </w:p>
    <w:p>
      <w:pPr>
        <w:ind w:left="360" w:hanging="360"/>
      </w:pPr>
      <w:r>
        <w:rPr>
          <w:b/>
        </w:rPr>
        <w:t xml:space="preserve">2. </w:t>
      </w:r>
      <w:r>
        <w:t>Implement the smallest safe sandbox using STRIDE or attack-path analysis, Federation, least privilege and JIT access, Encryption, classification and exfiltration controls;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Cloud Security Architecture and Threat Modeling?</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Enterprise 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Assets, actors and trust boundaries defines a key architecture boundary.</w:t>
      </w:r>
    </w:p>
    <w:p>
      <w:pPr>
        <w:pStyle w:val="ListBullet"/>
      </w:pPr>
      <w:r>
        <w:t>Identity, data, network and supply-chain threats must be automated and least-privileged.</w:t>
      </w:r>
    </w:p>
    <w:p>
      <w:pPr>
        <w:pStyle w:val="ListBullet"/>
      </w:pPr>
      <w:r>
        <w:t>Preventive, detective and recovery controls requires policy, telemetry and recovery evidence.</w:t>
      </w:r>
    </w:p>
    <w:p>
      <w:pPr>
        <w:pStyle w:val="ListBullet"/>
      </w:pPr>
      <w:r>
        <w:t>Security validation and residual risk should be tested before production and after material change.</w:t>
      </w:r>
    </w:p>
    <w:p>
      <w:r>
        <w:br w:type="page"/>
      </w:r>
    </w:p>
    <w:p>
      <w:pPr>
        <w:jc w:val="center"/>
      </w:pPr>
      <w:r>
        <w:rPr>
          <w:b/>
          <w:color w:val="14919B"/>
          <w:sz w:val="17"/>
        </w:rPr>
        <w:t>VOLUME 12F  |  CHAPTER 63</w:t>
      </w:r>
    </w:p>
    <w:p>
      <w:pPr>
        <w:pStyle w:val="Heading1"/>
        <w:jc w:val="center"/>
      </w:pPr>
      <w:r>
        <w:t>Chapter 63: Enterprise Disaster Recovery Simulation</w:t>
      </w:r>
    </w:p>
    <w:p>
      <w:pPr>
        <w:jc w:val="center"/>
      </w:pPr>
      <w:r>
        <w:rPr>
          <w:i/>
          <w:color w:val="4B5563"/>
          <w:sz w:val="20"/>
        </w:rPr>
        <w:t>Coordinating technical recovery, business decisions and communications</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A DR plan is trustworthy only after timed exercises with realistic dependencies, decision points and failback. Simulations reveal hidden identity, DNS, data and staffing assumptions.</w:t>
            </w:r>
          </w:p>
        </w:tc>
      </w:tr>
    </w:tbl>
    <w:p>
      <w:pPr>
        <w:spacing w:after="0"/>
      </w:pPr>
    </w:p>
    <w:p>
      <w:pPr>
        <w:pStyle w:val="Heading2"/>
        <w:keepNext/>
      </w:pPr>
      <w:r>
        <w:t>Learning Objectives</w:t>
      </w:r>
    </w:p>
    <w:p>
      <w:pPr>
        <w:pStyle w:val="ListBullet"/>
      </w:pPr>
      <w:r>
        <w:t>Explain the architecture, responsibility boundaries and major trade-offs of exercise design and stop conditions.</w:t>
      </w:r>
    </w:p>
    <w:p>
      <w:pPr>
        <w:pStyle w:val="ListBullet"/>
      </w:pPr>
      <w:r>
        <w:t>Design incident command and business communications for enterprise scale, least privilege and bounded failure.</w:t>
      </w:r>
    </w:p>
    <w:p>
      <w:pPr>
        <w:pStyle w:val="ListBullet"/>
      </w:pPr>
      <w:r>
        <w:t>Implement technical recovery and integrity validation through version-controlled automation and policy checks.</w:t>
      </w:r>
    </w:p>
    <w:p>
      <w:pPr>
        <w:pStyle w:val="ListBullet"/>
      </w:pPr>
      <w:r>
        <w:t>Troubleshoot failback, lessons and remediation governance using provider-native telemetry and repeatable evidence.</w:t>
      </w:r>
    </w:p>
    <w:p>
      <w:pPr>
        <w:pStyle w:val="ListBullet"/>
      </w:pPr>
      <w:r>
        <w:t>Deliver a sanitized portfolio artifact for run an enterprise cloud dr game day.</w:t>
      </w:r>
    </w:p>
    <w:p>
      <w:pPr>
        <w:pStyle w:val="Heading2"/>
        <w:keepNext/>
      </w:pPr>
      <w:r>
        <w:t>Core Concepts</w:t>
      </w:r>
    </w:p>
    <w:p>
      <w:pPr>
        <w:pStyle w:val="Heading3"/>
        <w:keepNext/>
      </w:pPr>
      <w:r>
        <w:t>Exercise design and stop conditions</w:t>
      </w:r>
    </w:p>
    <w:p>
      <w:pPr>
        <w:keepNext w:val="0"/>
      </w:pPr>
      <w:r>
        <w:t>Exercise design and stop conditions is a design boundary, not merely a console feature. In Enterprise Disaster Recovery Simulation, the team must document ownership, trust assumptions, dependency direction, failure impact and the evidence used to prove the control. The recommended implementation uses Scenario discussion, Restore or fail one dependency, Shift a bounded service, Incident roles and decision log only where they satisfy an explicit requirement; equivalent services are not automatically interchangeable.</w:t>
      </w:r>
    </w:p>
    <w:p>
      <w:pPr>
        <w:pStyle w:val="Heading3"/>
        <w:keepNext/>
      </w:pPr>
      <w:r>
        <w:t>Incident command and business communications</w:t>
      </w:r>
    </w:p>
    <w:p>
      <w:pPr>
        <w:keepNext w:val="0"/>
      </w:pPr>
      <w:r>
        <w:t>A production implementation of Incident command and business communications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Technical recovery and integrity validation</w:t>
      </w:r>
    </w:p>
    <w:p>
      <w:pPr>
        <w:keepNext w:val="0"/>
      </w:pPr>
      <w:r>
        <w:t>For Technical recovery and integrity validation,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Failback, lessons and remediation governance</w:t>
      </w:r>
    </w:p>
    <w:p>
      <w:pPr>
        <w:keepNext w:val="0"/>
      </w:pPr>
      <w:r>
        <w:t>The strongest validation for Failback, lessons and remediation governance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Tabletop</w:t>
            </w:r>
          </w:p>
        </w:tc>
        <w:tc>
          <w:tcPr>
            <w:tcW w:type="dxa" w:w="2952"/>
            <w:tcMar>
              <w:top w:w="65" w:type="dxa"/>
              <w:start w:w="85" w:type="dxa"/>
              <w:bottom w:w="65" w:type="dxa"/>
              <w:end w:w="85" w:type="dxa"/>
            </w:tcMar>
            <w:vAlign w:val="top"/>
          </w:tcPr>
          <w:p>
            <w:r>
              <w:rPr>
                <w:sz w:val="14"/>
              </w:rPr>
              <w:t>Scenario discussion</w:t>
            </w:r>
          </w:p>
        </w:tc>
        <w:tc>
          <w:tcPr>
            <w:tcW w:type="dxa" w:w="4824"/>
            <w:tcMar>
              <w:top w:w="65" w:type="dxa"/>
              <w:start w:w="85" w:type="dxa"/>
              <w:bottom w:w="65" w:type="dxa"/>
              <w:end w:w="85" w:type="dxa"/>
            </w:tcMar>
            <w:vAlign w:val="top"/>
          </w:tcPr>
          <w:p>
            <w:r>
              <w:rPr>
                <w:sz w:val="14"/>
              </w:rPr>
              <w:t>Validate roles and assumptions.</w:t>
            </w:r>
          </w:p>
        </w:tc>
      </w:tr>
      <w:tr>
        <w:trPr>
          <w:cantSplit/>
        </w:trPr>
        <w:tc>
          <w:tcPr>
            <w:tcW w:type="dxa" w:w="2232"/>
            <w:tcMar>
              <w:top w:w="65" w:type="dxa"/>
              <w:start w:w="85" w:type="dxa"/>
              <w:bottom w:w="65" w:type="dxa"/>
              <w:end w:w="85" w:type="dxa"/>
            </w:tcMar>
            <w:vAlign w:val="top"/>
          </w:tcPr>
          <w:p>
            <w:r>
              <w:rPr>
                <w:sz w:val="14"/>
              </w:rPr>
              <w:t>Component test</w:t>
            </w:r>
          </w:p>
        </w:tc>
        <w:tc>
          <w:tcPr>
            <w:tcW w:type="dxa" w:w="2952"/>
            <w:tcMar>
              <w:top w:w="65" w:type="dxa"/>
              <w:start w:w="85" w:type="dxa"/>
              <w:bottom w:w="65" w:type="dxa"/>
              <w:end w:w="85" w:type="dxa"/>
            </w:tcMar>
            <w:vAlign w:val="top"/>
          </w:tcPr>
          <w:p>
            <w:r>
              <w:rPr>
                <w:sz w:val="14"/>
              </w:rPr>
              <w:t>Restore or fail one dependency</w:t>
            </w:r>
          </w:p>
        </w:tc>
        <w:tc>
          <w:tcPr>
            <w:tcW w:type="dxa" w:w="4824"/>
            <w:tcMar>
              <w:top w:w="65" w:type="dxa"/>
              <w:start w:w="85" w:type="dxa"/>
              <w:bottom w:w="65" w:type="dxa"/>
              <w:end w:w="85" w:type="dxa"/>
            </w:tcMar>
            <w:vAlign w:val="top"/>
          </w:tcPr>
          <w:p>
            <w:r>
              <w:rPr>
                <w:sz w:val="14"/>
              </w:rPr>
              <w:t>Prove technical procedures safely.</w:t>
            </w:r>
          </w:p>
        </w:tc>
      </w:tr>
      <w:tr>
        <w:trPr>
          <w:cantSplit/>
        </w:trPr>
        <w:tc>
          <w:tcPr>
            <w:tcW w:type="dxa" w:w="2232"/>
            <w:tcMar>
              <w:top w:w="65" w:type="dxa"/>
              <w:start w:w="85" w:type="dxa"/>
              <w:bottom w:w="65" w:type="dxa"/>
              <w:end w:w="85" w:type="dxa"/>
            </w:tcMar>
            <w:vAlign w:val="top"/>
          </w:tcPr>
          <w:p>
            <w:r>
              <w:rPr>
                <w:sz w:val="14"/>
              </w:rPr>
              <w:t>Full exercise</w:t>
            </w:r>
          </w:p>
        </w:tc>
        <w:tc>
          <w:tcPr>
            <w:tcW w:type="dxa" w:w="2952"/>
            <w:tcMar>
              <w:top w:w="65" w:type="dxa"/>
              <w:start w:w="85" w:type="dxa"/>
              <w:bottom w:w="65" w:type="dxa"/>
              <w:end w:w="85" w:type="dxa"/>
            </w:tcMar>
            <w:vAlign w:val="top"/>
          </w:tcPr>
          <w:p>
            <w:r>
              <w:rPr>
                <w:sz w:val="14"/>
              </w:rPr>
              <w:t>Shift a bounded service</w:t>
            </w:r>
          </w:p>
        </w:tc>
        <w:tc>
          <w:tcPr>
            <w:tcW w:type="dxa" w:w="4824"/>
            <w:tcMar>
              <w:top w:w="65" w:type="dxa"/>
              <w:start w:w="85" w:type="dxa"/>
              <w:bottom w:w="65" w:type="dxa"/>
              <w:end w:w="85" w:type="dxa"/>
            </w:tcMar>
            <w:vAlign w:val="top"/>
          </w:tcPr>
          <w:p>
            <w:r>
              <w:rPr>
                <w:sz w:val="14"/>
              </w:rPr>
              <w:t>Measure end-to-end RTO/RPO.</w:t>
            </w:r>
          </w:p>
        </w:tc>
      </w:tr>
      <w:tr>
        <w:trPr>
          <w:cantSplit/>
        </w:trPr>
        <w:tc>
          <w:tcPr>
            <w:tcW w:type="dxa" w:w="2232"/>
            <w:tcMar>
              <w:top w:w="65" w:type="dxa"/>
              <w:start w:w="85" w:type="dxa"/>
              <w:bottom w:w="65" w:type="dxa"/>
              <w:end w:w="85" w:type="dxa"/>
            </w:tcMar>
            <w:vAlign w:val="top"/>
          </w:tcPr>
          <w:p>
            <w:r>
              <w:rPr>
                <w:sz w:val="14"/>
              </w:rPr>
              <w:t>Command</w:t>
            </w:r>
          </w:p>
        </w:tc>
        <w:tc>
          <w:tcPr>
            <w:tcW w:type="dxa" w:w="2952"/>
            <w:tcMar>
              <w:top w:w="65" w:type="dxa"/>
              <w:start w:w="85" w:type="dxa"/>
              <w:bottom w:w="65" w:type="dxa"/>
              <w:end w:w="85" w:type="dxa"/>
            </w:tcMar>
            <w:vAlign w:val="top"/>
          </w:tcPr>
          <w:p>
            <w:r>
              <w:rPr>
                <w:sz w:val="14"/>
              </w:rPr>
              <w:t>Incident roles and decision log</w:t>
            </w:r>
          </w:p>
        </w:tc>
        <w:tc>
          <w:tcPr>
            <w:tcW w:type="dxa" w:w="4824"/>
            <w:tcMar>
              <w:top w:w="65" w:type="dxa"/>
              <w:start w:w="85" w:type="dxa"/>
              <w:bottom w:w="65" w:type="dxa"/>
              <w:end w:w="85" w:type="dxa"/>
            </w:tcMar>
            <w:vAlign w:val="top"/>
          </w:tcPr>
          <w:p>
            <w:r>
              <w:rPr>
                <w:sz w:val="14"/>
              </w:rPr>
              <w:t>Coordinate work and approvals.</w:t>
            </w:r>
          </w:p>
        </w:tc>
      </w:tr>
      <w:tr>
        <w:trPr>
          <w:cantSplit/>
        </w:trPr>
        <w:tc>
          <w:tcPr>
            <w:tcW w:type="dxa" w:w="2232"/>
            <w:tcMar>
              <w:top w:w="65" w:type="dxa"/>
              <w:start w:w="85" w:type="dxa"/>
              <w:bottom w:w="65" w:type="dxa"/>
              <w:end w:w="85" w:type="dxa"/>
            </w:tcMar>
            <w:vAlign w:val="top"/>
          </w:tcPr>
          <w:p>
            <w:r>
              <w:rPr>
                <w:sz w:val="14"/>
              </w:rPr>
              <w:t>Communication</w:t>
            </w:r>
          </w:p>
        </w:tc>
        <w:tc>
          <w:tcPr>
            <w:tcW w:type="dxa" w:w="2952"/>
            <w:tcMar>
              <w:top w:w="65" w:type="dxa"/>
              <w:start w:w="85" w:type="dxa"/>
              <w:bottom w:w="65" w:type="dxa"/>
              <w:end w:w="85" w:type="dxa"/>
            </w:tcMar>
            <w:vAlign w:val="top"/>
          </w:tcPr>
          <w:p>
            <w:r>
              <w:rPr>
                <w:sz w:val="14"/>
              </w:rPr>
              <w:t>Status updates and stakeholder channels</w:t>
            </w:r>
          </w:p>
        </w:tc>
        <w:tc>
          <w:tcPr>
            <w:tcW w:type="dxa" w:w="4824"/>
            <w:tcMar>
              <w:top w:w="65" w:type="dxa"/>
              <w:start w:w="85" w:type="dxa"/>
              <w:bottom w:w="65" w:type="dxa"/>
              <w:end w:w="85" w:type="dxa"/>
            </w:tcMar>
            <w:vAlign w:val="top"/>
          </w:tcPr>
          <w:p>
            <w:r>
              <w:rPr>
                <w:sz w:val="14"/>
              </w:rPr>
              <w:t>Maintain accurate shared understanding.</w:t>
            </w:r>
          </w:p>
        </w:tc>
      </w:tr>
      <w:tr>
        <w:trPr>
          <w:cantSplit/>
        </w:trPr>
        <w:tc>
          <w:tcPr>
            <w:tcW w:type="dxa" w:w="2232"/>
            <w:tcMar>
              <w:top w:w="65" w:type="dxa"/>
              <w:start w:w="85" w:type="dxa"/>
              <w:bottom w:w="65" w:type="dxa"/>
              <w:end w:w="85" w:type="dxa"/>
            </w:tcMar>
            <w:vAlign w:val="top"/>
          </w:tcPr>
          <w:p>
            <w:r>
              <w:rPr>
                <w:sz w:val="14"/>
              </w:rPr>
              <w:t>Learning</w:t>
            </w:r>
          </w:p>
        </w:tc>
        <w:tc>
          <w:tcPr>
            <w:tcW w:type="dxa" w:w="2952"/>
            <w:tcMar>
              <w:top w:w="65" w:type="dxa"/>
              <w:start w:w="85" w:type="dxa"/>
              <w:bottom w:w="65" w:type="dxa"/>
              <w:end w:w="85" w:type="dxa"/>
            </w:tcMar>
            <w:vAlign w:val="top"/>
          </w:tcPr>
          <w:p>
            <w:r>
              <w:rPr>
                <w:sz w:val="14"/>
              </w:rPr>
              <w:t>Post-exercise review</w:t>
            </w:r>
          </w:p>
        </w:tc>
        <w:tc>
          <w:tcPr>
            <w:tcW w:type="dxa" w:w="4824"/>
            <w:tcMar>
              <w:top w:w="65" w:type="dxa"/>
              <w:start w:w="85" w:type="dxa"/>
              <w:bottom w:w="65" w:type="dxa"/>
              <w:end w:w="85" w:type="dxa"/>
            </w:tcMar>
            <w:vAlign w:val="top"/>
          </w:tcPr>
          <w:p>
            <w:r>
              <w:rPr>
                <w:sz w:val="14"/>
              </w:rPr>
              <w:t>Fund and verify remediation.</w:t>
            </w:r>
          </w:p>
        </w:tc>
      </w:tr>
    </w:tbl>
    <w:p>
      <w:pPr>
        <w:pStyle w:val="Heading2"/>
        <w:keepNext/>
      </w:pPr>
      <w:r>
        <w:t>Architecture and Operating Decisions</w:t>
      </w:r>
    </w:p>
    <w:p>
      <w:pPr>
        <w:pStyle w:val="ListBullet"/>
      </w:pPr>
      <w:r>
        <w:t>Use Enterprise 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technical recovery and integrity validation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exercise:</w:t>
              <w:br/>
              <w:t xml:space="preserve">  scenario: primary_region_unavailable_plus_identity_degradation</w:t>
              <w:br/>
              <w:t xml:space="preserve">  scope: critical_order_path</w:t>
              <w:br/>
              <w:t xml:space="preserve">  stop_conditions: [data_integrity_risk, uncontrolled_customer_impact]</w:t>
              <w:br/>
              <w:t xml:space="preserve">  objectives: [rto_60m, rpo_15m]</w:t>
              <w:br/>
              <w:t xml:space="preserve">  evidence: [timeline, commands, metrics, reconciliation, communications]</w:t>
              <w:br/>
              <w:t xml:space="preserve">  failback: separate_change_window</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enterprise disaster recovery simulation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63: Run an Enterprise Cloud DR Game Day</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enterprise disaster recovery simulation using fictional enterprise requirements.</w:t>
      </w:r>
    </w:p>
    <w:p>
      <w:pPr>
        <w:ind w:left="360" w:hanging="360"/>
      </w:pPr>
      <w:r>
        <w:rPr>
          <w:b/>
        </w:rPr>
        <w:t xml:space="preserve">2. </w:t>
      </w:r>
      <w:r>
        <w:t>Implement the smallest safe sandbox using Scenario discussion, Restore or fail one dependency, Shift a bounded service;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Enterprise Disaster Recovery Simulation?</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Enterprise 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Exercise design and stop conditions defines a key architecture boundary.</w:t>
      </w:r>
    </w:p>
    <w:p>
      <w:pPr>
        <w:pStyle w:val="ListBullet"/>
      </w:pPr>
      <w:r>
        <w:t>Incident command and business communications must be automated and least-privileged.</w:t>
      </w:r>
    </w:p>
    <w:p>
      <w:pPr>
        <w:pStyle w:val="ListBullet"/>
      </w:pPr>
      <w:r>
        <w:t>Technical recovery and integrity validation requires policy, telemetry and recovery evidence.</w:t>
      </w:r>
    </w:p>
    <w:p>
      <w:pPr>
        <w:pStyle w:val="ListBullet"/>
      </w:pPr>
      <w:r>
        <w:t>Failback, lessons and remediation governance should be tested before production and after material change.</w:t>
      </w:r>
    </w:p>
    <w:p>
      <w:r>
        <w:br w:type="page"/>
      </w:r>
    </w:p>
    <w:p>
      <w:pPr>
        <w:jc w:val="center"/>
      </w:pPr>
      <w:r>
        <w:rPr>
          <w:b/>
          <w:color w:val="14919B"/>
          <w:sz w:val="17"/>
        </w:rPr>
        <w:t>VOLUME 12F  |  CHAPTER 64</w:t>
      </w:r>
    </w:p>
    <w:p>
      <w:pPr>
        <w:pStyle w:val="Heading1"/>
        <w:jc w:val="center"/>
      </w:pPr>
      <w:r>
        <w:t>Chapter 64: Performance, Capacity and Cloud Cost Optimization</w:t>
      </w:r>
    </w:p>
    <w:p>
      <w:pPr>
        <w:jc w:val="center"/>
      </w:pPr>
      <w:r>
        <w:rPr>
          <w:i/>
          <w:color w:val="4B5563"/>
          <w:sz w:val="20"/>
        </w:rPr>
        <w:t>Optimizing systems under real demand and failure headroom</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Capacity and cost are coupled. Rightsizing against average utilization can destroy resilience; overprovisioning without unit economics wastes investment.</w:t>
            </w:r>
          </w:p>
        </w:tc>
      </w:tr>
    </w:tbl>
    <w:p>
      <w:pPr>
        <w:spacing w:after="0"/>
      </w:pPr>
    </w:p>
    <w:p>
      <w:pPr>
        <w:pStyle w:val="Heading2"/>
        <w:keepNext/>
      </w:pPr>
      <w:r>
        <w:t>Learning Objectives</w:t>
      </w:r>
    </w:p>
    <w:p>
      <w:pPr>
        <w:pStyle w:val="ListBullet"/>
      </w:pPr>
      <w:r>
        <w:t>Explain the architecture, responsibility boundaries and major trade-offs of workload modeling and representative load tests.</w:t>
      </w:r>
    </w:p>
    <w:p>
      <w:pPr>
        <w:pStyle w:val="ListBullet"/>
      </w:pPr>
      <w:r>
        <w:t>Design autoscaling limits, quotas and failure headroom for enterprise scale, least privilege and bounded failure.</w:t>
      </w:r>
    </w:p>
    <w:p>
      <w:pPr>
        <w:pStyle w:val="ListBullet"/>
      </w:pPr>
      <w:r>
        <w:t>Implement database, network and storage performance through version-controlled automation and policy checks.</w:t>
      </w:r>
    </w:p>
    <w:p>
      <w:pPr>
        <w:pStyle w:val="ListBullet"/>
      </w:pPr>
      <w:r>
        <w:t>Troubleshoot cost-performance and unit economics using provider-native telemetry and repeatable evidence.</w:t>
      </w:r>
    </w:p>
    <w:p>
      <w:pPr>
        <w:pStyle w:val="ListBullet"/>
      </w:pPr>
      <w:r>
        <w:t>Deliver a sanitized portfolio artifact for execute a cloud capacity and cost optimization review.</w:t>
      </w:r>
    </w:p>
    <w:p>
      <w:pPr>
        <w:pStyle w:val="Heading2"/>
        <w:keepNext/>
      </w:pPr>
      <w:r>
        <w:t>Core Concepts</w:t>
      </w:r>
    </w:p>
    <w:p>
      <w:pPr>
        <w:pStyle w:val="Heading3"/>
        <w:keepNext/>
      </w:pPr>
      <w:r>
        <w:t>Workload modeling and representative load tests</w:t>
      </w:r>
    </w:p>
    <w:p>
      <w:pPr>
        <w:keepNext w:val="0"/>
      </w:pPr>
      <w:r>
        <w:t>Workload modeling and representative load tests is a design boundary, not merely a console feature. In Performance, Capacity and Cloud Cost Optimization, the team must document ownership, trust assumptions, dependency direction, failure impact and the evidence used to prove the control. The recommended implementation uses Forecast and event calendar, Representative traffic and data, Autoscaling plus quota headroom, Profiling and dependency analysis only where they satisfy an explicit requirement; equivalent services are not automatically interchangeable.</w:t>
      </w:r>
    </w:p>
    <w:p>
      <w:pPr>
        <w:pStyle w:val="Heading3"/>
        <w:keepNext/>
      </w:pPr>
      <w:r>
        <w:t>Autoscaling limits, quotas and failure headroom</w:t>
      </w:r>
    </w:p>
    <w:p>
      <w:pPr>
        <w:keepNext w:val="0"/>
      </w:pPr>
      <w:r>
        <w:t>A production implementation of Autoscaling limits, quotas and failure headroom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Database, network and storage performance</w:t>
      </w:r>
    </w:p>
    <w:p>
      <w:pPr>
        <w:keepNext w:val="0"/>
      </w:pPr>
      <w:r>
        <w:t>For Database, network and storage performance,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Cost-performance and unit economics</w:t>
      </w:r>
    </w:p>
    <w:p>
      <w:pPr>
        <w:keepNext w:val="0"/>
      </w:pPr>
      <w:r>
        <w:t>The strongest validation for Cost-performance and unit economics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Demand</w:t>
            </w:r>
          </w:p>
        </w:tc>
        <w:tc>
          <w:tcPr>
            <w:tcW w:type="dxa" w:w="2952"/>
            <w:tcMar>
              <w:top w:w="65" w:type="dxa"/>
              <w:start w:w="85" w:type="dxa"/>
              <w:bottom w:w="65" w:type="dxa"/>
              <w:end w:w="85" w:type="dxa"/>
            </w:tcMar>
            <w:vAlign w:val="top"/>
          </w:tcPr>
          <w:p>
            <w:r>
              <w:rPr>
                <w:sz w:val="14"/>
              </w:rPr>
              <w:t>Forecast and event calendar</w:t>
            </w:r>
          </w:p>
        </w:tc>
        <w:tc>
          <w:tcPr>
            <w:tcW w:type="dxa" w:w="4824"/>
            <w:tcMar>
              <w:top w:w="65" w:type="dxa"/>
              <w:start w:w="85" w:type="dxa"/>
              <w:bottom w:w="65" w:type="dxa"/>
              <w:end w:w="85" w:type="dxa"/>
            </w:tcMar>
            <w:vAlign w:val="top"/>
          </w:tcPr>
          <w:p>
            <w:r>
              <w:rPr>
                <w:sz w:val="14"/>
              </w:rPr>
              <w:t>Model baseline, growth and peaks.</w:t>
            </w:r>
          </w:p>
        </w:tc>
      </w:tr>
      <w:tr>
        <w:trPr>
          <w:cantSplit/>
        </w:trPr>
        <w:tc>
          <w:tcPr>
            <w:tcW w:type="dxa" w:w="2232"/>
            <w:tcMar>
              <w:top w:w="65" w:type="dxa"/>
              <w:start w:w="85" w:type="dxa"/>
              <w:bottom w:w="65" w:type="dxa"/>
              <w:end w:w="85" w:type="dxa"/>
            </w:tcMar>
            <w:vAlign w:val="top"/>
          </w:tcPr>
          <w:p>
            <w:r>
              <w:rPr>
                <w:sz w:val="14"/>
              </w:rPr>
              <w:t>Load test</w:t>
            </w:r>
          </w:p>
        </w:tc>
        <w:tc>
          <w:tcPr>
            <w:tcW w:type="dxa" w:w="2952"/>
            <w:tcMar>
              <w:top w:w="65" w:type="dxa"/>
              <w:start w:w="85" w:type="dxa"/>
              <w:bottom w:w="65" w:type="dxa"/>
              <w:end w:w="85" w:type="dxa"/>
            </w:tcMar>
            <w:vAlign w:val="top"/>
          </w:tcPr>
          <w:p>
            <w:r>
              <w:rPr>
                <w:sz w:val="14"/>
              </w:rPr>
              <w:t>Representative traffic and data</w:t>
            </w:r>
          </w:p>
        </w:tc>
        <w:tc>
          <w:tcPr>
            <w:tcW w:type="dxa" w:w="4824"/>
            <w:tcMar>
              <w:top w:w="65" w:type="dxa"/>
              <w:start w:w="85" w:type="dxa"/>
              <w:bottom w:w="65" w:type="dxa"/>
              <w:end w:w="85" w:type="dxa"/>
            </w:tcMar>
            <w:vAlign w:val="top"/>
          </w:tcPr>
          <w:p>
            <w:r>
              <w:rPr>
                <w:sz w:val="14"/>
              </w:rPr>
              <w:t>Measure latency, throughput and saturation.</w:t>
            </w:r>
          </w:p>
        </w:tc>
      </w:tr>
      <w:tr>
        <w:trPr>
          <w:cantSplit/>
        </w:trPr>
        <w:tc>
          <w:tcPr>
            <w:tcW w:type="dxa" w:w="2232"/>
            <w:tcMar>
              <w:top w:w="65" w:type="dxa"/>
              <w:start w:w="85" w:type="dxa"/>
              <w:bottom w:w="65" w:type="dxa"/>
              <w:end w:w="85" w:type="dxa"/>
            </w:tcMar>
            <w:vAlign w:val="top"/>
          </w:tcPr>
          <w:p>
            <w:r>
              <w:rPr>
                <w:sz w:val="14"/>
              </w:rPr>
              <w:t>Capacity</w:t>
            </w:r>
          </w:p>
        </w:tc>
        <w:tc>
          <w:tcPr>
            <w:tcW w:type="dxa" w:w="2952"/>
            <w:tcMar>
              <w:top w:w="65" w:type="dxa"/>
              <w:start w:w="85" w:type="dxa"/>
              <w:bottom w:w="65" w:type="dxa"/>
              <w:end w:w="85" w:type="dxa"/>
            </w:tcMar>
            <w:vAlign w:val="top"/>
          </w:tcPr>
          <w:p>
            <w:r>
              <w:rPr>
                <w:sz w:val="14"/>
              </w:rPr>
              <w:t>Autoscaling plus quota headroom</w:t>
            </w:r>
          </w:p>
        </w:tc>
        <w:tc>
          <w:tcPr>
            <w:tcW w:type="dxa" w:w="4824"/>
            <w:tcMar>
              <w:top w:w="65" w:type="dxa"/>
              <w:start w:w="85" w:type="dxa"/>
              <w:bottom w:w="65" w:type="dxa"/>
              <w:end w:w="85" w:type="dxa"/>
            </w:tcMar>
            <w:vAlign w:val="top"/>
          </w:tcPr>
          <w:p>
            <w:r>
              <w:rPr>
                <w:sz w:val="14"/>
              </w:rPr>
              <w:t>Ensure scale mechanisms can act.</w:t>
            </w:r>
          </w:p>
        </w:tc>
      </w:tr>
      <w:tr>
        <w:trPr>
          <w:cantSplit/>
        </w:trPr>
        <w:tc>
          <w:tcPr>
            <w:tcW w:type="dxa" w:w="2232"/>
            <w:tcMar>
              <w:top w:w="65" w:type="dxa"/>
              <w:start w:w="85" w:type="dxa"/>
              <w:bottom w:w="65" w:type="dxa"/>
              <w:end w:w="85" w:type="dxa"/>
            </w:tcMar>
            <w:vAlign w:val="top"/>
          </w:tcPr>
          <w:p>
            <w:r>
              <w:rPr>
                <w:sz w:val="14"/>
              </w:rPr>
              <w:t>Performance</w:t>
            </w:r>
          </w:p>
        </w:tc>
        <w:tc>
          <w:tcPr>
            <w:tcW w:type="dxa" w:w="2952"/>
            <w:tcMar>
              <w:top w:w="65" w:type="dxa"/>
              <w:start w:w="85" w:type="dxa"/>
              <w:bottom w:w="65" w:type="dxa"/>
              <w:end w:w="85" w:type="dxa"/>
            </w:tcMar>
            <w:vAlign w:val="top"/>
          </w:tcPr>
          <w:p>
            <w:r>
              <w:rPr>
                <w:sz w:val="14"/>
              </w:rPr>
              <w:t>Profiling and dependency analysis</w:t>
            </w:r>
          </w:p>
        </w:tc>
        <w:tc>
          <w:tcPr>
            <w:tcW w:type="dxa" w:w="4824"/>
            <w:tcMar>
              <w:top w:w="65" w:type="dxa"/>
              <w:start w:w="85" w:type="dxa"/>
              <w:bottom w:w="65" w:type="dxa"/>
              <w:end w:w="85" w:type="dxa"/>
            </w:tcMar>
            <w:vAlign w:val="top"/>
          </w:tcPr>
          <w:p>
            <w:r>
              <w:rPr>
                <w:sz w:val="14"/>
              </w:rPr>
              <w:t>Find the actual bottleneck.</w:t>
            </w:r>
          </w:p>
        </w:tc>
      </w:tr>
      <w:tr>
        <w:trPr>
          <w:cantSplit/>
        </w:trPr>
        <w:tc>
          <w:tcPr>
            <w:tcW w:type="dxa" w:w="2232"/>
            <w:tcMar>
              <w:top w:w="65" w:type="dxa"/>
              <w:start w:w="85" w:type="dxa"/>
              <w:bottom w:w="65" w:type="dxa"/>
              <w:end w:w="85" w:type="dxa"/>
            </w:tcMar>
            <w:vAlign w:val="top"/>
          </w:tcPr>
          <w:p>
            <w:r>
              <w:rPr>
                <w:sz w:val="14"/>
              </w:rPr>
              <w:t>Cost</w:t>
            </w:r>
          </w:p>
        </w:tc>
        <w:tc>
          <w:tcPr>
            <w:tcW w:type="dxa" w:w="2952"/>
            <w:tcMar>
              <w:top w:w="65" w:type="dxa"/>
              <w:start w:w="85" w:type="dxa"/>
              <w:bottom w:w="65" w:type="dxa"/>
              <w:end w:w="85" w:type="dxa"/>
            </w:tcMar>
            <w:vAlign w:val="top"/>
          </w:tcPr>
          <w:p>
            <w:r>
              <w:rPr>
                <w:sz w:val="14"/>
              </w:rPr>
              <w:t>Unit cost and marginal cost</w:t>
            </w:r>
          </w:p>
        </w:tc>
        <w:tc>
          <w:tcPr>
            <w:tcW w:type="dxa" w:w="4824"/>
            <w:tcMar>
              <w:top w:w="65" w:type="dxa"/>
              <w:start w:w="85" w:type="dxa"/>
              <w:bottom w:w="65" w:type="dxa"/>
              <w:end w:w="85" w:type="dxa"/>
            </w:tcMar>
            <w:vAlign w:val="top"/>
          </w:tcPr>
          <w:p>
            <w:r>
              <w:rPr>
                <w:sz w:val="14"/>
              </w:rPr>
              <w:t>Evaluate architecture efficiency.</w:t>
            </w:r>
          </w:p>
        </w:tc>
      </w:tr>
      <w:tr>
        <w:trPr>
          <w:cantSplit/>
        </w:trPr>
        <w:tc>
          <w:tcPr>
            <w:tcW w:type="dxa" w:w="2232"/>
            <w:tcMar>
              <w:top w:w="65" w:type="dxa"/>
              <w:start w:w="85" w:type="dxa"/>
              <w:bottom w:w="65" w:type="dxa"/>
              <w:end w:w="85" w:type="dxa"/>
            </w:tcMar>
            <w:vAlign w:val="top"/>
          </w:tcPr>
          <w:p>
            <w:r>
              <w:rPr>
                <w:sz w:val="14"/>
              </w:rPr>
              <w:t>Resilience</w:t>
            </w:r>
          </w:p>
        </w:tc>
        <w:tc>
          <w:tcPr>
            <w:tcW w:type="dxa" w:w="2952"/>
            <w:tcMar>
              <w:top w:w="65" w:type="dxa"/>
              <w:start w:w="85" w:type="dxa"/>
              <w:bottom w:w="65" w:type="dxa"/>
              <w:end w:w="85" w:type="dxa"/>
            </w:tcMar>
            <w:vAlign w:val="top"/>
          </w:tcPr>
          <w:p>
            <w:r>
              <w:rPr>
                <w:sz w:val="14"/>
              </w:rPr>
              <w:t>N+1 or failure capacity</w:t>
            </w:r>
          </w:p>
        </w:tc>
        <w:tc>
          <w:tcPr>
            <w:tcW w:type="dxa" w:w="4824"/>
            <w:tcMar>
              <w:top w:w="65" w:type="dxa"/>
              <w:start w:w="85" w:type="dxa"/>
              <w:bottom w:w="65" w:type="dxa"/>
              <w:end w:w="85" w:type="dxa"/>
            </w:tcMar>
            <w:vAlign w:val="top"/>
          </w:tcPr>
          <w:p>
            <w:r>
              <w:rPr>
                <w:sz w:val="14"/>
              </w:rPr>
              <w:t>Preserve SLOs during component loss.</w:t>
            </w:r>
          </w:p>
        </w:tc>
      </w:tr>
    </w:tbl>
    <w:p>
      <w:pPr>
        <w:pStyle w:val="Heading2"/>
        <w:keepNext/>
      </w:pPr>
      <w:r>
        <w:t>Architecture and Operating Decisions</w:t>
      </w:r>
    </w:p>
    <w:p>
      <w:pPr>
        <w:pStyle w:val="ListBullet"/>
      </w:pPr>
      <w:r>
        <w:t>Use Enterprise 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database, network and storage performance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capacity_review:</w:t>
              <w:br/>
              <w:t xml:space="preserve">  demand: p50_p95_peak_and_growth</w:t>
              <w:br/>
              <w:t xml:space="preserve">  service_slo: p95_latency_and_error_rate</w:t>
              <w:br/>
              <w:t xml:space="preserve">  resources: cpu_memory_connections_iops_bandwidth</w:t>
              <w:br/>
              <w:t xml:space="preserve">  autoscaling: min_max_cooldown_metric</w:t>
              <w:br/>
              <w:t xml:space="preserve">  quota_headroom_percent: 30</w:t>
              <w:br/>
              <w:t xml:space="preserve">  failure_test: remove_one_zone_or_node_pool</w:t>
              <w:br/>
              <w:t xml:space="preserve">  unit_cost: cost_per_successful_transaction</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performance, capacity and cloud cost optimization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64: Execute a Cloud Capacity and Cost Optimization Review</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performance, capacity and cloud cost optimization using fictional enterprise requirements.</w:t>
      </w:r>
    </w:p>
    <w:p>
      <w:pPr>
        <w:ind w:left="360" w:hanging="360"/>
      </w:pPr>
      <w:r>
        <w:rPr>
          <w:b/>
        </w:rPr>
        <w:t xml:space="preserve">2. </w:t>
      </w:r>
      <w:r>
        <w:t>Implement the smallest safe sandbox using Forecast and event calendar, Representative traffic and data, Autoscaling plus quota headroom;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Performance, Capacity and Cloud Cost Optimization?</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Enterprise 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Workload modeling and representative load tests defines a key architecture boundary.</w:t>
      </w:r>
    </w:p>
    <w:p>
      <w:pPr>
        <w:pStyle w:val="ListBullet"/>
      </w:pPr>
      <w:r>
        <w:t>Autoscaling limits, quotas and failure headroom must be automated and least-privileged.</w:t>
      </w:r>
    </w:p>
    <w:p>
      <w:pPr>
        <w:pStyle w:val="ListBullet"/>
      </w:pPr>
      <w:r>
        <w:t>Database, network and storage performance requires policy, telemetry and recovery evidence.</w:t>
      </w:r>
    </w:p>
    <w:p>
      <w:pPr>
        <w:pStyle w:val="ListBullet"/>
      </w:pPr>
      <w:r>
        <w:t>Cost-performance and unit economics should be tested before production and after material change.</w:t>
      </w:r>
    </w:p>
    <w:p>
      <w:r>
        <w:br w:type="page"/>
      </w:r>
    </w:p>
    <w:p>
      <w:pPr>
        <w:jc w:val="center"/>
      </w:pPr>
      <w:r>
        <w:rPr>
          <w:b/>
          <w:color w:val="14919B"/>
          <w:sz w:val="17"/>
        </w:rPr>
        <w:t>VOLUME 12F  |  CHAPTER 65</w:t>
      </w:r>
    </w:p>
    <w:p>
      <w:pPr>
        <w:pStyle w:val="Heading1"/>
        <w:jc w:val="center"/>
      </w:pPr>
      <w:r>
        <w:t>Chapter 65: Complex AWS Troubleshooting Scenarios</w:t>
      </w:r>
    </w:p>
    <w:p>
      <w:pPr>
        <w:jc w:val="center"/>
      </w:pPr>
      <w:r>
        <w:rPr>
          <w:i/>
          <w:color w:val="4B5563"/>
          <w:sz w:val="20"/>
        </w:rPr>
        <w:t>Diagnosing identity, network, data, scaling and organization failures</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Senior AWS troubleshooting requires following evidence across organization policy, effective IAM, routes, DNS, service quotas and regional dependencies.</w:t>
            </w:r>
          </w:p>
        </w:tc>
      </w:tr>
    </w:tbl>
    <w:p>
      <w:pPr>
        <w:spacing w:after="0"/>
      </w:pPr>
    </w:p>
    <w:p>
      <w:pPr>
        <w:pStyle w:val="Heading2"/>
        <w:keepNext/>
      </w:pPr>
      <w:r>
        <w:t>Learning Objectives</w:t>
      </w:r>
    </w:p>
    <w:p>
      <w:pPr>
        <w:pStyle w:val="ListBullet"/>
      </w:pPr>
      <w:r>
        <w:t>Explain the architecture, responsibility boundaries and major trade-offs of scp and iam authorization failures.</w:t>
      </w:r>
    </w:p>
    <w:p>
      <w:pPr>
        <w:pStyle w:val="ListBullet"/>
      </w:pPr>
      <w:r>
        <w:t>Design transit, privatelink and hybrid routing faults for enterprise scale, least privilege and bounded failure.</w:t>
      </w:r>
    </w:p>
    <w:p>
      <w:pPr>
        <w:pStyle w:val="ListBullet"/>
      </w:pPr>
      <w:r>
        <w:t>Implement eks, lambda and scaling constraints through version-controlled automation and policy checks.</w:t>
      </w:r>
    </w:p>
    <w:p>
      <w:pPr>
        <w:pStyle w:val="ListBullet"/>
      </w:pPr>
      <w:r>
        <w:t>Troubleshoot data, kms and regional recovery incidents using provider-native telemetry and repeatable evidence.</w:t>
      </w:r>
    </w:p>
    <w:p>
      <w:pPr>
        <w:pStyle w:val="ListBullet"/>
      </w:pPr>
      <w:r>
        <w:t>Deliver a sanitized portfolio artifact for solve five aws enterprise failure scenarios.</w:t>
      </w:r>
    </w:p>
    <w:p>
      <w:pPr>
        <w:pStyle w:val="Heading2"/>
        <w:keepNext/>
      </w:pPr>
      <w:r>
        <w:t>Core Concepts</w:t>
      </w:r>
    </w:p>
    <w:p>
      <w:pPr>
        <w:pStyle w:val="Heading3"/>
        <w:keepNext/>
      </w:pPr>
      <w:r>
        <w:t>SCP and IAM authorization failures</w:t>
      </w:r>
    </w:p>
    <w:p>
      <w:pPr>
        <w:keepNext w:val="0"/>
      </w:pPr>
      <w:r>
        <w:t>SCP and IAM authorization failures is a design boundary, not merely a console feature. In Complex AWS Troubleshooting Scenarios, the team must document ownership, trust assumptions, dependency direction, failure impact and the evidence used to prove the control. The recommended implementation uses CloudTrail / IAM policy analysis, Reachability Analyzer / VPC Flow Logs, EKS control and workload telemetry, Lambda metrics and logs only where they satisfy an explicit requirement; equivalent services are not automatically interchangeable.</w:t>
      </w:r>
    </w:p>
    <w:p>
      <w:pPr>
        <w:pStyle w:val="Heading3"/>
        <w:keepNext/>
      </w:pPr>
      <w:r>
        <w:t>Transit, PrivateLink and hybrid routing faults</w:t>
      </w:r>
    </w:p>
    <w:p>
      <w:pPr>
        <w:keepNext w:val="0"/>
      </w:pPr>
      <w:r>
        <w:t>A production implementation of Transit, PrivateLink and hybrid routing faults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EKS, Lambda and scaling constraints</w:t>
      </w:r>
    </w:p>
    <w:p>
      <w:pPr>
        <w:keepNext w:val="0"/>
      </w:pPr>
      <w:r>
        <w:t>For EKS, Lambda and scaling constraints,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Data, KMS and regional recovery incidents</w:t>
      </w:r>
    </w:p>
    <w:p>
      <w:pPr>
        <w:keepNext w:val="0"/>
      </w:pPr>
      <w:r>
        <w:t>The strongest validation for Data, KMS and regional recovery incidents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Authorization</w:t>
            </w:r>
          </w:p>
        </w:tc>
        <w:tc>
          <w:tcPr>
            <w:tcW w:type="dxa" w:w="2952"/>
            <w:tcMar>
              <w:top w:w="65" w:type="dxa"/>
              <w:start w:w="85" w:type="dxa"/>
              <w:bottom w:w="65" w:type="dxa"/>
              <w:end w:w="85" w:type="dxa"/>
            </w:tcMar>
            <w:vAlign w:val="top"/>
          </w:tcPr>
          <w:p>
            <w:r>
              <w:rPr>
                <w:sz w:val="14"/>
              </w:rPr>
              <w:t>CloudTrail / IAM policy analysis</w:t>
            </w:r>
          </w:p>
        </w:tc>
        <w:tc>
          <w:tcPr>
            <w:tcW w:type="dxa" w:w="4824"/>
            <w:tcMar>
              <w:top w:w="65" w:type="dxa"/>
              <w:start w:w="85" w:type="dxa"/>
              <w:bottom w:w="65" w:type="dxa"/>
              <w:end w:w="85" w:type="dxa"/>
            </w:tcMar>
            <w:vAlign w:val="top"/>
          </w:tcPr>
          <w:p>
            <w:r>
              <w:rPr>
                <w:sz w:val="14"/>
              </w:rPr>
              <w:t>Trace denied actions across policy layers.</w:t>
            </w:r>
          </w:p>
        </w:tc>
      </w:tr>
      <w:tr>
        <w:trPr>
          <w:cantSplit/>
        </w:trPr>
        <w:tc>
          <w:tcPr>
            <w:tcW w:type="dxa" w:w="2232"/>
            <w:tcMar>
              <w:top w:w="65" w:type="dxa"/>
              <w:start w:w="85" w:type="dxa"/>
              <w:bottom w:w="65" w:type="dxa"/>
              <w:end w:w="85" w:type="dxa"/>
            </w:tcMar>
            <w:vAlign w:val="top"/>
          </w:tcPr>
          <w:p>
            <w:r>
              <w:rPr>
                <w:sz w:val="14"/>
              </w:rPr>
              <w:t>Network</w:t>
            </w:r>
          </w:p>
        </w:tc>
        <w:tc>
          <w:tcPr>
            <w:tcW w:type="dxa" w:w="2952"/>
            <w:tcMar>
              <w:top w:w="65" w:type="dxa"/>
              <w:start w:w="85" w:type="dxa"/>
              <w:bottom w:w="65" w:type="dxa"/>
              <w:end w:w="85" w:type="dxa"/>
            </w:tcMar>
            <w:vAlign w:val="top"/>
          </w:tcPr>
          <w:p>
            <w:r>
              <w:rPr>
                <w:sz w:val="14"/>
              </w:rPr>
              <w:t>Reachability Analyzer / VPC Flow Logs</w:t>
            </w:r>
          </w:p>
        </w:tc>
        <w:tc>
          <w:tcPr>
            <w:tcW w:type="dxa" w:w="4824"/>
            <w:tcMar>
              <w:top w:w="65" w:type="dxa"/>
              <w:start w:w="85" w:type="dxa"/>
              <w:bottom w:w="65" w:type="dxa"/>
              <w:end w:w="85" w:type="dxa"/>
            </w:tcMar>
            <w:vAlign w:val="top"/>
          </w:tcPr>
          <w:p>
            <w:r>
              <w:rPr>
                <w:sz w:val="14"/>
              </w:rPr>
              <w:t>Trace routing and security.</w:t>
            </w:r>
          </w:p>
        </w:tc>
      </w:tr>
      <w:tr>
        <w:trPr>
          <w:cantSplit/>
        </w:trPr>
        <w:tc>
          <w:tcPr>
            <w:tcW w:type="dxa" w:w="2232"/>
            <w:tcMar>
              <w:top w:w="65" w:type="dxa"/>
              <w:start w:w="85" w:type="dxa"/>
              <w:bottom w:w="65" w:type="dxa"/>
              <w:end w:w="85" w:type="dxa"/>
            </w:tcMar>
            <w:vAlign w:val="top"/>
          </w:tcPr>
          <w:p>
            <w:r>
              <w:rPr>
                <w:sz w:val="14"/>
              </w:rPr>
              <w:t>Containers</w:t>
            </w:r>
          </w:p>
        </w:tc>
        <w:tc>
          <w:tcPr>
            <w:tcW w:type="dxa" w:w="2952"/>
            <w:tcMar>
              <w:top w:w="65" w:type="dxa"/>
              <w:start w:w="85" w:type="dxa"/>
              <w:bottom w:w="65" w:type="dxa"/>
              <w:end w:w="85" w:type="dxa"/>
            </w:tcMar>
            <w:vAlign w:val="top"/>
          </w:tcPr>
          <w:p>
            <w:r>
              <w:rPr>
                <w:sz w:val="14"/>
              </w:rPr>
              <w:t>EKS control and workload telemetry</w:t>
            </w:r>
          </w:p>
        </w:tc>
        <w:tc>
          <w:tcPr>
            <w:tcW w:type="dxa" w:w="4824"/>
            <w:tcMar>
              <w:top w:w="65" w:type="dxa"/>
              <w:start w:w="85" w:type="dxa"/>
              <w:bottom w:w="65" w:type="dxa"/>
              <w:end w:w="85" w:type="dxa"/>
            </w:tcMar>
            <w:vAlign w:val="top"/>
          </w:tcPr>
          <w:p>
            <w:r>
              <w:rPr>
                <w:sz w:val="14"/>
              </w:rPr>
              <w:t>Diagnose scheduling, identity and network.</w:t>
            </w:r>
          </w:p>
        </w:tc>
      </w:tr>
      <w:tr>
        <w:trPr>
          <w:cantSplit/>
        </w:trPr>
        <w:tc>
          <w:tcPr>
            <w:tcW w:type="dxa" w:w="2232"/>
            <w:tcMar>
              <w:top w:w="65" w:type="dxa"/>
              <w:start w:w="85" w:type="dxa"/>
              <w:bottom w:w="65" w:type="dxa"/>
              <w:end w:w="85" w:type="dxa"/>
            </w:tcMar>
            <w:vAlign w:val="top"/>
          </w:tcPr>
          <w:p>
            <w:r>
              <w:rPr>
                <w:sz w:val="14"/>
              </w:rPr>
              <w:t>Serverless</w:t>
            </w:r>
          </w:p>
        </w:tc>
        <w:tc>
          <w:tcPr>
            <w:tcW w:type="dxa" w:w="2952"/>
            <w:tcMar>
              <w:top w:w="65" w:type="dxa"/>
              <w:start w:w="85" w:type="dxa"/>
              <w:bottom w:w="65" w:type="dxa"/>
              <w:end w:w="85" w:type="dxa"/>
            </w:tcMar>
            <w:vAlign w:val="top"/>
          </w:tcPr>
          <w:p>
            <w:r>
              <w:rPr>
                <w:sz w:val="14"/>
              </w:rPr>
              <w:t>Lambda metrics and logs</w:t>
            </w:r>
          </w:p>
        </w:tc>
        <w:tc>
          <w:tcPr>
            <w:tcW w:type="dxa" w:w="4824"/>
            <w:tcMar>
              <w:top w:w="65" w:type="dxa"/>
              <w:start w:w="85" w:type="dxa"/>
              <w:bottom w:w="65" w:type="dxa"/>
              <w:end w:w="85" w:type="dxa"/>
            </w:tcMar>
            <w:vAlign w:val="top"/>
          </w:tcPr>
          <w:p>
            <w:r>
              <w:rPr>
                <w:sz w:val="14"/>
              </w:rPr>
              <w:t>Diagnose concurrency and integration failures.</w:t>
            </w:r>
          </w:p>
        </w:tc>
      </w:tr>
      <w:tr>
        <w:trPr>
          <w:cantSplit/>
        </w:trPr>
        <w:tc>
          <w:tcPr>
            <w:tcW w:type="dxa" w:w="2232"/>
            <w:tcMar>
              <w:top w:w="65" w:type="dxa"/>
              <w:start w:w="85" w:type="dxa"/>
              <w:bottom w:w="65" w:type="dxa"/>
              <w:end w:w="85" w:type="dxa"/>
            </w:tcMar>
            <w:vAlign w:val="top"/>
          </w:tcPr>
          <w:p>
            <w:r>
              <w:rPr>
                <w:sz w:val="14"/>
              </w:rPr>
              <w:t>Data</w:t>
            </w:r>
          </w:p>
        </w:tc>
        <w:tc>
          <w:tcPr>
            <w:tcW w:type="dxa" w:w="2952"/>
            <w:tcMar>
              <w:top w:w="65" w:type="dxa"/>
              <w:start w:w="85" w:type="dxa"/>
              <w:bottom w:w="65" w:type="dxa"/>
              <w:end w:w="85" w:type="dxa"/>
            </w:tcMar>
            <w:vAlign w:val="top"/>
          </w:tcPr>
          <w:p>
            <w:r>
              <w:rPr>
                <w:sz w:val="14"/>
              </w:rPr>
              <w:t>RDS / DynamoDB / S3 telemetry</w:t>
            </w:r>
          </w:p>
        </w:tc>
        <w:tc>
          <w:tcPr>
            <w:tcW w:type="dxa" w:w="4824"/>
            <w:tcMar>
              <w:top w:w="65" w:type="dxa"/>
              <w:start w:w="85" w:type="dxa"/>
              <w:bottom w:w="65" w:type="dxa"/>
              <w:end w:w="85" w:type="dxa"/>
            </w:tcMar>
            <w:vAlign w:val="top"/>
          </w:tcPr>
          <w:p>
            <w:r>
              <w:rPr>
                <w:sz w:val="14"/>
              </w:rPr>
              <w:t>Diagnose throttling, encryption and consistency.</w:t>
            </w:r>
          </w:p>
        </w:tc>
      </w:tr>
      <w:tr>
        <w:trPr>
          <w:cantSplit/>
        </w:trPr>
        <w:tc>
          <w:tcPr>
            <w:tcW w:type="dxa" w:w="2232"/>
            <w:tcMar>
              <w:top w:w="65" w:type="dxa"/>
              <w:start w:w="85" w:type="dxa"/>
              <w:bottom w:w="65" w:type="dxa"/>
              <w:end w:w="85" w:type="dxa"/>
            </w:tcMar>
            <w:vAlign w:val="top"/>
          </w:tcPr>
          <w:p>
            <w:r>
              <w:rPr>
                <w:sz w:val="14"/>
              </w:rPr>
              <w:t>Organization</w:t>
            </w:r>
          </w:p>
        </w:tc>
        <w:tc>
          <w:tcPr>
            <w:tcW w:type="dxa" w:w="2952"/>
            <w:tcMar>
              <w:top w:w="65" w:type="dxa"/>
              <w:start w:w="85" w:type="dxa"/>
              <w:bottom w:w="65" w:type="dxa"/>
              <w:end w:w="85" w:type="dxa"/>
            </w:tcMar>
            <w:vAlign w:val="top"/>
          </w:tcPr>
          <w:p>
            <w:r>
              <w:rPr>
                <w:sz w:val="14"/>
              </w:rPr>
              <w:t>Control Tower / Config evidence</w:t>
            </w:r>
          </w:p>
        </w:tc>
        <w:tc>
          <w:tcPr>
            <w:tcW w:type="dxa" w:w="4824"/>
            <w:tcMar>
              <w:top w:w="65" w:type="dxa"/>
              <w:start w:w="85" w:type="dxa"/>
              <w:bottom w:w="65" w:type="dxa"/>
              <w:end w:w="85" w:type="dxa"/>
            </w:tcMar>
            <w:vAlign w:val="top"/>
          </w:tcPr>
          <w:p>
            <w:r>
              <w:rPr>
                <w:sz w:val="14"/>
              </w:rPr>
              <w:t>Diagnose drift and guardrail behavior.</w:t>
            </w:r>
          </w:p>
        </w:tc>
      </w:tr>
    </w:tbl>
    <w:p>
      <w:pPr>
        <w:pStyle w:val="Heading2"/>
        <w:keepNext/>
      </w:pPr>
      <w:r>
        <w:t>Architecture and Operating Decisions</w:t>
      </w:r>
    </w:p>
    <w:p>
      <w:pPr>
        <w:pStyle w:val="ListBullet"/>
      </w:pPr>
      <w:r>
        <w:t>Use AWS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eks, lambda and scaling constraints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triage_order:</w:t>
              <w:br/>
              <w:t xml:space="preserve">  1: confirm_user_impact_and_recent_change</w:t>
              <w:br/>
              <w:t xml:space="preserve">  2: inspect_aws_health_and_quotas</w:t>
              <w:br/>
              <w:t xml:space="preserve">  3: evaluate_scp_then_identity_then_resource_policy</w:t>
              <w:br/>
              <w:t xml:space="preserve">  4: trace_dns_route_security_return_path</w:t>
              <w:br/>
              <w:t xml:space="preserve">  5: inspect_dependency_latency_throttling_and_kms</w:t>
              <w:br/>
              <w:t xml:space="preserve">  6: mitigate_preserve_evidence_then_root_cause</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complex aws troubleshooting scenarios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65: Solve Five AWS Enterprise Failure Scenarios</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complex aws troubleshooting scenarios using fictional enterprise requirements.</w:t>
      </w:r>
    </w:p>
    <w:p>
      <w:pPr>
        <w:ind w:left="360" w:hanging="360"/>
      </w:pPr>
      <w:r>
        <w:rPr>
          <w:b/>
        </w:rPr>
        <w:t xml:space="preserve">2. </w:t>
      </w:r>
      <w:r>
        <w:t>Implement the smallest safe sandbox using CloudTrail / IAM policy analysis, Reachability Analyzer / VPC Flow Logs, EKS control and workload telemetry;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Complex AWS Troubleshooting Scenarios?</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AWS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SCP and IAM authorization failures defines a key architecture boundary.</w:t>
      </w:r>
    </w:p>
    <w:p>
      <w:pPr>
        <w:pStyle w:val="ListBullet"/>
      </w:pPr>
      <w:r>
        <w:t>Transit, PrivateLink and hybrid routing faults must be automated and least-privileged.</w:t>
      </w:r>
    </w:p>
    <w:p>
      <w:pPr>
        <w:pStyle w:val="ListBullet"/>
      </w:pPr>
      <w:r>
        <w:t>EKS, Lambda and scaling constraints requires policy, telemetry and recovery evidence.</w:t>
      </w:r>
    </w:p>
    <w:p>
      <w:pPr>
        <w:pStyle w:val="ListBullet"/>
      </w:pPr>
      <w:r>
        <w:t>Data, KMS and regional recovery incidents should be tested before production and after material change.</w:t>
      </w:r>
    </w:p>
    <w:p>
      <w:r>
        <w:br w:type="page"/>
      </w:r>
    </w:p>
    <w:p>
      <w:pPr>
        <w:jc w:val="center"/>
      </w:pPr>
      <w:r>
        <w:rPr>
          <w:b/>
          <w:color w:val="14919B"/>
          <w:sz w:val="17"/>
        </w:rPr>
        <w:t>VOLUME 12F  |  CHAPTER 66</w:t>
      </w:r>
    </w:p>
    <w:p>
      <w:pPr>
        <w:pStyle w:val="Heading1"/>
        <w:jc w:val="center"/>
      </w:pPr>
      <w:r>
        <w:t>Chapter 66: Complex Azure Troubleshooting Scenarios</w:t>
      </w:r>
    </w:p>
    <w:p>
      <w:pPr>
        <w:jc w:val="center"/>
      </w:pPr>
      <w:r>
        <w:rPr>
          <w:i/>
          <w:color w:val="4B5563"/>
          <w:sz w:val="20"/>
        </w:rPr>
        <w:t>Tracing effective policy, identity, route and platform behavior</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Azure incidents frequently involve interactions among Entra tokens, RBAC, Policy, private DNS, user-defined routes and managed-service networking.</w:t>
            </w:r>
          </w:p>
        </w:tc>
      </w:tr>
    </w:tbl>
    <w:p>
      <w:pPr>
        <w:spacing w:after="0"/>
      </w:pPr>
    </w:p>
    <w:p>
      <w:pPr>
        <w:pStyle w:val="Heading2"/>
        <w:keepNext/>
      </w:pPr>
      <w:r>
        <w:t>Learning Objectives</w:t>
      </w:r>
    </w:p>
    <w:p>
      <w:pPr>
        <w:pStyle w:val="ListBullet"/>
      </w:pPr>
      <w:r>
        <w:t>Explain the architecture, responsibility boundaries and major trade-offs of entra, pim and rbac failures.</w:t>
      </w:r>
    </w:p>
    <w:p>
      <w:pPr>
        <w:pStyle w:val="ListBullet"/>
      </w:pPr>
      <w:r>
        <w:t>Design policy, locks and deployment errors for enterprise scale, least privilege and bounded failure.</w:t>
      </w:r>
    </w:p>
    <w:p>
      <w:pPr>
        <w:pStyle w:val="ListBullet"/>
      </w:pPr>
      <w:r>
        <w:t>Implement private endpoints, dns and hub routing through version-controlled automation and policy checks.</w:t>
      </w:r>
    </w:p>
    <w:p>
      <w:pPr>
        <w:pStyle w:val="ListBullet"/>
      </w:pPr>
      <w:r>
        <w:t>Troubleshoot aks, paas data and regional recovery incidents using provider-native telemetry and repeatable evidence.</w:t>
      </w:r>
    </w:p>
    <w:p>
      <w:pPr>
        <w:pStyle w:val="ListBullet"/>
      </w:pPr>
      <w:r>
        <w:t>Deliver a sanitized portfolio artifact for solve five azure enterprise failure scenarios.</w:t>
      </w:r>
    </w:p>
    <w:p>
      <w:pPr>
        <w:pStyle w:val="Heading2"/>
        <w:keepNext/>
      </w:pPr>
      <w:r>
        <w:t>Core Concepts</w:t>
      </w:r>
    </w:p>
    <w:p>
      <w:pPr>
        <w:pStyle w:val="Heading3"/>
        <w:keepNext/>
      </w:pPr>
      <w:r>
        <w:t>Entra, PIM and RBAC failures</w:t>
      </w:r>
    </w:p>
    <w:p>
      <w:pPr>
        <w:keepNext w:val="0"/>
      </w:pPr>
      <w:r>
        <w:t>Entra, PIM and RBAC failures is a design boundary, not merely a console feature. In Complex Azure Troubleshooting Scenarios, the team must document ownership, trust assumptions, dependency direction, failure impact and the evidence used to prove the control. The recommended implementation uses Entra sign-in and audit logs, Azure activity log / RBAC, Policy compliance and deployment records, Network Watcher / connection troubleshoot only where they satisfy an explicit requirement; equivalent services are not automatically interchangeable.</w:t>
      </w:r>
    </w:p>
    <w:p>
      <w:pPr>
        <w:pStyle w:val="Heading3"/>
        <w:keepNext/>
      </w:pPr>
      <w:r>
        <w:t>Policy, locks and deployment errors</w:t>
      </w:r>
    </w:p>
    <w:p>
      <w:pPr>
        <w:keepNext w:val="0"/>
      </w:pPr>
      <w:r>
        <w:t>A production implementation of Policy, locks and deployment errors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Private endpoints, DNS and hub routing</w:t>
      </w:r>
    </w:p>
    <w:p>
      <w:pPr>
        <w:keepNext w:val="0"/>
      </w:pPr>
      <w:r>
        <w:t>For Private endpoints, DNS and hub routing,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AKS, PaaS data and regional recovery incidents</w:t>
      </w:r>
    </w:p>
    <w:p>
      <w:pPr>
        <w:keepNext w:val="0"/>
      </w:pPr>
      <w:r>
        <w:t>The strongest validation for AKS, PaaS data and regional recovery incidents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Identity</w:t>
            </w:r>
          </w:p>
        </w:tc>
        <w:tc>
          <w:tcPr>
            <w:tcW w:type="dxa" w:w="2952"/>
            <w:tcMar>
              <w:top w:w="65" w:type="dxa"/>
              <w:start w:w="85" w:type="dxa"/>
              <w:bottom w:w="65" w:type="dxa"/>
              <w:end w:w="85" w:type="dxa"/>
            </w:tcMar>
            <w:vAlign w:val="top"/>
          </w:tcPr>
          <w:p>
            <w:r>
              <w:rPr>
                <w:sz w:val="14"/>
              </w:rPr>
              <w:t>Entra sign-in and audit logs</w:t>
            </w:r>
          </w:p>
        </w:tc>
        <w:tc>
          <w:tcPr>
            <w:tcW w:type="dxa" w:w="4824"/>
            <w:tcMar>
              <w:top w:w="65" w:type="dxa"/>
              <w:start w:w="85" w:type="dxa"/>
              <w:bottom w:w="65" w:type="dxa"/>
              <w:end w:w="85" w:type="dxa"/>
            </w:tcMar>
            <w:vAlign w:val="top"/>
          </w:tcPr>
          <w:p>
            <w:r>
              <w:rPr>
                <w:sz w:val="14"/>
              </w:rPr>
              <w:t>Inspect authentication and conditional access.</w:t>
            </w:r>
          </w:p>
        </w:tc>
      </w:tr>
      <w:tr>
        <w:trPr>
          <w:cantSplit/>
        </w:trPr>
        <w:tc>
          <w:tcPr>
            <w:tcW w:type="dxa" w:w="2232"/>
            <w:tcMar>
              <w:top w:w="65" w:type="dxa"/>
              <w:start w:w="85" w:type="dxa"/>
              <w:bottom w:w="65" w:type="dxa"/>
              <w:end w:w="85" w:type="dxa"/>
            </w:tcMar>
            <w:vAlign w:val="top"/>
          </w:tcPr>
          <w:p>
            <w:r>
              <w:rPr>
                <w:sz w:val="14"/>
              </w:rPr>
              <w:t>Authorization</w:t>
            </w:r>
          </w:p>
        </w:tc>
        <w:tc>
          <w:tcPr>
            <w:tcW w:type="dxa" w:w="2952"/>
            <w:tcMar>
              <w:top w:w="65" w:type="dxa"/>
              <w:start w:w="85" w:type="dxa"/>
              <w:bottom w:w="65" w:type="dxa"/>
              <w:end w:w="85" w:type="dxa"/>
            </w:tcMar>
            <w:vAlign w:val="top"/>
          </w:tcPr>
          <w:p>
            <w:r>
              <w:rPr>
                <w:sz w:val="14"/>
              </w:rPr>
              <w:t>Azure activity log / RBAC</w:t>
            </w:r>
          </w:p>
        </w:tc>
        <w:tc>
          <w:tcPr>
            <w:tcW w:type="dxa" w:w="4824"/>
            <w:tcMar>
              <w:top w:w="65" w:type="dxa"/>
              <w:start w:w="85" w:type="dxa"/>
              <w:bottom w:w="65" w:type="dxa"/>
              <w:end w:w="85" w:type="dxa"/>
            </w:tcMar>
            <w:vAlign w:val="top"/>
          </w:tcPr>
          <w:p>
            <w:r>
              <w:rPr>
                <w:sz w:val="14"/>
              </w:rPr>
              <w:t>Evaluate effective resource permissions.</w:t>
            </w:r>
          </w:p>
        </w:tc>
      </w:tr>
      <w:tr>
        <w:trPr>
          <w:cantSplit/>
        </w:trPr>
        <w:tc>
          <w:tcPr>
            <w:tcW w:type="dxa" w:w="2232"/>
            <w:tcMar>
              <w:top w:w="65" w:type="dxa"/>
              <w:start w:w="85" w:type="dxa"/>
              <w:bottom w:w="65" w:type="dxa"/>
              <w:end w:w="85" w:type="dxa"/>
            </w:tcMar>
            <w:vAlign w:val="top"/>
          </w:tcPr>
          <w:p>
            <w:r>
              <w:rPr>
                <w:sz w:val="14"/>
              </w:rPr>
              <w:t>Policy</w:t>
            </w:r>
          </w:p>
        </w:tc>
        <w:tc>
          <w:tcPr>
            <w:tcW w:type="dxa" w:w="2952"/>
            <w:tcMar>
              <w:top w:w="65" w:type="dxa"/>
              <w:start w:w="85" w:type="dxa"/>
              <w:bottom w:w="65" w:type="dxa"/>
              <w:end w:w="85" w:type="dxa"/>
            </w:tcMar>
            <w:vAlign w:val="top"/>
          </w:tcPr>
          <w:p>
            <w:r>
              <w:rPr>
                <w:sz w:val="14"/>
              </w:rPr>
              <w:t>Policy compliance and deployment records</w:t>
            </w:r>
          </w:p>
        </w:tc>
        <w:tc>
          <w:tcPr>
            <w:tcW w:type="dxa" w:w="4824"/>
            <w:tcMar>
              <w:top w:w="65" w:type="dxa"/>
              <w:start w:w="85" w:type="dxa"/>
              <w:bottom w:w="65" w:type="dxa"/>
              <w:end w:w="85" w:type="dxa"/>
            </w:tcMar>
            <w:vAlign w:val="top"/>
          </w:tcPr>
          <w:p>
            <w:r>
              <w:rPr>
                <w:sz w:val="14"/>
              </w:rPr>
              <w:t>Identify deny or remediation behavior.</w:t>
            </w:r>
          </w:p>
        </w:tc>
      </w:tr>
      <w:tr>
        <w:trPr>
          <w:cantSplit/>
        </w:trPr>
        <w:tc>
          <w:tcPr>
            <w:tcW w:type="dxa" w:w="2232"/>
            <w:tcMar>
              <w:top w:w="65" w:type="dxa"/>
              <w:start w:w="85" w:type="dxa"/>
              <w:bottom w:w="65" w:type="dxa"/>
              <w:end w:w="85" w:type="dxa"/>
            </w:tcMar>
            <w:vAlign w:val="top"/>
          </w:tcPr>
          <w:p>
            <w:r>
              <w:rPr>
                <w:sz w:val="14"/>
              </w:rPr>
              <w:t>Network</w:t>
            </w:r>
          </w:p>
        </w:tc>
        <w:tc>
          <w:tcPr>
            <w:tcW w:type="dxa" w:w="2952"/>
            <w:tcMar>
              <w:top w:w="65" w:type="dxa"/>
              <w:start w:w="85" w:type="dxa"/>
              <w:bottom w:w="65" w:type="dxa"/>
              <w:end w:w="85" w:type="dxa"/>
            </w:tcMar>
            <w:vAlign w:val="top"/>
          </w:tcPr>
          <w:p>
            <w:r>
              <w:rPr>
                <w:sz w:val="14"/>
              </w:rPr>
              <w:t>Network Watcher / connection troubleshoot</w:t>
            </w:r>
          </w:p>
        </w:tc>
        <w:tc>
          <w:tcPr>
            <w:tcW w:type="dxa" w:w="4824"/>
            <w:tcMar>
              <w:top w:w="65" w:type="dxa"/>
              <w:start w:w="85" w:type="dxa"/>
              <w:bottom w:w="65" w:type="dxa"/>
              <w:end w:w="85" w:type="dxa"/>
            </w:tcMar>
            <w:vAlign w:val="top"/>
          </w:tcPr>
          <w:p>
            <w:r>
              <w:rPr>
                <w:sz w:val="14"/>
              </w:rPr>
              <w:t>Trace routes, NSGs and DNS.</w:t>
            </w:r>
          </w:p>
        </w:tc>
      </w:tr>
      <w:tr>
        <w:trPr>
          <w:cantSplit/>
        </w:trPr>
        <w:tc>
          <w:tcPr>
            <w:tcW w:type="dxa" w:w="2232"/>
            <w:tcMar>
              <w:top w:w="65" w:type="dxa"/>
              <w:start w:w="85" w:type="dxa"/>
              <w:bottom w:w="65" w:type="dxa"/>
              <w:end w:w="85" w:type="dxa"/>
            </w:tcMar>
            <w:vAlign w:val="top"/>
          </w:tcPr>
          <w:p>
            <w:r>
              <w:rPr>
                <w:sz w:val="14"/>
              </w:rPr>
              <w:t>Runtime</w:t>
            </w:r>
          </w:p>
        </w:tc>
        <w:tc>
          <w:tcPr>
            <w:tcW w:type="dxa" w:w="2952"/>
            <w:tcMar>
              <w:top w:w="65" w:type="dxa"/>
              <w:start w:w="85" w:type="dxa"/>
              <w:bottom w:w="65" w:type="dxa"/>
              <w:end w:w="85" w:type="dxa"/>
            </w:tcMar>
            <w:vAlign w:val="top"/>
          </w:tcPr>
          <w:p>
            <w:r>
              <w:rPr>
                <w:sz w:val="14"/>
              </w:rPr>
              <w:t>AKS and Azure Monitor</w:t>
            </w:r>
          </w:p>
        </w:tc>
        <w:tc>
          <w:tcPr>
            <w:tcW w:type="dxa" w:w="4824"/>
            <w:tcMar>
              <w:top w:w="65" w:type="dxa"/>
              <w:start w:w="85" w:type="dxa"/>
              <w:bottom w:w="65" w:type="dxa"/>
              <w:end w:w="85" w:type="dxa"/>
            </w:tcMar>
            <w:vAlign w:val="top"/>
          </w:tcPr>
          <w:p>
            <w:r>
              <w:rPr>
                <w:sz w:val="14"/>
              </w:rPr>
              <w:t>Diagnose cluster and application faults.</w:t>
            </w:r>
          </w:p>
        </w:tc>
      </w:tr>
      <w:tr>
        <w:trPr>
          <w:cantSplit/>
        </w:trPr>
        <w:tc>
          <w:tcPr>
            <w:tcW w:type="dxa" w:w="2232"/>
            <w:tcMar>
              <w:top w:w="65" w:type="dxa"/>
              <w:start w:w="85" w:type="dxa"/>
              <w:bottom w:w="65" w:type="dxa"/>
              <w:end w:w="85" w:type="dxa"/>
            </w:tcMar>
            <w:vAlign w:val="top"/>
          </w:tcPr>
          <w:p>
            <w:r>
              <w:rPr>
                <w:sz w:val="14"/>
              </w:rPr>
              <w:t>Data</w:t>
            </w:r>
          </w:p>
        </w:tc>
        <w:tc>
          <w:tcPr>
            <w:tcW w:type="dxa" w:w="2952"/>
            <w:tcMar>
              <w:top w:w="65" w:type="dxa"/>
              <w:start w:w="85" w:type="dxa"/>
              <w:bottom w:w="65" w:type="dxa"/>
              <w:end w:w="85" w:type="dxa"/>
            </w:tcMar>
            <w:vAlign w:val="top"/>
          </w:tcPr>
          <w:p>
            <w:r>
              <w:rPr>
                <w:sz w:val="14"/>
              </w:rPr>
              <w:t>Service metrics and failover state</w:t>
            </w:r>
          </w:p>
        </w:tc>
        <w:tc>
          <w:tcPr>
            <w:tcW w:type="dxa" w:w="4824"/>
            <w:tcMar>
              <w:top w:w="65" w:type="dxa"/>
              <w:start w:w="85" w:type="dxa"/>
              <w:bottom w:w="65" w:type="dxa"/>
              <w:end w:w="85" w:type="dxa"/>
            </w:tcMar>
            <w:vAlign w:val="top"/>
          </w:tcPr>
          <w:p>
            <w:r>
              <w:rPr>
                <w:sz w:val="14"/>
              </w:rPr>
              <w:t>Diagnose performance and continuity.</w:t>
            </w:r>
          </w:p>
        </w:tc>
      </w:tr>
    </w:tbl>
    <w:p>
      <w:pPr>
        <w:pStyle w:val="Heading2"/>
        <w:keepNext/>
      </w:pPr>
      <w:r>
        <w:t>Architecture and Operating Decisions</w:t>
      </w:r>
    </w:p>
    <w:p>
      <w:pPr>
        <w:pStyle w:val="ListBullet"/>
      </w:pPr>
      <w:r>
        <w:t>Use Azure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private endpoints, dns and hub routing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triage_order:</w:t>
              <w:br/>
              <w:t xml:space="preserve">  1: define_scope_and_recent_change</w:t>
              <w:br/>
              <w:t xml:space="preserve">  2: inspect_service_health_and_resource_health</w:t>
              <w:br/>
              <w:t xml:space="preserve">  3: validate_token_tenant_role_scope_and_pim</w:t>
              <w:br/>
              <w:t xml:space="preserve">  4: evaluate_policy_lock_and_deployment_history</w:t>
              <w:br/>
              <w:t xml:space="preserve">  5: trace_private_dns_route_nsg_firewall</w:t>
              <w:br/>
              <w:t xml:space="preserve">  6: mitigate_and_capture_activity_log_timeline</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complex azure troubleshooting scenarios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66: Solve Five Azure Enterprise Failure Scenarios</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complex azure troubleshooting scenarios using fictional enterprise requirements.</w:t>
      </w:r>
    </w:p>
    <w:p>
      <w:pPr>
        <w:ind w:left="360" w:hanging="360"/>
      </w:pPr>
      <w:r>
        <w:rPr>
          <w:b/>
        </w:rPr>
        <w:t xml:space="preserve">2. </w:t>
      </w:r>
      <w:r>
        <w:t>Implement the smallest safe sandbox using Entra sign-in and audit logs, Azure activity log / RBAC, Policy compliance and deployment records;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Complex Azure Troubleshooting Scenarios?</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Azure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Entra, PIM and RBAC failures defines a key architecture boundary.</w:t>
      </w:r>
    </w:p>
    <w:p>
      <w:pPr>
        <w:pStyle w:val="ListBullet"/>
      </w:pPr>
      <w:r>
        <w:t>Policy, locks and deployment errors must be automated and least-privileged.</w:t>
      </w:r>
    </w:p>
    <w:p>
      <w:pPr>
        <w:pStyle w:val="ListBullet"/>
      </w:pPr>
      <w:r>
        <w:t>Private endpoints, DNS and hub routing requires policy, telemetry and recovery evidence.</w:t>
      </w:r>
    </w:p>
    <w:p>
      <w:pPr>
        <w:pStyle w:val="ListBullet"/>
      </w:pPr>
      <w:r>
        <w:t>AKS, PaaS data and regional recovery incidents should be tested before production and after material change.</w:t>
      </w:r>
    </w:p>
    <w:p>
      <w:r>
        <w:br w:type="page"/>
      </w:r>
    </w:p>
    <w:p>
      <w:pPr>
        <w:jc w:val="center"/>
      </w:pPr>
      <w:r>
        <w:rPr>
          <w:b/>
          <w:color w:val="14919B"/>
          <w:sz w:val="17"/>
        </w:rPr>
        <w:t>VOLUME 12F  |  CHAPTER 67</w:t>
      </w:r>
    </w:p>
    <w:p>
      <w:pPr>
        <w:pStyle w:val="Heading1"/>
        <w:jc w:val="center"/>
      </w:pPr>
      <w:r>
        <w:t>Chapter 67: Complex Google Cloud Troubleshooting Scenarios</w:t>
      </w:r>
    </w:p>
    <w:p>
      <w:pPr>
        <w:jc w:val="center"/>
      </w:pPr>
      <w:r>
        <w:rPr>
          <w:i/>
          <w:color w:val="4B5563"/>
          <w:sz w:val="20"/>
        </w:rPr>
        <w:t>Following IAM, organization policy, VPC and service evidence</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Google Cloud troubleshooting must account for hierarchy inheritance, service-account impersonation, global VPC behavior, private service networking, quotas and data perimeters.</w:t>
            </w:r>
          </w:p>
        </w:tc>
      </w:tr>
    </w:tbl>
    <w:p>
      <w:pPr>
        <w:spacing w:after="0"/>
      </w:pPr>
    </w:p>
    <w:p>
      <w:pPr>
        <w:pStyle w:val="Heading2"/>
        <w:keepNext/>
      </w:pPr>
      <w:r>
        <w:t>Learning Objectives</w:t>
      </w:r>
    </w:p>
    <w:p>
      <w:pPr>
        <w:pStyle w:val="ListBullet"/>
      </w:pPr>
      <w:r>
        <w:t>Explain the architecture, responsibility boundaries and major trade-offs of iam and organization-policy denials.</w:t>
      </w:r>
    </w:p>
    <w:p>
      <w:pPr>
        <w:pStyle w:val="ListBullet"/>
      </w:pPr>
      <w:r>
        <w:t>Design shared vpc, dns and hybrid route faults for enterprise scale, least privilege and bounded failure.</w:t>
      </w:r>
    </w:p>
    <w:p>
      <w:pPr>
        <w:pStyle w:val="ListBullet"/>
      </w:pPr>
      <w:r>
        <w:t>Implement gke, cloud run and quota constraints through version-controlled automation and policy checks.</w:t>
      </w:r>
    </w:p>
    <w:p>
      <w:pPr>
        <w:pStyle w:val="ListBullet"/>
      </w:pPr>
      <w:r>
        <w:t>Troubleshoot vpc service controls, kms and data incidents using provider-native telemetry and repeatable evidence.</w:t>
      </w:r>
    </w:p>
    <w:p>
      <w:pPr>
        <w:pStyle w:val="ListBullet"/>
      </w:pPr>
      <w:r>
        <w:t>Deliver a sanitized portfolio artifact for solve five google cloud enterprise failure scenarios.</w:t>
      </w:r>
    </w:p>
    <w:p>
      <w:pPr>
        <w:pStyle w:val="Heading2"/>
        <w:keepNext/>
      </w:pPr>
      <w:r>
        <w:t>Core Concepts</w:t>
      </w:r>
    </w:p>
    <w:p>
      <w:pPr>
        <w:pStyle w:val="Heading3"/>
        <w:keepNext/>
      </w:pPr>
      <w:r>
        <w:t>IAM and organization-policy denials</w:t>
      </w:r>
    </w:p>
    <w:p>
      <w:pPr>
        <w:keepNext w:val="0"/>
      </w:pPr>
      <w:r>
        <w:t>IAM and organization-policy denials is a design boundary, not merely a console feature. In Complex Google Cloud Troubleshooting Scenarios, the team must document ownership, trust assumptions, dependency direction, failure impact and the evidence used to prove the control. The recommended implementation uses Policy Analyzer / Audit Logs, Organization Policy, Connectivity Tests / Flow Logs, GKE / Cloud Run telemetry only where they satisfy an explicit requirement; equivalent services are not automatically interchangeable.</w:t>
      </w:r>
    </w:p>
    <w:p>
      <w:pPr>
        <w:pStyle w:val="Heading3"/>
        <w:keepNext/>
      </w:pPr>
      <w:r>
        <w:t>Shared VPC, DNS and hybrid route faults</w:t>
      </w:r>
    </w:p>
    <w:p>
      <w:pPr>
        <w:keepNext w:val="0"/>
      </w:pPr>
      <w:r>
        <w:t>A production implementation of Shared VPC, DNS and hybrid route faults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GKE, Cloud Run and quota constraints</w:t>
      </w:r>
    </w:p>
    <w:p>
      <w:pPr>
        <w:keepNext w:val="0"/>
      </w:pPr>
      <w:r>
        <w:t>For GKE, Cloud Run and quota constraints,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VPC Service Controls, KMS and data incidents</w:t>
      </w:r>
    </w:p>
    <w:p>
      <w:pPr>
        <w:keepNext w:val="0"/>
      </w:pPr>
      <w:r>
        <w:t>The strongest validation for VPC Service Controls, KMS and data incidents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Authorization</w:t>
            </w:r>
          </w:p>
        </w:tc>
        <w:tc>
          <w:tcPr>
            <w:tcW w:type="dxa" w:w="2952"/>
            <w:tcMar>
              <w:top w:w="65" w:type="dxa"/>
              <w:start w:w="85" w:type="dxa"/>
              <w:bottom w:w="65" w:type="dxa"/>
              <w:end w:w="85" w:type="dxa"/>
            </w:tcMar>
            <w:vAlign w:val="top"/>
          </w:tcPr>
          <w:p>
            <w:r>
              <w:rPr>
                <w:sz w:val="14"/>
              </w:rPr>
              <w:t>Policy Analyzer / Audit Logs</w:t>
            </w:r>
          </w:p>
        </w:tc>
        <w:tc>
          <w:tcPr>
            <w:tcW w:type="dxa" w:w="4824"/>
            <w:tcMar>
              <w:top w:w="65" w:type="dxa"/>
              <w:start w:w="85" w:type="dxa"/>
              <w:bottom w:w="65" w:type="dxa"/>
              <w:end w:w="85" w:type="dxa"/>
            </w:tcMar>
            <w:vAlign w:val="top"/>
          </w:tcPr>
          <w:p>
            <w:r>
              <w:rPr>
                <w:sz w:val="14"/>
              </w:rPr>
              <w:t>Trace inherited IAM and impersonation.</w:t>
            </w:r>
          </w:p>
        </w:tc>
      </w:tr>
      <w:tr>
        <w:trPr>
          <w:cantSplit/>
        </w:trPr>
        <w:tc>
          <w:tcPr>
            <w:tcW w:type="dxa" w:w="2232"/>
            <w:tcMar>
              <w:top w:w="65" w:type="dxa"/>
              <w:start w:w="85" w:type="dxa"/>
              <w:bottom w:w="65" w:type="dxa"/>
              <w:end w:w="85" w:type="dxa"/>
            </w:tcMar>
            <w:vAlign w:val="top"/>
          </w:tcPr>
          <w:p>
            <w:r>
              <w:rPr>
                <w:sz w:val="14"/>
              </w:rPr>
              <w:t>Guardrails</w:t>
            </w:r>
          </w:p>
        </w:tc>
        <w:tc>
          <w:tcPr>
            <w:tcW w:type="dxa" w:w="2952"/>
            <w:tcMar>
              <w:top w:w="65" w:type="dxa"/>
              <w:start w:w="85" w:type="dxa"/>
              <w:bottom w:w="65" w:type="dxa"/>
              <w:end w:w="85" w:type="dxa"/>
            </w:tcMar>
            <w:vAlign w:val="top"/>
          </w:tcPr>
          <w:p>
            <w:r>
              <w:rPr>
                <w:sz w:val="14"/>
              </w:rPr>
              <w:t>Organization Policy</w:t>
            </w:r>
          </w:p>
        </w:tc>
        <w:tc>
          <w:tcPr>
            <w:tcW w:type="dxa" w:w="4824"/>
            <w:tcMar>
              <w:top w:w="65" w:type="dxa"/>
              <w:start w:w="85" w:type="dxa"/>
              <w:bottom w:w="65" w:type="dxa"/>
              <w:end w:w="85" w:type="dxa"/>
            </w:tcMar>
            <w:vAlign w:val="top"/>
          </w:tcPr>
          <w:p>
            <w:r>
              <w:rPr>
                <w:sz w:val="14"/>
              </w:rPr>
              <w:t>Identify enforced constraints.</w:t>
            </w:r>
          </w:p>
        </w:tc>
      </w:tr>
      <w:tr>
        <w:trPr>
          <w:cantSplit/>
        </w:trPr>
        <w:tc>
          <w:tcPr>
            <w:tcW w:type="dxa" w:w="2232"/>
            <w:tcMar>
              <w:top w:w="65" w:type="dxa"/>
              <w:start w:w="85" w:type="dxa"/>
              <w:bottom w:w="65" w:type="dxa"/>
              <w:end w:w="85" w:type="dxa"/>
            </w:tcMar>
            <w:vAlign w:val="top"/>
          </w:tcPr>
          <w:p>
            <w:r>
              <w:rPr>
                <w:sz w:val="14"/>
              </w:rPr>
              <w:t>Network</w:t>
            </w:r>
          </w:p>
        </w:tc>
        <w:tc>
          <w:tcPr>
            <w:tcW w:type="dxa" w:w="2952"/>
            <w:tcMar>
              <w:top w:w="65" w:type="dxa"/>
              <w:start w:w="85" w:type="dxa"/>
              <w:bottom w:w="65" w:type="dxa"/>
              <w:end w:w="85" w:type="dxa"/>
            </w:tcMar>
            <w:vAlign w:val="top"/>
          </w:tcPr>
          <w:p>
            <w:r>
              <w:rPr>
                <w:sz w:val="14"/>
              </w:rPr>
              <w:t>Connectivity Tests / Flow Logs</w:t>
            </w:r>
          </w:p>
        </w:tc>
        <w:tc>
          <w:tcPr>
            <w:tcW w:type="dxa" w:w="4824"/>
            <w:tcMar>
              <w:top w:w="65" w:type="dxa"/>
              <w:start w:w="85" w:type="dxa"/>
              <w:bottom w:w="65" w:type="dxa"/>
              <w:end w:w="85" w:type="dxa"/>
            </w:tcMar>
            <w:vAlign w:val="top"/>
          </w:tcPr>
          <w:p>
            <w:r>
              <w:rPr>
                <w:sz w:val="14"/>
              </w:rPr>
              <w:t>Trace routes, firewall and service access.</w:t>
            </w:r>
          </w:p>
        </w:tc>
      </w:tr>
      <w:tr>
        <w:trPr>
          <w:cantSplit/>
        </w:trPr>
        <w:tc>
          <w:tcPr>
            <w:tcW w:type="dxa" w:w="2232"/>
            <w:tcMar>
              <w:top w:w="65" w:type="dxa"/>
              <w:start w:w="85" w:type="dxa"/>
              <w:bottom w:w="65" w:type="dxa"/>
              <w:end w:w="85" w:type="dxa"/>
            </w:tcMar>
            <w:vAlign w:val="top"/>
          </w:tcPr>
          <w:p>
            <w:r>
              <w:rPr>
                <w:sz w:val="14"/>
              </w:rPr>
              <w:t>Runtime</w:t>
            </w:r>
          </w:p>
        </w:tc>
        <w:tc>
          <w:tcPr>
            <w:tcW w:type="dxa" w:w="2952"/>
            <w:tcMar>
              <w:top w:w="65" w:type="dxa"/>
              <w:start w:w="85" w:type="dxa"/>
              <w:bottom w:w="65" w:type="dxa"/>
              <w:end w:w="85" w:type="dxa"/>
            </w:tcMar>
            <w:vAlign w:val="top"/>
          </w:tcPr>
          <w:p>
            <w:r>
              <w:rPr>
                <w:sz w:val="14"/>
              </w:rPr>
              <w:t>GKE / Cloud Run telemetry</w:t>
            </w:r>
          </w:p>
        </w:tc>
        <w:tc>
          <w:tcPr>
            <w:tcW w:type="dxa" w:w="4824"/>
            <w:tcMar>
              <w:top w:w="65" w:type="dxa"/>
              <w:start w:w="85" w:type="dxa"/>
              <w:bottom w:w="65" w:type="dxa"/>
              <w:end w:w="85" w:type="dxa"/>
            </w:tcMar>
            <w:vAlign w:val="top"/>
          </w:tcPr>
          <w:p>
            <w:r>
              <w:rPr>
                <w:sz w:val="14"/>
              </w:rPr>
              <w:t>Diagnose scheduling, identity and scaling.</w:t>
            </w:r>
          </w:p>
        </w:tc>
      </w:tr>
      <w:tr>
        <w:trPr>
          <w:cantSplit/>
        </w:trPr>
        <w:tc>
          <w:tcPr>
            <w:tcW w:type="dxa" w:w="2232"/>
            <w:tcMar>
              <w:top w:w="65" w:type="dxa"/>
              <w:start w:w="85" w:type="dxa"/>
              <w:bottom w:w="65" w:type="dxa"/>
              <w:end w:w="85" w:type="dxa"/>
            </w:tcMar>
            <w:vAlign w:val="top"/>
          </w:tcPr>
          <w:p>
            <w:r>
              <w:rPr>
                <w:sz w:val="14"/>
              </w:rPr>
              <w:t>Data perimeter</w:t>
            </w:r>
          </w:p>
        </w:tc>
        <w:tc>
          <w:tcPr>
            <w:tcW w:type="dxa" w:w="2952"/>
            <w:tcMar>
              <w:top w:w="65" w:type="dxa"/>
              <w:start w:w="85" w:type="dxa"/>
              <w:bottom w:w="65" w:type="dxa"/>
              <w:end w:w="85" w:type="dxa"/>
            </w:tcMar>
            <w:vAlign w:val="top"/>
          </w:tcPr>
          <w:p>
            <w:r>
              <w:rPr>
                <w:sz w:val="14"/>
              </w:rPr>
              <w:t>VPC Service Controls logs</w:t>
            </w:r>
          </w:p>
        </w:tc>
        <w:tc>
          <w:tcPr>
            <w:tcW w:type="dxa" w:w="4824"/>
            <w:tcMar>
              <w:top w:w="65" w:type="dxa"/>
              <w:start w:w="85" w:type="dxa"/>
              <w:bottom w:w="65" w:type="dxa"/>
              <w:end w:w="85" w:type="dxa"/>
            </w:tcMar>
            <w:vAlign w:val="top"/>
          </w:tcPr>
          <w:p>
            <w:r>
              <w:rPr>
                <w:sz w:val="14"/>
              </w:rPr>
              <w:t>Investigate denied service access.</w:t>
            </w:r>
          </w:p>
        </w:tc>
      </w:tr>
      <w:tr>
        <w:trPr>
          <w:cantSplit/>
        </w:trPr>
        <w:tc>
          <w:tcPr>
            <w:tcW w:type="dxa" w:w="2232"/>
            <w:tcMar>
              <w:top w:w="65" w:type="dxa"/>
              <w:start w:w="85" w:type="dxa"/>
              <w:bottom w:w="65" w:type="dxa"/>
              <w:end w:w="85" w:type="dxa"/>
            </w:tcMar>
            <w:vAlign w:val="top"/>
          </w:tcPr>
          <w:p>
            <w:r>
              <w:rPr>
                <w:sz w:val="14"/>
              </w:rPr>
              <w:t>Quotas</w:t>
            </w:r>
          </w:p>
        </w:tc>
        <w:tc>
          <w:tcPr>
            <w:tcW w:type="dxa" w:w="2952"/>
            <w:tcMar>
              <w:top w:w="65" w:type="dxa"/>
              <w:start w:w="85" w:type="dxa"/>
              <w:bottom w:w="65" w:type="dxa"/>
              <w:end w:w="85" w:type="dxa"/>
            </w:tcMar>
            <w:vAlign w:val="top"/>
          </w:tcPr>
          <w:p>
            <w:r>
              <w:rPr>
                <w:sz w:val="14"/>
              </w:rPr>
              <w:t>Cloud Quotas / service metrics</w:t>
            </w:r>
          </w:p>
        </w:tc>
        <w:tc>
          <w:tcPr>
            <w:tcW w:type="dxa" w:w="4824"/>
            <w:tcMar>
              <w:top w:w="65" w:type="dxa"/>
              <w:start w:w="85" w:type="dxa"/>
              <w:bottom w:w="65" w:type="dxa"/>
              <w:end w:w="85" w:type="dxa"/>
            </w:tcMar>
            <w:vAlign w:val="top"/>
          </w:tcPr>
          <w:p>
            <w:r>
              <w:rPr>
                <w:sz w:val="14"/>
              </w:rPr>
              <w:t>Identify capacity constraints.</w:t>
            </w:r>
          </w:p>
        </w:tc>
      </w:tr>
    </w:tbl>
    <w:p>
      <w:pPr>
        <w:pStyle w:val="Heading2"/>
        <w:keepNext/>
      </w:pPr>
      <w:r>
        <w:t>Architecture and Operating Decisions</w:t>
      </w:r>
    </w:p>
    <w:p>
      <w:pPr>
        <w:pStyle w:val="ListBullet"/>
      </w:pPr>
      <w:r>
        <w:t>Use Google 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gke, cloud run and quota constraints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triage_order:</w:t>
              <w:br/>
              <w:t xml:space="preserve">  1: confirm_project_folder_org_and_recent_change</w:t>
              <w:br/>
              <w:t xml:space="preserve">  2: inspect_service_health_quotas_and_audit_logs</w:t>
              <w:br/>
              <w:t xml:space="preserve">  3: evaluate_iam_impersonation_and_org_policy</w:t>
              <w:br/>
              <w:t xml:space="preserve">  4: trace_shared_vpc_dns_routes_firewall_psc</w:t>
              <w:br/>
              <w:t xml:space="preserve">  5: inspect_vpc_sc_kms_and_data_service_state</w:t>
              <w:br/>
              <w:t xml:space="preserve">  6: mitigate_then_verify_with_connectivity_and_business_tests</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complex google cloud troubleshooting scenarios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67: Solve Five Google Cloud Enterprise Failure Scenarios</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complex google cloud troubleshooting scenarios using fictional enterprise requirements.</w:t>
      </w:r>
    </w:p>
    <w:p>
      <w:pPr>
        <w:ind w:left="360" w:hanging="360"/>
      </w:pPr>
      <w:r>
        <w:rPr>
          <w:b/>
        </w:rPr>
        <w:t xml:space="preserve">2. </w:t>
      </w:r>
      <w:r>
        <w:t>Implement the smallest safe sandbox using Policy Analyzer / Audit Logs, Organization Policy, Connectivity Tests / Flow Logs;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Complex Google Cloud Troubleshooting Scenarios?</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Google 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IAM and organization-policy denials defines a key architecture boundary.</w:t>
      </w:r>
    </w:p>
    <w:p>
      <w:pPr>
        <w:pStyle w:val="ListBullet"/>
      </w:pPr>
      <w:r>
        <w:t>Shared VPC, DNS and hybrid route faults must be automated and least-privileged.</w:t>
      </w:r>
    </w:p>
    <w:p>
      <w:pPr>
        <w:pStyle w:val="ListBullet"/>
      </w:pPr>
      <w:r>
        <w:t>GKE, Cloud Run and quota constraints requires policy, telemetry and recovery evidence.</w:t>
      </w:r>
    </w:p>
    <w:p>
      <w:pPr>
        <w:pStyle w:val="ListBullet"/>
      </w:pPr>
      <w:r>
        <w:t>VPC Service Controls, KMS and data incidents should be tested before production and after material change.</w:t>
      </w:r>
    </w:p>
    <w:p>
      <w:r>
        <w:br w:type="page"/>
      </w:r>
    </w:p>
    <w:p>
      <w:pPr>
        <w:jc w:val="center"/>
      </w:pPr>
      <w:r>
        <w:rPr>
          <w:b/>
          <w:color w:val="14919B"/>
          <w:sz w:val="17"/>
        </w:rPr>
        <w:t>VOLUME 12F  |  CHAPTER 68</w:t>
      </w:r>
    </w:p>
    <w:p>
      <w:pPr>
        <w:pStyle w:val="Heading1"/>
        <w:jc w:val="center"/>
      </w:pPr>
      <w:r>
        <w:t>Chapter 68: Cloud and Terraform Certification Roadmap</w:t>
      </w:r>
    </w:p>
    <w:p>
      <w:pPr>
        <w:jc w:val="center"/>
      </w:pPr>
      <w:r>
        <w:rPr>
          <w:i/>
          <w:color w:val="4B5563"/>
          <w:sz w:val="20"/>
        </w:rPr>
        <w:t>Preparing through architecture practice rather than memorization</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Certifications validate a defined scope but do not replace production evidence. A strong roadmap combines official exam objectives with labs, design reviews and timed scenarios.</w:t>
            </w:r>
          </w:p>
        </w:tc>
      </w:tr>
    </w:tbl>
    <w:p>
      <w:pPr>
        <w:spacing w:after="0"/>
      </w:pPr>
    </w:p>
    <w:p>
      <w:pPr>
        <w:pStyle w:val="Heading2"/>
        <w:keepNext/>
      </w:pPr>
      <w:r>
        <w:t>Learning Objectives</w:t>
      </w:r>
    </w:p>
    <w:p>
      <w:pPr>
        <w:pStyle w:val="ListBullet"/>
      </w:pPr>
      <w:r>
        <w:t>Explain the architecture, responsibility boundaries and major trade-offs of aws solutions architect professional preparation.</w:t>
      </w:r>
    </w:p>
    <w:p>
      <w:pPr>
        <w:pStyle w:val="ListBullet"/>
      </w:pPr>
      <w:r>
        <w:t>Design azure solutions architect expert preparation for enterprise scale, least privilege and bounded failure.</w:t>
      </w:r>
    </w:p>
    <w:p>
      <w:pPr>
        <w:pStyle w:val="ListBullet"/>
      </w:pPr>
      <w:r>
        <w:t>Implement google professional cloud architect preparation through version-controlled automation and policy checks.</w:t>
      </w:r>
    </w:p>
    <w:p>
      <w:pPr>
        <w:pStyle w:val="ListBullet"/>
      </w:pPr>
      <w:r>
        <w:t>Troubleshoot terraform associate and professional preparation using provider-native telemetry and repeatable evidence.</w:t>
      </w:r>
    </w:p>
    <w:p>
      <w:pPr>
        <w:pStyle w:val="ListBullet"/>
      </w:pPr>
      <w:r>
        <w:t>Deliver a sanitized portfolio artifact for build a 12-week multi-cloud certification plan.</w:t>
      </w:r>
    </w:p>
    <w:p>
      <w:pPr>
        <w:pStyle w:val="Heading2"/>
        <w:keepNext/>
      </w:pPr>
      <w:r>
        <w:t>Core Concepts</w:t>
      </w:r>
    </w:p>
    <w:p>
      <w:pPr>
        <w:pStyle w:val="Heading3"/>
        <w:keepNext/>
      </w:pPr>
      <w:r>
        <w:t>AWS Solutions Architect Professional preparation</w:t>
      </w:r>
    </w:p>
    <w:p>
      <w:pPr>
        <w:keepNext w:val="0"/>
      </w:pPr>
      <w:r>
        <w:t>AWS Solutions Architect Professional preparation is a design boundary, not merely a console feature. In Cloud and Terraform Certification Roadmap, the team must document ownership, trust assumptions, dependency direction, failure impact and the evidence used to prove the control. The recommended implementation uses Solutions Architect - Professional (SAP-C02), Azure Administrator Associate + AZ-305, Professional Cloud Architect, Terraform Associate (004) only where they satisfy an explicit requirement; equivalent services are not automatically interchangeable.</w:t>
      </w:r>
    </w:p>
    <w:p>
      <w:pPr>
        <w:pStyle w:val="Heading3"/>
        <w:keepNext/>
      </w:pPr>
      <w:r>
        <w:t>Azure Solutions Architect Expert preparation</w:t>
      </w:r>
    </w:p>
    <w:p>
      <w:pPr>
        <w:keepNext w:val="0"/>
      </w:pPr>
      <w:r>
        <w:t>A production implementation of Azure Solutions Architect Expert preparation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Google Professional Cloud Architect preparation</w:t>
      </w:r>
    </w:p>
    <w:p>
      <w:pPr>
        <w:keepNext w:val="0"/>
      </w:pPr>
      <w:r>
        <w:t>For Google Professional Cloud Architect preparation,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Terraform Associate and Professional preparation</w:t>
      </w:r>
    </w:p>
    <w:p>
      <w:pPr>
        <w:keepNext w:val="0"/>
      </w:pPr>
      <w:r>
        <w:t>The strongest validation for Terraform Associate and Professional preparation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AWS</w:t>
            </w:r>
          </w:p>
        </w:tc>
        <w:tc>
          <w:tcPr>
            <w:tcW w:type="dxa" w:w="2952"/>
            <w:tcMar>
              <w:top w:w="65" w:type="dxa"/>
              <w:start w:w="85" w:type="dxa"/>
              <w:bottom w:w="65" w:type="dxa"/>
              <w:end w:w="85" w:type="dxa"/>
            </w:tcMar>
            <w:vAlign w:val="top"/>
          </w:tcPr>
          <w:p>
            <w:r>
              <w:rPr>
                <w:sz w:val="14"/>
              </w:rPr>
              <w:t>Solutions Architect - Professional (SAP-C02)</w:t>
            </w:r>
          </w:p>
        </w:tc>
        <w:tc>
          <w:tcPr>
            <w:tcW w:type="dxa" w:w="4824"/>
            <w:tcMar>
              <w:top w:w="65" w:type="dxa"/>
              <w:start w:w="85" w:type="dxa"/>
              <w:bottom w:w="65" w:type="dxa"/>
              <w:end w:w="85" w:type="dxa"/>
            </w:tcMar>
            <w:vAlign w:val="top"/>
          </w:tcPr>
          <w:p>
            <w:r>
              <w:rPr>
                <w:sz w:val="14"/>
              </w:rPr>
              <w:t>Advanced AWS solution design based on Well-Architected guidance.</w:t>
            </w:r>
          </w:p>
        </w:tc>
      </w:tr>
      <w:tr>
        <w:trPr>
          <w:cantSplit/>
        </w:trPr>
        <w:tc>
          <w:tcPr>
            <w:tcW w:type="dxa" w:w="2232"/>
            <w:tcMar>
              <w:top w:w="65" w:type="dxa"/>
              <w:start w:w="85" w:type="dxa"/>
              <w:bottom w:w="65" w:type="dxa"/>
              <w:end w:w="85" w:type="dxa"/>
            </w:tcMar>
            <w:vAlign w:val="top"/>
          </w:tcPr>
          <w:p>
            <w:r>
              <w:rPr>
                <w:sz w:val="14"/>
              </w:rPr>
              <w:t>Azure</w:t>
            </w:r>
          </w:p>
        </w:tc>
        <w:tc>
          <w:tcPr>
            <w:tcW w:type="dxa" w:w="2952"/>
            <w:tcMar>
              <w:top w:w="65" w:type="dxa"/>
              <w:start w:w="85" w:type="dxa"/>
              <w:bottom w:w="65" w:type="dxa"/>
              <w:end w:w="85" w:type="dxa"/>
            </w:tcMar>
            <w:vAlign w:val="top"/>
          </w:tcPr>
          <w:p>
            <w:r>
              <w:rPr>
                <w:sz w:val="14"/>
              </w:rPr>
              <w:t>Azure Administrator Associate + AZ-305</w:t>
            </w:r>
          </w:p>
        </w:tc>
        <w:tc>
          <w:tcPr>
            <w:tcW w:type="dxa" w:w="4824"/>
            <w:tcMar>
              <w:top w:w="65" w:type="dxa"/>
              <w:start w:w="85" w:type="dxa"/>
              <w:bottom w:w="65" w:type="dxa"/>
              <w:end w:w="85" w:type="dxa"/>
            </w:tcMar>
            <w:vAlign w:val="top"/>
          </w:tcPr>
          <w:p>
            <w:r>
              <w:rPr>
                <w:sz w:val="14"/>
              </w:rPr>
              <w:t>Required path for Azure Solutions Architect Expert.</w:t>
            </w:r>
          </w:p>
        </w:tc>
      </w:tr>
      <w:tr>
        <w:trPr>
          <w:cantSplit/>
        </w:trPr>
        <w:tc>
          <w:tcPr>
            <w:tcW w:type="dxa" w:w="2232"/>
            <w:tcMar>
              <w:top w:w="65" w:type="dxa"/>
              <w:start w:w="85" w:type="dxa"/>
              <w:bottom w:w="65" w:type="dxa"/>
              <w:end w:w="85" w:type="dxa"/>
            </w:tcMar>
            <w:vAlign w:val="top"/>
          </w:tcPr>
          <w:p>
            <w:r>
              <w:rPr>
                <w:sz w:val="14"/>
              </w:rPr>
              <w:t>Google Cloud</w:t>
            </w:r>
          </w:p>
        </w:tc>
        <w:tc>
          <w:tcPr>
            <w:tcW w:type="dxa" w:w="2952"/>
            <w:tcMar>
              <w:top w:w="65" w:type="dxa"/>
              <w:start w:w="85" w:type="dxa"/>
              <w:bottom w:w="65" w:type="dxa"/>
              <w:end w:w="85" w:type="dxa"/>
            </w:tcMar>
            <w:vAlign w:val="top"/>
          </w:tcPr>
          <w:p>
            <w:r>
              <w:rPr>
                <w:sz w:val="14"/>
              </w:rPr>
              <w:t>Professional Cloud Architect</w:t>
            </w:r>
          </w:p>
        </w:tc>
        <w:tc>
          <w:tcPr>
            <w:tcW w:type="dxa" w:w="4824"/>
            <w:tcMar>
              <w:top w:w="65" w:type="dxa"/>
              <w:start w:w="85" w:type="dxa"/>
              <w:bottom w:w="65" w:type="dxa"/>
              <w:end w:w="85" w:type="dxa"/>
            </w:tcMar>
            <w:vAlign w:val="top"/>
          </w:tcPr>
          <w:p>
            <w:r>
              <w:rPr>
                <w:sz w:val="14"/>
              </w:rPr>
              <w:t>Architecture, security, operations and business process design.</w:t>
            </w:r>
          </w:p>
        </w:tc>
      </w:tr>
      <w:tr>
        <w:trPr>
          <w:cantSplit/>
        </w:trPr>
        <w:tc>
          <w:tcPr>
            <w:tcW w:type="dxa" w:w="2232"/>
            <w:tcMar>
              <w:top w:w="65" w:type="dxa"/>
              <w:start w:w="85" w:type="dxa"/>
              <w:bottom w:w="65" w:type="dxa"/>
              <w:end w:w="85" w:type="dxa"/>
            </w:tcMar>
            <w:vAlign w:val="top"/>
          </w:tcPr>
          <w:p>
            <w:r>
              <w:rPr>
                <w:sz w:val="14"/>
              </w:rPr>
              <w:t>Terraform</w:t>
            </w:r>
          </w:p>
        </w:tc>
        <w:tc>
          <w:tcPr>
            <w:tcW w:type="dxa" w:w="2952"/>
            <w:tcMar>
              <w:top w:w="65" w:type="dxa"/>
              <w:start w:w="85" w:type="dxa"/>
              <w:bottom w:w="65" w:type="dxa"/>
              <w:end w:w="85" w:type="dxa"/>
            </w:tcMar>
            <w:vAlign w:val="top"/>
          </w:tcPr>
          <w:p>
            <w:r>
              <w:rPr>
                <w:sz w:val="14"/>
              </w:rPr>
              <w:t>Terraform Associate (004)</w:t>
            </w:r>
          </w:p>
        </w:tc>
        <w:tc>
          <w:tcPr>
            <w:tcW w:type="dxa" w:w="4824"/>
            <w:tcMar>
              <w:top w:w="65" w:type="dxa"/>
              <w:start w:w="85" w:type="dxa"/>
              <w:bottom w:w="65" w:type="dxa"/>
              <w:end w:w="85" w:type="dxa"/>
            </w:tcMar>
            <w:vAlign w:val="top"/>
          </w:tcPr>
          <w:p>
            <w:r>
              <w:rPr>
                <w:sz w:val="14"/>
              </w:rPr>
              <w:t>Foundational Terraform and HCP Terraform knowledge.</w:t>
            </w:r>
          </w:p>
        </w:tc>
      </w:tr>
      <w:tr>
        <w:trPr>
          <w:cantSplit/>
        </w:trPr>
        <w:tc>
          <w:tcPr>
            <w:tcW w:type="dxa" w:w="2232"/>
            <w:tcMar>
              <w:top w:w="65" w:type="dxa"/>
              <w:start w:w="85" w:type="dxa"/>
              <w:bottom w:w="65" w:type="dxa"/>
              <w:end w:w="85" w:type="dxa"/>
            </w:tcMar>
            <w:vAlign w:val="top"/>
          </w:tcPr>
          <w:p>
            <w:r>
              <w:rPr>
                <w:sz w:val="14"/>
              </w:rPr>
              <w:t>Terraform</w:t>
            </w:r>
          </w:p>
        </w:tc>
        <w:tc>
          <w:tcPr>
            <w:tcW w:type="dxa" w:w="2952"/>
            <w:tcMar>
              <w:top w:w="65" w:type="dxa"/>
              <w:start w:w="85" w:type="dxa"/>
              <w:bottom w:w="65" w:type="dxa"/>
              <w:end w:w="85" w:type="dxa"/>
            </w:tcMar>
            <w:vAlign w:val="top"/>
          </w:tcPr>
          <w:p>
            <w:r>
              <w:rPr>
                <w:sz w:val="14"/>
              </w:rPr>
              <w:t>Authoring and Operations Professional</w:t>
            </w:r>
          </w:p>
        </w:tc>
        <w:tc>
          <w:tcPr>
            <w:tcW w:type="dxa" w:w="4824"/>
            <w:tcMar>
              <w:top w:w="65" w:type="dxa"/>
              <w:start w:w="85" w:type="dxa"/>
              <w:bottom w:w="65" w:type="dxa"/>
              <w:end w:w="85" w:type="dxa"/>
            </w:tcMar>
            <w:vAlign w:val="top"/>
          </w:tcPr>
          <w:p>
            <w:r>
              <w:rPr>
                <w:sz w:val="14"/>
              </w:rPr>
              <w:t>Advanced lab-based production Terraform skills.</w:t>
            </w:r>
          </w:p>
        </w:tc>
      </w:tr>
      <w:tr>
        <w:trPr>
          <w:cantSplit/>
        </w:trPr>
        <w:tc>
          <w:tcPr>
            <w:tcW w:type="dxa" w:w="2232"/>
            <w:tcMar>
              <w:top w:w="65" w:type="dxa"/>
              <w:start w:w="85" w:type="dxa"/>
              <w:bottom w:w="65" w:type="dxa"/>
              <w:end w:w="85" w:type="dxa"/>
            </w:tcMar>
            <w:vAlign w:val="top"/>
          </w:tcPr>
          <w:p>
            <w:r>
              <w:rPr>
                <w:sz w:val="14"/>
              </w:rPr>
              <w:t>Portfolio</w:t>
            </w:r>
          </w:p>
        </w:tc>
        <w:tc>
          <w:tcPr>
            <w:tcW w:type="dxa" w:w="2952"/>
            <w:tcMar>
              <w:top w:w="65" w:type="dxa"/>
              <w:start w:w="85" w:type="dxa"/>
              <w:bottom w:w="65" w:type="dxa"/>
              <w:end w:w="85" w:type="dxa"/>
            </w:tcMar>
            <w:vAlign w:val="top"/>
          </w:tcPr>
          <w:p>
            <w:r>
              <w:rPr>
                <w:sz w:val="14"/>
              </w:rPr>
              <w:t>Architecture and capstone evidence</w:t>
            </w:r>
          </w:p>
        </w:tc>
        <w:tc>
          <w:tcPr>
            <w:tcW w:type="dxa" w:w="4824"/>
            <w:tcMar>
              <w:top w:w="65" w:type="dxa"/>
              <w:start w:w="85" w:type="dxa"/>
              <w:bottom w:w="65" w:type="dxa"/>
              <w:end w:w="85" w:type="dxa"/>
            </w:tcMar>
            <w:vAlign w:val="top"/>
          </w:tcPr>
          <w:p>
            <w:r>
              <w:rPr>
                <w:sz w:val="14"/>
              </w:rPr>
              <w:t>Demonstrate applied competence beyond exam results.</w:t>
            </w:r>
          </w:p>
        </w:tc>
      </w:tr>
    </w:tbl>
    <w:p>
      <w:pPr>
        <w:pStyle w:val="Heading2"/>
        <w:keepNext/>
      </w:pPr>
      <w:r>
        <w:t>Architecture and Operating Decisions</w:t>
      </w:r>
    </w:p>
    <w:p>
      <w:pPr>
        <w:pStyle w:val="ListBullet"/>
      </w:pPr>
      <w:r>
        <w:t>Use Enterprise 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google professional cloud architect preparation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study_cycle:</w:t>
              <w:br/>
              <w:t xml:space="preserve">  1: map_official_objectives_to_current_skill</w:t>
              <w:br/>
              <w:t xml:space="preserve">  2: build_provider_labs_and_failure_drills</w:t>
              <w:br/>
              <w:t xml:space="preserve">  3: write_architecture_decisions_and_tradeoffs</w:t>
              <w:br/>
              <w:t xml:space="preserve">  4: use_official_practice_material</w:t>
              <w:br/>
              <w:t xml:space="preserve">  5: remediate_weak_domains</w:t>
              <w:br/>
              <w:t xml:space="preserve">  6: take_exam_when_scenario_reasoning_is_consistent</w:t>
              <w:br/>
              <w:t>rule: verify_exam_details_before_booking</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cloud and terraform certification roadmap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68: Build a 12-Week Multi-Cloud Certification Plan</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cloud and terraform certification roadmap using fictional enterprise requirements.</w:t>
      </w:r>
    </w:p>
    <w:p>
      <w:pPr>
        <w:ind w:left="360" w:hanging="360"/>
      </w:pPr>
      <w:r>
        <w:rPr>
          <w:b/>
        </w:rPr>
        <w:t xml:space="preserve">2. </w:t>
      </w:r>
      <w:r>
        <w:t>Implement the smallest safe sandbox using Solutions Architect - Professional (SAP-C02), Azure Administrator Associate + AZ-305, Professional Cloud Architect;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are the current high-level certification paths covered?</w:t>
      </w:r>
    </w:p>
    <w:p>
      <w:pPr>
        <w:ind w:left="259"/>
      </w:pPr>
      <w:r>
        <w:t>AWS Solutions Architect - Professional uses SAP-C02; Azure Solutions Architect Expert requires Azure Administrator Associate plus AZ-305; Google Professional Cloud Architect has no formal prerequisite; HashiCorp offers Terraform Associate (004) and Terraform Authoring and Operations Professional.</w:t>
      </w:r>
    </w:p>
    <w:p>
      <w:r>
        <w:rPr>
          <w:b/>
        </w:rPr>
        <w:t>2. How should exam preparation differ from memorization?</w:t>
      </w:r>
    </w:p>
    <w:p>
      <w:pPr>
        <w:ind w:left="259"/>
      </w:pPr>
      <w:r>
        <w:t>Map each objective to a lab, an architecture decision and a failure scenario. Use official practice material to learn question style, but use hands-on evidence to build durable understanding.</w:t>
      </w:r>
    </w:p>
    <w:p>
      <w:r>
        <w:rPr>
          <w:b/>
        </w:rPr>
        <w:t>3. Should someone pursue all certifications at once?</w:t>
      </w:r>
    </w:p>
    <w:p>
      <w:pPr>
        <w:ind w:left="259"/>
      </w:pPr>
      <w:r>
        <w:t>No. Prioritize the provider used at work or in target roles, then add a second provider and Terraform after demonstrating one complete architecture portfolio.</w:t>
      </w:r>
    </w:p>
    <w:p>
      <w:r>
        <w:rPr>
          <w:b/>
        </w:rPr>
        <w:t>4. How do you keep a certification plan current?</w:t>
      </w:r>
    </w:p>
    <w:p>
      <w:pPr>
        <w:ind w:left="259"/>
      </w:pPr>
      <w:r>
        <w:t>Recheck official exam pages, guides, tested product versions, prerequisites, languages, fees and renewal rules immediately before registration.</w:t>
      </w:r>
    </w:p>
    <w:p>
      <w:pPr>
        <w:pStyle w:val="Heading2"/>
        <w:keepNext/>
      </w:pPr>
      <w:r>
        <w:t>Chapter Summary</w:t>
      </w:r>
    </w:p>
    <w:p>
      <w:pPr>
        <w:pStyle w:val="ListBullet"/>
      </w:pPr>
      <w:r>
        <w:t>AWS Solutions Architect Professional preparation defines a key architecture boundary.</w:t>
      </w:r>
    </w:p>
    <w:p>
      <w:pPr>
        <w:pStyle w:val="ListBullet"/>
      </w:pPr>
      <w:r>
        <w:t>Azure Solutions Architect Expert preparation must be automated and least-privileged.</w:t>
      </w:r>
    </w:p>
    <w:p>
      <w:pPr>
        <w:pStyle w:val="ListBullet"/>
      </w:pPr>
      <w:r>
        <w:t>Google Professional Cloud Architect preparation requires policy, telemetry and recovery evidence.</w:t>
      </w:r>
    </w:p>
    <w:p>
      <w:pPr>
        <w:pStyle w:val="ListBullet"/>
      </w:pPr>
      <w:r>
        <w:t>Terraform Associate and Professional preparation should be tested before production and after material change.</w:t>
      </w:r>
    </w:p>
    <w:p>
      <w:r>
        <w:br w:type="page"/>
      </w:r>
    </w:p>
    <w:p>
      <w:pPr>
        <w:jc w:val="center"/>
      </w:pPr>
      <w:r>
        <w:rPr>
          <w:b/>
          <w:color w:val="14919B"/>
          <w:sz w:val="17"/>
        </w:rPr>
        <w:t>VOLUME 12F  |  CHAPTER 69</w:t>
      </w:r>
    </w:p>
    <w:p>
      <w:pPr>
        <w:pStyle w:val="Heading1"/>
        <w:jc w:val="center"/>
      </w:pPr>
      <w:r>
        <w:t>Chapter 69: Senior Cloud Architect Interviews and System Design</w:t>
      </w:r>
    </w:p>
    <w:p>
      <w:pPr>
        <w:jc w:val="center"/>
      </w:pPr>
      <w:r>
        <w:rPr>
          <w:i/>
          <w:color w:val="4B5563"/>
          <w:sz w:val="20"/>
        </w:rPr>
        <w:t>Communicating trade-offs, risk and execution under ambiguity</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Senior interviews test structured thinking, not encyclopedic recall. Candidates must clarify requirements, expose assumptions, compare alternatives and produce an operable design.</w:t>
            </w:r>
          </w:p>
        </w:tc>
      </w:tr>
    </w:tbl>
    <w:p>
      <w:pPr>
        <w:spacing w:after="0"/>
      </w:pPr>
    </w:p>
    <w:p>
      <w:pPr>
        <w:pStyle w:val="Heading2"/>
        <w:keepNext/>
      </w:pPr>
      <w:r>
        <w:t>Learning Objectives</w:t>
      </w:r>
    </w:p>
    <w:p>
      <w:pPr>
        <w:pStyle w:val="ListBullet"/>
      </w:pPr>
      <w:r>
        <w:t>Explain the architecture, responsibility boundaries and major trade-offs of requirement clarification and sizing.</w:t>
      </w:r>
    </w:p>
    <w:p>
      <w:pPr>
        <w:pStyle w:val="ListBullet"/>
      </w:pPr>
      <w:r>
        <w:t>Design architecture decomposition and trade-offs for enterprise scale, least privilege and bounded failure.</w:t>
      </w:r>
    </w:p>
    <w:p>
      <w:pPr>
        <w:pStyle w:val="ListBullet"/>
      </w:pPr>
      <w:r>
        <w:t>Implement security, reliability, migration and cost reasoning through version-controlled automation and policy checks.</w:t>
      </w:r>
    </w:p>
    <w:p>
      <w:pPr>
        <w:pStyle w:val="ListBullet"/>
      </w:pPr>
      <w:r>
        <w:t>Troubleshoot leadership, incidents and stakeholder communication using provider-native telemetry and repeatable evidence.</w:t>
      </w:r>
    </w:p>
    <w:p>
      <w:pPr>
        <w:pStyle w:val="ListBullet"/>
      </w:pPr>
      <w:r>
        <w:t>Deliver a sanitized portfolio artifact for complete a senior cloud architecture interview loop.</w:t>
      </w:r>
    </w:p>
    <w:p>
      <w:pPr>
        <w:pStyle w:val="Heading2"/>
        <w:keepNext/>
      </w:pPr>
      <w:r>
        <w:t>Core Concepts</w:t>
      </w:r>
    </w:p>
    <w:p>
      <w:pPr>
        <w:pStyle w:val="Heading3"/>
        <w:keepNext/>
      </w:pPr>
      <w:r>
        <w:t>Requirement clarification and sizing</w:t>
      </w:r>
    </w:p>
    <w:p>
      <w:pPr>
        <w:keepNext w:val="0"/>
      </w:pPr>
      <w:r>
        <w:t>Requirement clarification and sizing is a design boundary, not merely a console feature. In Senior Cloud Architect Interviews and System Design, the team must document ownership, trust assumptions, dependency direction, failure impact and the evidence used to prove the control. The recommended implementation uses Clarifying questions, Context and component diagrams, SLO, threat, recovery and cost models, Phased roadmap and rollback only where they satisfy an explicit requirement; equivalent services are not automatically interchangeable.</w:t>
      </w:r>
    </w:p>
    <w:p>
      <w:pPr>
        <w:pStyle w:val="Heading3"/>
        <w:keepNext/>
      </w:pPr>
      <w:r>
        <w:t>Architecture decomposition and trade-offs</w:t>
      </w:r>
    </w:p>
    <w:p>
      <w:pPr>
        <w:keepNext w:val="0"/>
      </w:pPr>
      <w:r>
        <w:t>A production implementation of Architecture decomposition and trade-offs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Security, reliability, migration and cost reasoning</w:t>
      </w:r>
    </w:p>
    <w:p>
      <w:pPr>
        <w:keepNext w:val="0"/>
      </w:pPr>
      <w:r>
        <w:t>For Security, reliability, migration and cost reasoning,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Leadership, incidents and stakeholder communication</w:t>
      </w:r>
    </w:p>
    <w:p>
      <w:pPr>
        <w:keepNext w:val="0"/>
      </w:pPr>
      <w:r>
        <w:t>The strongest validation for Leadership, incidents and stakeholder communication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Discovery</w:t>
            </w:r>
          </w:p>
        </w:tc>
        <w:tc>
          <w:tcPr>
            <w:tcW w:type="dxa" w:w="2952"/>
            <w:tcMar>
              <w:top w:w="65" w:type="dxa"/>
              <w:start w:w="85" w:type="dxa"/>
              <w:bottom w:w="65" w:type="dxa"/>
              <w:end w:w="85" w:type="dxa"/>
            </w:tcMar>
            <w:vAlign w:val="top"/>
          </w:tcPr>
          <w:p>
            <w:r>
              <w:rPr>
                <w:sz w:val="14"/>
              </w:rPr>
              <w:t>Clarifying questions</w:t>
            </w:r>
          </w:p>
        </w:tc>
        <w:tc>
          <w:tcPr>
            <w:tcW w:type="dxa" w:w="4824"/>
            <w:tcMar>
              <w:top w:w="65" w:type="dxa"/>
              <w:start w:w="85" w:type="dxa"/>
              <w:bottom w:w="65" w:type="dxa"/>
              <w:end w:w="85" w:type="dxa"/>
            </w:tcMar>
            <w:vAlign w:val="top"/>
          </w:tcPr>
          <w:p>
            <w:r>
              <w:rPr>
                <w:sz w:val="14"/>
              </w:rPr>
              <w:t>Define users, scale, data, compliance and success.</w:t>
            </w:r>
          </w:p>
        </w:tc>
      </w:tr>
      <w:tr>
        <w:trPr>
          <w:cantSplit/>
        </w:trPr>
        <w:tc>
          <w:tcPr>
            <w:tcW w:type="dxa" w:w="2232"/>
            <w:tcMar>
              <w:top w:w="65" w:type="dxa"/>
              <w:start w:w="85" w:type="dxa"/>
              <w:bottom w:w="65" w:type="dxa"/>
              <w:end w:w="85" w:type="dxa"/>
            </w:tcMar>
            <w:vAlign w:val="top"/>
          </w:tcPr>
          <w:p>
            <w:r>
              <w:rPr>
                <w:sz w:val="14"/>
              </w:rPr>
              <w:t>Design</w:t>
            </w:r>
          </w:p>
        </w:tc>
        <w:tc>
          <w:tcPr>
            <w:tcW w:type="dxa" w:w="2952"/>
            <w:tcMar>
              <w:top w:w="65" w:type="dxa"/>
              <w:start w:w="85" w:type="dxa"/>
              <w:bottom w:w="65" w:type="dxa"/>
              <w:end w:w="85" w:type="dxa"/>
            </w:tcMar>
            <w:vAlign w:val="top"/>
          </w:tcPr>
          <w:p>
            <w:r>
              <w:rPr>
                <w:sz w:val="14"/>
              </w:rPr>
              <w:t>Context and component diagrams</w:t>
            </w:r>
          </w:p>
        </w:tc>
        <w:tc>
          <w:tcPr>
            <w:tcW w:type="dxa" w:w="4824"/>
            <w:tcMar>
              <w:top w:w="65" w:type="dxa"/>
              <w:start w:w="85" w:type="dxa"/>
              <w:bottom w:w="65" w:type="dxa"/>
              <w:end w:w="85" w:type="dxa"/>
            </w:tcMar>
            <w:vAlign w:val="top"/>
          </w:tcPr>
          <w:p>
            <w:r>
              <w:rPr>
                <w:sz w:val="14"/>
              </w:rPr>
              <w:t>Explain boundaries and dependencies.</w:t>
            </w:r>
          </w:p>
        </w:tc>
      </w:tr>
      <w:tr>
        <w:trPr>
          <w:cantSplit/>
        </w:trPr>
        <w:tc>
          <w:tcPr>
            <w:tcW w:type="dxa" w:w="2232"/>
            <w:tcMar>
              <w:top w:w="65" w:type="dxa"/>
              <w:start w:w="85" w:type="dxa"/>
              <w:bottom w:w="65" w:type="dxa"/>
              <w:end w:w="85" w:type="dxa"/>
            </w:tcMar>
            <w:vAlign w:val="top"/>
          </w:tcPr>
          <w:p>
            <w:r>
              <w:rPr>
                <w:sz w:val="14"/>
              </w:rPr>
              <w:t>Qualities</w:t>
            </w:r>
          </w:p>
        </w:tc>
        <w:tc>
          <w:tcPr>
            <w:tcW w:type="dxa" w:w="2952"/>
            <w:tcMar>
              <w:top w:w="65" w:type="dxa"/>
              <w:start w:w="85" w:type="dxa"/>
              <w:bottom w:w="65" w:type="dxa"/>
              <w:end w:w="85" w:type="dxa"/>
            </w:tcMar>
            <w:vAlign w:val="top"/>
          </w:tcPr>
          <w:p>
            <w:r>
              <w:rPr>
                <w:sz w:val="14"/>
              </w:rPr>
              <w:t>SLO, threat, recovery and cost models</w:t>
            </w:r>
          </w:p>
        </w:tc>
        <w:tc>
          <w:tcPr>
            <w:tcW w:type="dxa" w:w="4824"/>
            <w:tcMar>
              <w:top w:w="65" w:type="dxa"/>
              <w:start w:w="85" w:type="dxa"/>
              <w:bottom w:w="65" w:type="dxa"/>
              <w:end w:w="85" w:type="dxa"/>
            </w:tcMar>
            <w:vAlign w:val="top"/>
          </w:tcPr>
          <w:p>
            <w:r>
              <w:rPr>
                <w:sz w:val="14"/>
              </w:rPr>
              <w:t>Evaluate nonfunctional requirements.</w:t>
            </w:r>
          </w:p>
        </w:tc>
      </w:tr>
      <w:tr>
        <w:trPr>
          <w:cantSplit/>
        </w:trPr>
        <w:tc>
          <w:tcPr>
            <w:tcW w:type="dxa" w:w="2232"/>
            <w:tcMar>
              <w:top w:w="65" w:type="dxa"/>
              <w:start w:w="85" w:type="dxa"/>
              <w:bottom w:w="65" w:type="dxa"/>
              <w:end w:w="85" w:type="dxa"/>
            </w:tcMar>
            <w:vAlign w:val="top"/>
          </w:tcPr>
          <w:p>
            <w:r>
              <w:rPr>
                <w:sz w:val="14"/>
              </w:rPr>
              <w:t>Migration</w:t>
            </w:r>
          </w:p>
        </w:tc>
        <w:tc>
          <w:tcPr>
            <w:tcW w:type="dxa" w:w="2952"/>
            <w:tcMar>
              <w:top w:w="65" w:type="dxa"/>
              <w:start w:w="85" w:type="dxa"/>
              <w:bottom w:w="65" w:type="dxa"/>
              <w:end w:w="85" w:type="dxa"/>
            </w:tcMar>
            <w:vAlign w:val="top"/>
          </w:tcPr>
          <w:p>
            <w:r>
              <w:rPr>
                <w:sz w:val="14"/>
              </w:rPr>
              <w:t>Phased roadmap and rollback</w:t>
            </w:r>
          </w:p>
        </w:tc>
        <w:tc>
          <w:tcPr>
            <w:tcW w:type="dxa" w:w="4824"/>
            <w:tcMar>
              <w:top w:w="65" w:type="dxa"/>
              <w:start w:w="85" w:type="dxa"/>
              <w:bottom w:w="65" w:type="dxa"/>
              <w:end w:w="85" w:type="dxa"/>
            </w:tcMar>
            <w:vAlign w:val="top"/>
          </w:tcPr>
          <w:p>
            <w:r>
              <w:rPr>
                <w:sz w:val="14"/>
              </w:rPr>
              <w:t>Show how the design can be delivered safely.</w:t>
            </w:r>
          </w:p>
        </w:tc>
      </w:tr>
      <w:tr>
        <w:trPr>
          <w:cantSplit/>
        </w:trPr>
        <w:tc>
          <w:tcPr>
            <w:tcW w:type="dxa" w:w="2232"/>
            <w:tcMar>
              <w:top w:w="65" w:type="dxa"/>
              <w:start w:w="85" w:type="dxa"/>
              <w:bottom w:w="65" w:type="dxa"/>
              <w:end w:w="85" w:type="dxa"/>
            </w:tcMar>
            <w:vAlign w:val="top"/>
          </w:tcPr>
          <w:p>
            <w:r>
              <w:rPr>
                <w:sz w:val="14"/>
              </w:rPr>
              <w:t>Operations</w:t>
            </w:r>
          </w:p>
        </w:tc>
        <w:tc>
          <w:tcPr>
            <w:tcW w:type="dxa" w:w="2952"/>
            <w:tcMar>
              <w:top w:w="65" w:type="dxa"/>
              <w:start w:w="85" w:type="dxa"/>
              <w:bottom w:w="65" w:type="dxa"/>
              <w:end w:w="85" w:type="dxa"/>
            </w:tcMar>
            <w:vAlign w:val="top"/>
          </w:tcPr>
          <w:p>
            <w:r>
              <w:rPr>
                <w:sz w:val="14"/>
              </w:rPr>
              <w:t>Telemetry, on-call and runbooks</w:t>
            </w:r>
          </w:p>
        </w:tc>
        <w:tc>
          <w:tcPr>
            <w:tcW w:type="dxa" w:w="4824"/>
            <w:tcMar>
              <w:top w:w="65" w:type="dxa"/>
              <w:start w:w="85" w:type="dxa"/>
              <w:bottom w:w="65" w:type="dxa"/>
              <w:end w:w="85" w:type="dxa"/>
            </w:tcMar>
            <w:vAlign w:val="top"/>
          </w:tcPr>
          <w:p>
            <w:r>
              <w:rPr>
                <w:sz w:val="14"/>
              </w:rPr>
              <w:t>Demonstrate operability.</w:t>
            </w:r>
          </w:p>
        </w:tc>
      </w:tr>
      <w:tr>
        <w:trPr>
          <w:cantSplit/>
        </w:trPr>
        <w:tc>
          <w:tcPr>
            <w:tcW w:type="dxa" w:w="2232"/>
            <w:tcMar>
              <w:top w:w="65" w:type="dxa"/>
              <w:start w:w="85" w:type="dxa"/>
              <w:bottom w:w="65" w:type="dxa"/>
              <w:end w:w="85" w:type="dxa"/>
            </w:tcMar>
            <w:vAlign w:val="top"/>
          </w:tcPr>
          <w:p>
            <w:r>
              <w:rPr>
                <w:sz w:val="14"/>
              </w:rPr>
              <w:t>Leadership</w:t>
            </w:r>
          </w:p>
        </w:tc>
        <w:tc>
          <w:tcPr>
            <w:tcW w:type="dxa" w:w="2952"/>
            <w:tcMar>
              <w:top w:w="65" w:type="dxa"/>
              <w:start w:w="85" w:type="dxa"/>
              <w:bottom w:w="65" w:type="dxa"/>
              <w:end w:w="85" w:type="dxa"/>
            </w:tcMar>
            <w:vAlign w:val="top"/>
          </w:tcPr>
          <w:p>
            <w:r>
              <w:rPr>
                <w:sz w:val="14"/>
              </w:rPr>
              <w:t>Decision and conflict examples</w:t>
            </w:r>
          </w:p>
        </w:tc>
        <w:tc>
          <w:tcPr>
            <w:tcW w:type="dxa" w:w="4824"/>
            <w:tcMar>
              <w:top w:w="65" w:type="dxa"/>
              <w:start w:w="85" w:type="dxa"/>
              <w:bottom w:w="65" w:type="dxa"/>
              <w:end w:w="85" w:type="dxa"/>
            </w:tcMar>
            <w:vAlign w:val="top"/>
          </w:tcPr>
          <w:p>
            <w:r>
              <w:rPr>
                <w:sz w:val="14"/>
              </w:rPr>
              <w:t>Show influence and accountability.</w:t>
            </w:r>
          </w:p>
        </w:tc>
      </w:tr>
    </w:tbl>
    <w:p>
      <w:pPr>
        <w:pStyle w:val="Heading2"/>
        <w:keepNext/>
      </w:pPr>
      <w:r>
        <w:t>Architecture and Operating Decisions</w:t>
      </w:r>
    </w:p>
    <w:p>
      <w:pPr>
        <w:pStyle w:val="ListBullet"/>
      </w:pPr>
      <w:r>
        <w:t>Use Enterprise 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security, reliability, migration and cost reasoning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answer_structure:</w:t>
              <w:br/>
              <w:t xml:space="preserve">  clarify: business_and_nfr</w:t>
              <w:br/>
              <w:t xml:space="preserve">  estimate: traffic_data_growth</w:t>
              <w:br/>
              <w:t xml:space="preserve">  propose: architecture_and_data_flow</w:t>
              <w:br/>
              <w:t xml:space="preserve">  evaluate: security_reliability_cost_operations</w:t>
              <w:br/>
              <w:t xml:space="preserve">  migrate: phases_and_rollback</w:t>
              <w:br/>
              <w:t xml:space="preserve">  validate: tests_slos_and_evidence</w:t>
              <w:br/>
              <w:t xml:space="preserve">  summarize: tradeoffs_risks_next_decisions</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senior cloud architect interviews and system design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69: Complete a Senior Cloud Architecture Interview Loop</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senior cloud architect interviews and system design using fictional enterprise requirements.</w:t>
      </w:r>
    </w:p>
    <w:p>
      <w:pPr>
        <w:ind w:left="360" w:hanging="360"/>
      </w:pPr>
      <w:r>
        <w:rPr>
          <w:b/>
        </w:rPr>
        <w:t xml:space="preserve">2. </w:t>
      </w:r>
      <w:r>
        <w:t>Implement the smallest safe sandbox using Clarifying questions, Context and component diagrams, SLO, threat, recovery and cost models;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Senior Cloud Architect Interviews and System Design?</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Enterprise 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Requirement clarification and sizing defines a key architecture boundary.</w:t>
      </w:r>
    </w:p>
    <w:p>
      <w:pPr>
        <w:pStyle w:val="ListBullet"/>
      </w:pPr>
      <w:r>
        <w:t>Architecture decomposition and trade-offs must be automated and least-privileged.</w:t>
      </w:r>
    </w:p>
    <w:p>
      <w:pPr>
        <w:pStyle w:val="ListBullet"/>
      </w:pPr>
      <w:r>
        <w:t>Security, reliability, migration and cost reasoning requires policy, telemetry and recovery evidence.</w:t>
      </w:r>
    </w:p>
    <w:p>
      <w:pPr>
        <w:pStyle w:val="ListBullet"/>
      </w:pPr>
      <w:r>
        <w:t>Leadership, incidents and stakeholder communication should be tested before production and after material change.</w:t>
      </w:r>
    </w:p>
    <w:p>
      <w:r>
        <w:br w:type="page"/>
      </w:r>
    </w:p>
    <w:p>
      <w:pPr>
        <w:jc w:val="center"/>
      </w:pPr>
      <w:r>
        <w:rPr>
          <w:b/>
          <w:color w:val="14919B"/>
          <w:sz w:val="17"/>
        </w:rPr>
        <w:t>VOLUME 12F  |  CHAPTER 70</w:t>
      </w:r>
    </w:p>
    <w:p>
      <w:pPr>
        <w:pStyle w:val="Heading1"/>
        <w:jc w:val="center"/>
      </w:pPr>
      <w:r>
        <w:t>Chapter 70: Final Enterprise Cloud Transformation Capstone</w:t>
      </w:r>
    </w:p>
    <w:p>
      <w:pPr>
        <w:jc w:val="center"/>
      </w:pPr>
      <w:r>
        <w:rPr>
          <w:i/>
          <w:color w:val="4B5563"/>
          <w:sz w:val="20"/>
        </w:rPr>
        <w:t>Graduating with a multi-provider architecture, migration and operating portfolio</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The final capstone demonstrates that the learner can design foundations, migrate workloads, operate securely, recover from failure, control cost and communicate decisions to executives and engineers.</w:t>
            </w:r>
          </w:p>
        </w:tc>
      </w:tr>
    </w:tbl>
    <w:p>
      <w:pPr>
        <w:spacing w:after="0"/>
      </w:pPr>
    </w:p>
    <w:p>
      <w:pPr>
        <w:pStyle w:val="Heading2"/>
        <w:keepNext/>
      </w:pPr>
      <w:r>
        <w:t>Learning Objectives</w:t>
      </w:r>
    </w:p>
    <w:p>
      <w:pPr>
        <w:pStyle w:val="ListBullet"/>
      </w:pPr>
      <w:r>
        <w:t>Explain the architecture, responsibility boundaries and major trade-offs of transformation strategy and provider placement.</w:t>
      </w:r>
    </w:p>
    <w:p>
      <w:pPr>
        <w:pStyle w:val="ListBullet"/>
      </w:pPr>
      <w:r>
        <w:t>Design aws, azure and google cloud foundation evidence for enterprise scale, least privilege and bounded failure.</w:t>
      </w:r>
    </w:p>
    <w:p>
      <w:pPr>
        <w:pStyle w:val="ListBullet"/>
      </w:pPr>
      <w:r>
        <w:t>Implement migration, delivery and data architecture through version-controlled automation and policy checks.</w:t>
      </w:r>
    </w:p>
    <w:p>
      <w:pPr>
        <w:pStyle w:val="ListBullet"/>
      </w:pPr>
      <w:r>
        <w:t>Troubleshoot security, operations, finops, dr and executive review using provider-native telemetry and repeatable evidence.</w:t>
      </w:r>
    </w:p>
    <w:p>
      <w:pPr>
        <w:pStyle w:val="ListBullet"/>
      </w:pPr>
      <w:r>
        <w:t>Deliver a sanitized portfolio artifact for deliver and defend the final enterprise cloud transformation capstone.</w:t>
      </w:r>
    </w:p>
    <w:p>
      <w:pPr>
        <w:pStyle w:val="Heading2"/>
        <w:keepNext/>
      </w:pPr>
      <w:r>
        <w:t>Core Concepts</w:t>
      </w:r>
    </w:p>
    <w:p>
      <w:pPr>
        <w:pStyle w:val="Heading3"/>
        <w:keepNext/>
      </w:pPr>
      <w:r>
        <w:t>Transformation strategy and provider placement</w:t>
      </w:r>
    </w:p>
    <w:p>
      <w:pPr>
        <w:keepNext w:val="0"/>
      </w:pPr>
      <w:r>
        <w:t>Transformation strategy and provider placement is a design boundary, not merely a console feature. In Final Enterprise Cloud Transformation Capstone, the team must document ownership, trust assumptions, dependency direction, failure impact and the evidence used to prove the control. The recommended implementation uses Cloud charter and placement records, Landing-zone artifacts, Three provider reference implementations, Wave and data cutover evidence only where they satisfy an explicit requirement; equivalent services are not automatically interchangeable.</w:t>
      </w:r>
    </w:p>
    <w:p>
      <w:pPr>
        <w:pStyle w:val="Heading3"/>
        <w:keepNext/>
      </w:pPr>
      <w:r>
        <w:t>AWS, Azure and Google Cloud foundation evidence</w:t>
      </w:r>
    </w:p>
    <w:p>
      <w:pPr>
        <w:keepNext w:val="0"/>
      </w:pPr>
      <w:r>
        <w:t>A production implementation of AWS, Azure and Google Cloud foundation evidence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Migration, delivery and data architecture</w:t>
      </w:r>
    </w:p>
    <w:p>
      <w:pPr>
        <w:keepNext w:val="0"/>
      </w:pPr>
      <w:r>
        <w:t>For Migration, delivery and data architecture,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Security, operations, FinOps, DR and executive review</w:t>
      </w:r>
    </w:p>
    <w:p>
      <w:pPr>
        <w:keepNext w:val="0"/>
      </w:pPr>
      <w:r>
        <w:t>The strongest validation for Security, operations, FinOps, DR and executive review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Strategy</w:t>
            </w:r>
          </w:p>
        </w:tc>
        <w:tc>
          <w:tcPr>
            <w:tcW w:type="dxa" w:w="2952"/>
            <w:tcMar>
              <w:top w:w="65" w:type="dxa"/>
              <w:start w:w="85" w:type="dxa"/>
              <w:bottom w:w="65" w:type="dxa"/>
              <w:end w:w="85" w:type="dxa"/>
            </w:tcMar>
            <w:vAlign w:val="top"/>
          </w:tcPr>
          <w:p>
            <w:r>
              <w:rPr>
                <w:sz w:val="14"/>
              </w:rPr>
              <w:t>Cloud charter and placement records</w:t>
            </w:r>
          </w:p>
        </w:tc>
        <w:tc>
          <w:tcPr>
            <w:tcW w:type="dxa" w:w="4824"/>
            <w:tcMar>
              <w:top w:w="65" w:type="dxa"/>
              <w:start w:w="85" w:type="dxa"/>
              <w:bottom w:w="65" w:type="dxa"/>
              <w:end w:w="85" w:type="dxa"/>
            </w:tcMar>
            <w:vAlign w:val="top"/>
          </w:tcPr>
          <w:p>
            <w:r>
              <w:rPr>
                <w:sz w:val="14"/>
              </w:rPr>
              <w:t>Connect provider use to business outcomes.</w:t>
            </w:r>
          </w:p>
        </w:tc>
      </w:tr>
      <w:tr>
        <w:trPr>
          <w:cantSplit/>
        </w:trPr>
        <w:tc>
          <w:tcPr>
            <w:tcW w:type="dxa" w:w="2232"/>
            <w:tcMar>
              <w:top w:w="65" w:type="dxa"/>
              <w:start w:w="85" w:type="dxa"/>
              <w:bottom w:w="65" w:type="dxa"/>
              <w:end w:w="85" w:type="dxa"/>
            </w:tcMar>
            <w:vAlign w:val="top"/>
          </w:tcPr>
          <w:p>
            <w:r>
              <w:rPr>
                <w:sz w:val="14"/>
              </w:rPr>
              <w:t>Foundations</w:t>
            </w:r>
          </w:p>
        </w:tc>
        <w:tc>
          <w:tcPr>
            <w:tcW w:type="dxa" w:w="2952"/>
            <w:tcMar>
              <w:top w:w="65" w:type="dxa"/>
              <w:start w:w="85" w:type="dxa"/>
              <w:bottom w:w="65" w:type="dxa"/>
              <w:end w:w="85" w:type="dxa"/>
            </w:tcMar>
            <w:vAlign w:val="top"/>
          </w:tcPr>
          <w:p>
            <w:r>
              <w:rPr>
                <w:sz w:val="14"/>
              </w:rPr>
              <w:t>Landing-zone artifacts</w:t>
            </w:r>
          </w:p>
        </w:tc>
        <w:tc>
          <w:tcPr>
            <w:tcW w:type="dxa" w:w="4824"/>
            <w:tcMar>
              <w:top w:w="65" w:type="dxa"/>
              <w:start w:w="85" w:type="dxa"/>
              <w:bottom w:w="65" w:type="dxa"/>
              <w:end w:w="85" w:type="dxa"/>
            </w:tcMar>
            <w:vAlign w:val="top"/>
          </w:tcPr>
          <w:p>
            <w:r>
              <w:rPr>
                <w:sz w:val="14"/>
              </w:rPr>
              <w:t>Prove hierarchy, identity, network and policy.</w:t>
            </w:r>
          </w:p>
        </w:tc>
      </w:tr>
      <w:tr>
        <w:trPr>
          <w:cantSplit/>
        </w:trPr>
        <w:tc>
          <w:tcPr>
            <w:tcW w:type="dxa" w:w="2232"/>
            <w:tcMar>
              <w:top w:w="65" w:type="dxa"/>
              <w:start w:w="85" w:type="dxa"/>
              <w:bottom w:w="65" w:type="dxa"/>
              <w:end w:w="85" w:type="dxa"/>
            </w:tcMar>
            <w:vAlign w:val="top"/>
          </w:tcPr>
          <w:p>
            <w:r>
              <w:rPr>
                <w:sz w:val="14"/>
              </w:rPr>
              <w:t>Workloads</w:t>
            </w:r>
          </w:p>
        </w:tc>
        <w:tc>
          <w:tcPr>
            <w:tcW w:type="dxa" w:w="2952"/>
            <w:tcMar>
              <w:top w:w="65" w:type="dxa"/>
              <w:start w:w="85" w:type="dxa"/>
              <w:bottom w:w="65" w:type="dxa"/>
              <w:end w:w="85" w:type="dxa"/>
            </w:tcMar>
            <w:vAlign w:val="top"/>
          </w:tcPr>
          <w:p>
            <w:r>
              <w:rPr>
                <w:sz w:val="14"/>
              </w:rPr>
              <w:t>Three provider reference implementations</w:t>
            </w:r>
          </w:p>
        </w:tc>
        <w:tc>
          <w:tcPr>
            <w:tcW w:type="dxa" w:w="4824"/>
            <w:tcMar>
              <w:top w:w="65" w:type="dxa"/>
              <w:start w:w="85" w:type="dxa"/>
              <w:bottom w:w="65" w:type="dxa"/>
              <w:end w:w="85" w:type="dxa"/>
            </w:tcMar>
            <w:vAlign w:val="top"/>
          </w:tcPr>
          <w:p>
            <w:r>
              <w:rPr>
                <w:sz w:val="14"/>
              </w:rPr>
              <w:t>Demonstrate provider-depth and portability choices.</w:t>
            </w:r>
          </w:p>
        </w:tc>
      </w:tr>
      <w:tr>
        <w:trPr>
          <w:cantSplit/>
        </w:trPr>
        <w:tc>
          <w:tcPr>
            <w:tcW w:type="dxa" w:w="2232"/>
            <w:tcMar>
              <w:top w:w="65" w:type="dxa"/>
              <w:start w:w="85" w:type="dxa"/>
              <w:bottom w:w="65" w:type="dxa"/>
              <w:end w:w="85" w:type="dxa"/>
            </w:tcMar>
            <w:vAlign w:val="top"/>
          </w:tcPr>
          <w:p>
            <w:r>
              <w:rPr>
                <w:sz w:val="14"/>
              </w:rPr>
              <w:t>Migration</w:t>
            </w:r>
          </w:p>
        </w:tc>
        <w:tc>
          <w:tcPr>
            <w:tcW w:type="dxa" w:w="2952"/>
            <w:tcMar>
              <w:top w:w="65" w:type="dxa"/>
              <w:start w:w="85" w:type="dxa"/>
              <w:bottom w:w="65" w:type="dxa"/>
              <w:end w:w="85" w:type="dxa"/>
            </w:tcMar>
            <w:vAlign w:val="top"/>
          </w:tcPr>
          <w:p>
            <w:r>
              <w:rPr>
                <w:sz w:val="14"/>
              </w:rPr>
              <w:t>Wave and data cutover evidence</w:t>
            </w:r>
          </w:p>
        </w:tc>
        <w:tc>
          <w:tcPr>
            <w:tcW w:type="dxa" w:w="4824"/>
            <w:tcMar>
              <w:top w:w="65" w:type="dxa"/>
              <w:start w:w="85" w:type="dxa"/>
              <w:bottom w:w="65" w:type="dxa"/>
              <w:end w:w="85" w:type="dxa"/>
            </w:tcMar>
            <w:vAlign w:val="top"/>
          </w:tcPr>
          <w:p>
            <w:r>
              <w:rPr>
                <w:sz w:val="14"/>
              </w:rPr>
              <w:t>Show safe transformation execution.</w:t>
            </w:r>
          </w:p>
        </w:tc>
      </w:tr>
      <w:tr>
        <w:trPr>
          <w:cantSplit/>
        </w:trPr>
        <w:tc>
          <w:tcPr>
            <w:tcW w:type="dxa" w:w="2232"/>
            <w:tcMar>
              <w:top w:w="65" w:type="dxa"/>
              <w:start w:w="85" w:type="dxa"/>
              <w:bottom w:w="65" w:type="dxa"/>
              <w:end w:w="85" w:type="dxa"/>
            </w:tcMar>
            <w:vAlign w:val="top"/>
          </w:tcPr>
          <w:p>
            <w:r>
              <w:rPr>
                <w:sz w:val="14"/>
              </w:rPr>
              <w:t>Operations</w:t>
            </w:r>
          </w:p>
        </w:tc>
        <w:tc>
          <w:tcPr>
            <w:tcW w:type="dxa" w:w="2952"/>
            <w:tcMar>
              <w:top w:w="65" w:type="dxa"/>
              <w:start w:w="85" w:type="dxa"/>
              <w:bottom w:w="65" w:type="dxa"/>
              <w:end w:w="85" w:type="dxa"/>
            </w:tcMar>
            <w:vAlign w:val="top"/>
          </w:tcPr>
          <w:p>
            <w:r>
              <w:rPr>
                <w:sz w:val="14"/>
              </w:rPr>
              <w:t>SLO, incident, DR and cost evidence</w:t>
            </w:r>
          </w:p>
        </w:tc>
        <w:tc>
          <w:tcPr>
            <w:tcW w:type="dxa" w:w="4824"/>
            <w:tcMar>
              <w:top w:w="65" w:type="dxa"/>
              <w:start w:w="85" w:type="dxa"/>
              <w:bottom w:w="65" w:type="dxa"/>
              <w:end w:w="85" w:type="dxa"/>
            </w:tcMar>
            <w:vAlign w:val="top"/>
          </w:tcPr>
          <w:p>
            <w:r>
              <w:rPr>
                <w:sz w:val="14"/>
              </w:rPr>
              <w:t>Prove the platform can be operated.</w:t>
            </w:r>
          </w:p>
        </w:tc>
      </w:tr>
      <w:tr>
        <w:trPr>
          <w:cantSplit/>
        </w:trPr>
        <w:tc>
          <w:tcPr>
            <w:tcW w:type="dxa" w:w="2232"/>
            <w:tcMar>
              <w:top w:w="65" w:type="dxa"/>
              <w:start w:w="85" w:type="dxa"/>
              <w:bottom w:w="65" w:type="dxa"/>
              <w:end w:w="85" w:type="dxa"/>
            </w:tcMar>
            <w:vAlign w:val="top"/>
          </w:tcPr>
          <w:p>
            <w:r>
              <w:rPr>
                <w:sz w:val="14"/>
              </w:rPr>
              <w:t>Leadership</w:t>
            </w:r>
          </w:p>
        </w:tc>
        <w:tc>
          <w:tcPr>
            <w:tcW w:type="dxa" w:w="2952"/>
            <w:tcMar>
              <w:top w:w="65" w:type="dxa"/>
              <w:start w:w="85" w:type="dxa"/>
              <w:bottom w:w="65" w:type="dxa"/>
              <w:end w:w="85" w:type="dxa"/>
            </w:tcMar>
            <w:vAlign w:val="top"/>
          </w:tcPr>
          <w:p>
            <w:r>
              <w:rPr>
                <w:sz w:val="14"/>
              </w:rPr>
              <w:t>Executive brief and architecture defense</w:t>
            </w:r>
          </w:p>
        </w:tc>
        <w:tc>
          <w:tcPr>
            <w:tcW w:type="dxa" w:w="4824"/>
            <w:tcMar>
              <w:top w:w="65" w:type="dxa"/>
              <w:start w:w="85" w:type="dxa"/>
              <w:bottom w:w="65" w:type="dxa"/>
              <w:end w:w="85" w:type="dxa"/>
            </w:tcMar>
            <w:vAlign w:val="top"/>
          </w:tcPr>
          <w:p>
            <w:r>
              <w:rPr>
                <w:sz w:val="14"/>
              </w:rPr>
              <w:t>Communicate value, risk and roadmap.</w:t>
            </w:r>
          </w:p>
        </w:tc>
      </w:tr>
    </w:tbl>
    <w:p>
      <w:pPr>
        <w:pStyle w:val="Heading2"/>
        <w:keepNext/>
      </w:pPr>
      <w:r>
        <w:t>Architecture and Operating Decisions</w:t>
      </w:r>
    </w:p>
    <w:p>
      <w:pPr>
        <w:pStyle w:val="ListBullet"/>
      </w:pPr>
      <w:r>
        <w:t>Use Enterprise 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migration, delivery and data architecture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graduation_acceptance:</w:t>
              <w:br/>
              <w:t xml:space="preserve">  architecture_decisions: evidence_backed</w:t>
              <w:br/>
              <w:t xml:space="preserve">  providers: [aws, azure, gcp]</w:t>
              <w:br/>
              <w:t xml:space="preserve">  keyless_automation: true</w:t>
              <w:br/>
              <w:t xml:space="preserve">  policy_tests: pass</w:t>
              <w:br/>
              <w:t xml:space="preserve">  migration_rehearsal: pass</w:t>
              <w:br/>
              <w:t xml:space="preserve">  recovery_rto_rpo: measured</w:t>
              <w:br/>
              <w:t xml:space="preserve">  security_incident_drill: pass</w:t>
              <w:br/>
              <w:t xml:space="preserve">  unit_cost: calculated</w:t>
              <w:br/>
              <w:t xml:space="preserve">  executive_review: completed</w:t>
              <w:br/>
              <w:t xml:space="preserve">  teardown_and_sanitization: verified</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final enterprise cloud transformation capstone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70: Deliver and Defend the Final Enterprise Cloud Transformation Capstone</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final enterprise cloud transformation capstone using fictional enterprise requirements.</w:t>
      </w:r>
    </w:p>
    <w:p>
      <w:pPr>
        <w:ind w:left="360" w:hanging="360"/>
      </w:pPr>
      <w:r>
        <w:rPr>
          <w:b/>
        </w:rPr>
        <w:t xml:space="preserve">2. </w:t>
      </w:r>
      <w:r>
        <w:t>Implement the smallest safe sandbox using Cloud charter and placement records, Landing-zone artifacts, Three provider reference implementations;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Final Enterprise Cloud Transformation Capstone?</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Enterprise 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Transformation strategy and provider placement defines a key architecture boundary.</w:t>
      </w:r>
    </w:p>
    <w:p>
      <w:pPr>
        <w:pStyle w:val="ListBullet"/>
      </w:pPr>
      <w:r>
        <w:t>AWS, Azure and Google Cloud foundation evidence must be automated and least-privileged.</w:t>
      </w:r>
    </w:p>
    <w:p>
      <w:pPr>
        <w:pStyle w:val="ListBullet"/>
      </w:pPr>
      <w:r>
        <w:t>Migration, delivery and data architecture requires policy, telemetry and recovery evidence.</w:t>
      </w:r>
    </w:p>
    <w:p>
      <w:pPr>
        <w:pStyle w:val="ListBullet"/>
      </w:pPr>
      <w:r>
        <w:t>Security, operations, FinOps, DR and executive review should be tested before production and after material change.</w:t>
      </w:r>
    </w:p>
    <w:p>
      <w:r>
        <w:br w:type="page"/>
      </w:r>
    </w:p>
    <w:p>
      <w:pPr>
        <w:pStyle w:val="Heading1"/>
        <w:keepNext w:val="0"/>
      </w:pPr>
      <w:r>
        <w:t>Enterprise Cloud Graduation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Use this reference to review architecture outcomes, implementation controls and the evidence required for production approval.</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512"/>
            <w:shd w:fill="176B87"/>
            <w:tcMar>
              <w:top w:w="65" w:type="dxa"/>
              <w:start w:w="85" w:type="dxa"/>
              <w:bottom w:w="65" w:type="dxa"/>
              <w:end w:w="85" w:type="dxa"/>
            </w:tcMar>
            <w:vAlign w:val="center"/>
          </w:tcPr>
          <w:p>
            <w:r>
              <w:rPr>
                <w:b/>
                <w:color w:val="FFFFFF"/>
                <w:sz w:val="14"/>
              </w:rPr>
              <w:t>Domain</w:t>
            </w:r>
          </w:p>
        </w:tc>
        <w:tc>
          <w:tcPr>
            <w:tcW w:type="dxa" w:w="4104"/>
            <w:shd w:fill="176B87"/>
            <w:tcMar>
              <w:top w:w="65" w:type="dxa"/>
              <w:start w:w="85" w:type="dxa"/>
              <w:bottom w:w="65" w:type="dxa"/>
              <w:end w:w="85" w:type="dxa"/>
            </w:tcMar>
            <w:vAlign w:val="center"/>
          </w:tcPr>
          <w:p>
            <w:r>
              <w:rPr>
                <w:b/>
                <w:color w:val="FFFFFF"/>
                <w:sz w:val="14"/>
              </w:rPr>
              <w:t>Required outcome</w:t>
            </w:r>
          </w:p>
        </w:tc>
        <w:tc>
          <w:tcPr>
            <w:tcW w:type="dxa" w:w="4464"/>
            <w:shd w:fill="176B87"/>
            <w:tcMar>
              <w:top w:w="65" w:type="dxa"/>
              <w:start w:w="85" w:type="dxa"/>
              <w:bottom w:w="65" w:type="dxa"/>
              <w:end w:w="85" w:type="dxa"/>
            </w:tcMar>
            <w:vAlign w:val="center"/>
          </w:tcPr>
          <w:p>
            <w:r>
              <w:rPr>
                <w:b/>
                <w:color w:val="FFFFFF"/>
                <w:sz w:val="14"/>
              </w:rPr>
              <w:t>Validation evidence</w:t>
            </w:r>
          </w:p>
        </w:tc>
      </w:tr>
      <w:tr>
        <w:trPr>
          <w:cantSplit/>
        </w:trPr>
        <w:tc>
          <w:tcPr>
            <w:tcW w:type="dxa" w:w="1512"/>
            <w:tcMar>
              <w:top w:w="65" w:type="dxa"/>
              <w:start w:w="85" w:type="dxa"/>
              <w:bottom w:w="65" w:type="dxa"/>
              <w:end w:w="85" w:type="dxa"/>
            </w:tcMar>
            <w:vAlign w:val="top"/>
          </w:tcPr>
          <w:p>
            <w:r>
              <w:rPr>
                <w:sz w:val="14"/>
              </w:rPr>
              <w:t>Hierarchy and ownership</w:t>
            </w:r>
          </w:p>
        </w:tc>
        <w:tc>
          <w:tcPr>
            <w:tcW w:type="dxa" w:w="4104"/>
            <w:tcMar>
              <w:top w:w="65" w:type="dxa"/>
              <w:start w:w="85" w:type="dxa"/>
              <w:bottom w:w="65" w:type="dxa"/>
              <w:end w:w="85" w:type="dxa"/>
            </w:tcMar>
            <w:vAlign w:val="top"/>
          </w:tcPr>
          <w:p>
            <w:r>
              <w:rPr>
                <w:sz w:val="14"/>
              </w:rPr>
              <w:t>Durable resource boundaries with accountable owners</w:t>
            </w:r>
          </w:p>
        </w:tc>
        <w:tc>
          <w:tcPr>
            <w:tcW w:type="dxa" w:w="4464"/>
            <w:tcMar>
              <w:top w:w="65" w:type="dxa"/>
              <w:start w:w="85" w:type="dxa"/>
              <w:bottom w:w="65" w:type="dxa"/>
              <w:end w:w="85" w:type="dxa"/>
            </w:tcMar>
            <w:vAlign w:val="top"/>
          </w:tcPr>
          <w:p>
            <w:r>
              <w:rPr>
                <w:sz w:val="14"/>
              </w:rPr>
              <w:t>Inventory, effective policy and lifecycle tests</w:t>
            </w:r>
          </w:p>
        </w:tc>
      </w:tr>
      <w:tr>
        <w:trPr>
          <w:cantSplit/>
        </w:trPr>
        <w:tc>
          <w:tcPr>
            <w:tcW w:type="dxa" w:w="1512"/>
            <w:tcMar>
              <w:top w:w="65" w:type="dxa"/>
              <w:start w:w="85" w:type="dxa"/>
              <w:bottom w:w="65" w:type="dxa"/>
              <w:end w:w="85" w:type="dxa"/>
            </w:tcMar>
            <w:vAlign w:val="top"/>
          </w:tcPr>
          <w:p>
            <w:r>
              <w:rPr>
                <w:sz w:val="14"/>
              </w:rPr>
              <w:t>Identity</w:t>
            </w:r>
          </w:p>
        </w:tc>
        <w:tc>
          <w:tcPr>
            <w:tcW w:type="dxa" w:w="4104"/>
            <w:tcMar>
              <w:top w:w="65" w:type="dxa"/>
              <w:start w:w="85" w:type="dxa"/>
              <w:bottom w:w="65" w:type="dxa"/>
              <w:end w:w="85" w:type="dxa"/>
            </w:tcMar>
            <w:vAlign w:val="top"/>
          </w:tcPr>
          <w:p>
            <w:r>
              <w:rPr>
                <w:sz w:val="14"/>
              </w:rPr>
              <w:t>Federated humans and keyless workloads</w:t>
            </w:r>
          </w:p>
        </w:tc>
        <w:tc>
          <w:tcPr>
            <w:tcW w:type="dxa" w:w="4464"/>
            <w:tcMar>
              <w:top w:w="65" w:type="dxa"/>
              <w:start w:w="85" w:type="dxa"/>
              <w:bottom w:w="65" w:type="dxa"/>
              <w:end w:w="85" w:type="dxa"/>
            </w:tcMar>
            <w:vAlign w:val="top"/>
          </w:tcPr>
          <w:p>
            <w:r>
              <w:rPr>
                <w:sz w:val="14"/>
              </w:rPr>
              <w:t>Token, role, access-review and denied-action evidence</w:t>
            </w:r>
          </w:p>
        </w:tc>
      </w:tr>
      <w:tr>
        <w:trPr>
          <w:cantSplit/>
        </w:trPr>
        <w:tc>
          <w:tcPr>
            <w:tcW w:type="dxa" w:w="1512"/>
            <w:tcMar>
              <w:top w:w="65" w:type="dxa"/>
              <w:start w:w="85" w:type="dxa"/>
              <w:bottom w:w="65" w:type="dxa"/>
              <w:end w:w="85" w:type="dxa"/>
            </w:tcMar>
            <w:vAlign w:val="top"/>
          </w:tcPr>
          <w:p>
            <w:r>
              <w:rPr>
                <w:sz w:val="14"/>
              </w:rPr>
              <w:t>Network</w:t>
            </w:r>
          </w:p>
        </w:tc>
        <w:tc>
          <w:tcPr>
            <w:tcW w:type="dxa" w:w="4104"/>
            <w:tcMar>
              <w:top w:w="65" w:type="dxa"/>
              <w:start w:w="85" w:type="dxa"/>
              <w:bottom w:w="65" w:type="dxa"/>
              <w:end w:w="85" w:type="dxa"/>
            </w:tcMar>
            <w:vAlign w:val="top"/>
          </w:tcPr>
          <w:p>
            <w:r>
              <w:rPr>
                <w:sz w:val="14"/>
              </w:rPr>
              <w:t>Approved routes, DNS, private access and egress</w:t>
            </w:r>
          </w:p>
        </w:tc>
        <w:tc>
          <w:tcPr>
            <w:tcW w:type="dxa" w:w="4464"/>
            <w:tcMar>
              <w:top w:w="65" w:type="dxa"/>
              <w:start w:w="85" w:type="dxa"/>
              <w:bottom w:w="65" w:type="dxa"/>
              <w:end w:w="85" w:type="dxa"/>
            </w:tcMar>
            <w:vAlign w:val="top"/>
          </w:tcPr>
          <w:p>
            <w:r>
              <w:rPr>
                <w:sz w:val="14"/>
              </w:rPr>
              <w:t>Reachability, flow, DNS, latency and failover tests</w:t>
            </w:r>
          </w:p>
        </w:tc>
      </w:tr>
      <w:tr>
        <w:trPr>
          <w:cantSplit/>
        </w:trPr>
        <w:tc>
          <w:tcPr>
            <w:tcW w:type="dxa" w:w="1512"/>
            <w:tcMar>
              <w:top w:w="65" w:type="dxa"/>
              <w:start w:w="85" w:type="dxa"/>
              <w:bottom w:w="65" w:type="dxa"/>
              <w:end w:w="85" w:type="dxa"/>
            </w:tcMar>
            <w:vAlign w:val="top"/>
          </w:tcPr>
          <w:p>
            <w:r>
              <w:rPr>
                <w:sz w:val="14"/>
              </w:rPr>
              <w:t>Data</w:t>
            </w:r>
          </w:p>
        </w:tc>
        <w:tc>
          <w:tcPr>
            <w:tcW w:type="dxa" w:w="4104"/>
            <w:tcMar>
              <w:top w:w="65" w:type="dxa"/>
              <w:start w:w="85" w:type="dxa"/>
              <w:bottom w:w="65" w:type="dxa"/>
              <w:end w:w="85" w:type="dxa"/>
            </w:tcMar>
            <w:vAlign w:val="top"/>
          </w:tcPr>
          <w:p>
            <w:r>
              <w:rPr>
                <w:sz w:val="14"/>
              </w:rPr>
              <w:t>Classified, encrypted and recoverable state</w:t>
            </w:r>
          </w:p>
        </w:tc>
        <w:tc>
          <w:tcPr>
            <w:tcW w:type="dxa" w:w="4464"/>
            <w:tcMar>
              <w:top w:w="65" w:type="dxa"/>
              <w:start w:w="85" w:type="dxa"/>
              <w:bottom w:w="65" w:type="dxa"/>
              <w:end w:w="85" w:type="dxa"/>
            </w:tcMar>
            <w:vAlign w:val="top"/>
          </w:tcPr>
          <w:p>
            <w:r>
              <w:rPr>
                <w:sz w:val="14"/>
              </w:rPr>
              <w:t>Backup, restore, reconciliation and exit evidence</w:t>
            </w:r>
          </w:p>
        </w:tc>
      </w:tr>
      <w:tr>
        <w:trPr>
          <w:cantSplit/>
        </w:trPr>
        <w:tc>
          <w:tcPr>
            <w:tcW w:type="dxa" w:w="1512"/>
            <w:tcMar>
              <w:top w:w="65" w:type="dxa"/>
              <w:start w:w="85" w:type="dxa"/>
              <w:bottom w:w="65" w:type="dxa"/>
              <w:end w:w="85" w:type="dxa"/>
            </w:tcMar>
            <w:vAlign w:val="top"/>
          </w:tcPr>
          <w:p>
            <w:r>
              <w:rPr>
                <w:sz w:val="14"/>
              </w:rPr>
              <w:t>Security</w:t>
            </w:r>
          </w:p>
        </w:tc>
        <w:tc>
          <w:tcPr>
            <w:tcW w:type="dxa" w:w="4104"/>
            <w:tcMar>
              <w:top w:w="65" w:type="dxa"/>
              <w:start w:w="85" w:type="dxa"/>
              <w:bottom w:w="65" w:type="dxa"/>
              <w:end w:w="85" w:type="dxa"/>
            </w:tcMar>
            <w:vAlign w:val="top"/>
          </w:tcPr>
          <w:p>
            <w:r>
              <w:rPr>
                <w:sz w:val="14"/>
              </w:rPr>
              <w:t>Preventive, detective and recovery controls</w:t>
            </w:r>
          </w:p>
        </w:tc>
        <w:tc>
          <w:tcPr>
            <w:tcW w:type="dxa" w:w="4464"/>
            <w:tcMar>
              <w:top w:w="65" w:type="dxa"/>
              <w:start w:w="85" w:type="dxa"/>
              <w:bottom w:w="65" w:type="dxa"/>
              <w:end w:w="85" w:type="dxa"/>
            </w:tcMar>
            <w:vAlign w:val="top"/>
          </w:tcPr>
          <w:p>
            <w:r>
              <w:rPr>
                <w:sz w:val="14"/>
              </w:rPr>
              <w:t>Policy results, findings, containment and audit timeline</w:t>
            </w:r>
          </w:p>
        </w:tc>
      </w:tr>
      <w:tr>
        <w:trPr>
          <w:cantSplit/>
        </w:trPr>
        <w:tc>
          <w:tcPr>
            <w:tcW w:type="dxa" w:w="1512"/>
            <w:tcMar>
              <w:top w:w="65" w:type="dxa"/>
              <w:start w:w="85" w:type="dxa"/>
              <w:bottom w:w="65" w:type="dxa"/>
              <w:end w:w="85" w:type="dxa"/>
            </w:tcMar>
            <w:vAlign w:val="top"/>
          </w:tcPr>
          <w:p>
            <w:r>
              <w:rPr>
                <w:sz w:val="14"/>
              </w:rPr>
              <w:t>Operations</w:t>
            </w:r>
          </w:p>
        </w:tc>
        <w:tc>
          <w:tcPr>
            <w:tcW w:type="dxa" w:w="4104"/>
            <w:tcMar>
              <w:top w:w="65" w:type="dxa"/>
              <w:start w:w="85" w:type="dxa"/>
              <w:bottom w:w="65" w:type="dxa"/>
              <w:end w:w="85" w:type="dxa"/>
            </w:tcMar>
            <w:vAlign w:val="top"/>
          </w:tcPr>
          <w:p>
            <w:r>
              <w:rPr>
                <w:sz w:val="14"/>
              </w:rPr>
              <w:t>SLOs, telemetry, runbooks and incident process</w:t>
            </w:r>
          </w:p>
        </w:tc>
        <w:tc>
          <w:tcPr>
            <w:tcW w:type="dxa" w:w="4464"/>
            <w:tcMar>
              <w:top w:w="65" w:type="dxa"/>
              <w:start w:w="85" w:type="dxa"/>
              <w:bottom w:w="65" w:type="dxa"/>
              <w:end w:w="85" w:type="dxa"/>
            </w:tcMar>
            <w:vAlign w:val="top"/>
          </w:tcPr>
          <w:p>
            <w:r>
              <w:rPr>
                <w:sz w:val="14"/>
              </w:rPr>
              <w:t>Dashboards, alerts, drill timeline and postmortem</w:t>
            </w:r>
          </w:p>
        </w:tc>
      </w:tr>
      <w:tr>
        <w:trPr>
          <w:cantSplit/>
        </w:trPr>
        <w:tc>
          <w:tcPr>
            <w:tcW w:type="dxa" w:w="1512"/>
            <w:tcMar>
              <w:top w:w="65" w:type="dxa"/>
              <w:start w:w="85" w:type="dxa"/>
              <w:bottom w:w="65" w:type="dxa"/>
              <w:end w:w="85" w:type="dxa"/>
            </w:tcMar>
            <w:vAlign w:val="top"/>
          </w:tcPr>
          <w:p>
            <w:r>
              <w:rPr>
                <w:sz w:val="14"/>
              </w:rPr>
              <w:t>FinOps</w:t>
            </w:r>
          </w:p>
        </w:tc>
        <w:tc>
          <w:tcPr>
            <w:tcW w:type="dxa" w:w="4104"/>
            <w:tcMar>
              <w:top w:w="65" w:type="dxa"/>
              <w:start w:w="85" w:type="dxa"/>
              <w:bottom w:w="65" w:type="dxa"/>
              <w:end w:w="85" w:type="dxa"/>
            </w:tcMar>
            <w:vAlign w:val="top"/>
          </w:tcPr>
          <w:p>
            <w:r>
              <w:rPr>
                <w:sz w:val="14"/>
              </w:rPr>
              <w:t>Allocation, budgets, unit economics and commitment governance</w:t>
            </w:r>
          </w:p>
        </w:tc>
        <w:tc>
          <w:tcPr>
            <w:tcW w:type="dxa" w:w="4464"/>
            <w:tcMar>
              <w:top w:w="65" w:type="dxa"/>
              <w:start w:w="85" w:type="dxa"/>
              <w:bottom w:w="65" w:type="dxa"/>
              <w:end w:w="85" w:type="dxa"/>
            </w:tcMar>
            <w:vAlign w:val="top"/>
          </w:tcPr>
          <w:p>
            <w:r>
              <w:rPr>
                <w:sz w:val="14"/>
              </w:rPr>
              <w:t>Billing export, owner coverage and optimization record</w:t>
            </w:r>
          </w:p>
        </w:tc>
      </w:tr>
      <w:tr>
        <w:trPr>
          <w:cantSplit/>
        </w:trPr>
        <w:tc>
          <w:tcPr>
            <w:tcW w:type="dxa" w:w="1512"/>
            <w:tcMar>
              <w:top w:w="65" w:type="dxa"/>
              <w:start w:w="85" w:type="dxa"/>
              <w:bottom w:w="65" w:type="dxa"/>
              <w:end w:w="85" w:type="dxa"/>
            </w:tcMar>
            <w:vAlign w:val="top"/>
          </w:tcPr>
          <w:p>
            <w:r>
              <w:rPr>
                <w:sz w:val="14"/>
              </w:rPr>
              <w:t>Delivery</w:t>
            </w:r>
          </w:p>
        </w:tc>
        <w:tc>
          <w:tcPr>
            <w:tcW w:type="dxa" w:w="4104"/>
            <w:tcMar>
              <w:top w:w="65" w:type="dxa"/>
              <w:start w:w="85" w:type="dxa"/>
              <w:bottom w:w="65" w:type="dxa"/>
              <w:end w:w="85" w:type="dxa"/>
            </w:tcMar>
            <w:vAlign w:val="top"/>
          </w:tcPr>
          <w:p>
            <w:r>
              <w:rPr>
                <w:sz w:val="14"/>
              </w:rPr>
              <w:t>Reviewed IaC and immutable artifact promotion</w:t>
            </w:r>
          </w:p>
        </w:tc>
        <w:tc>
          <w:tcPr>
            <w:tcW w:type="dxa" w:w="4464"/>
            <w:tcMar>
              <w:top w:w="65" w:type="dxa"/>
              <w:start w:w="85" w:type="dxa"/>
              <w:bottom w:w="65" w:type="dxa"/>
              <w:end w:w="85" w:type="dxa"/>
            </w:tcMar>
            <w:vAlign w:val="top"/>
          </w:tcPr>
          <w:p>
            <w:r>
              <w:rPr>
                <w:sz w:val="14"/>
              </w:rPr>
              <w:t>Plan, policy, signature, deployment and rollback chain</w:t>
            </w:r>
          </w:p>
        </w:tc>
      </w:tr>
      <w:tr>
        <w:trPr>
          <w:cantSplit/>
        </w:trPr>
        <w:tc>
          <w:tcPr>
            <w:tcW w:type="dxa" w:w="1512"/>
            <w:tcMar>
              <w:top w:w="65" w:type="dxa"/>
              <w:start w:w="85" w:type="dxa"/>
              <w:bottom w:w="65" w:type="dxa"/>
              <w:end w:w="85" w:type="dxa"/>
            </w:tcMar>
            <w:vAlign w:val="top"/>
          </w:tcPr>
          <w:p>
            <w:r>
              <w:rPr>
                <w:sz w:val="14"/>
              </w:rPr>
              <w:t>Reliability</w:t>
            </w:r>
          </w:p>
        </w:tc>
        <w:tc>
          <w:tcPr>
            <w:tcW w:type="dxa" w:w="4104"/>
            <w:tcMar>
              <w:top w:w="65" w:type="dxa"/>
              <w:start w:w="85" w:type="dxa"/>
              <w:bottom w:w="65" w:type="dxa"/>
              <w:end w:w="85" w:type="dxa"/>
            </w:tcMar>
            <w:vAlign w:val="top"/>
          </w:tcPr>
          <w:p>
            <w:r>
              <w:rPr>
                <w:sz w:val="14"/>
              </w:rPr>
              <w:t>Measured capacity, RTO/RPO and failback</w:t>
            </w:r>
          </w:p>
        </w:tc>
        <w:tc>
          <w:tcPr>
            <w:tcW w:type="dxa" w:w="4464"/>
            <w:tcMar>
              <w:top w:w="65" w:type="dxa"/>
              <w:start w:w="85" w:type="dxa"/>
              <w:bottom w:w="65" w:type="dxa"/>
              <w:end w:w="85" w:type="dxa"/>
            </w:tcMar>
            <w:vAlign w:val="top"/>
          </w:tcPr>
          <w:p>
            <w:r>
              <w:rPr>
                <w:sz w:val="14"/>
              </w:rPr>
              <w:t>Load, failure, recovery and integrity tests</w:t>
            </w:r>
          </w:p>
        </w:tc>
      </w:tr>
      <w:tr>
        <w:trPr>
          <w:cantSplit/>
        </w:trPr>
        <w:tc>
          <w:tcPr>
            <w:tcW w:type="dxa" w:w="1512"/>
            <w:tcMar>
              <w:top w:w="65" w:type="dxa"/>
              <w:start w:w="85" w:type="dxa"/>
              <w:bottom w:w="65" w:type="dxa"/>
              <w:end w:w="85" w:type="dxa"/>
            </w:tcMar>
            <w:vAlign w:val="top"/>
          </w:tcPr>
          <w:p>
            <w:r>
              <w:rPr>
                <w:sz w:val="14"/>
              </w:rPr>
              <w:t>Lifecycle</w:t>
            </w:r>
          </w:p>
        </w:tc>
        <w:tc>
          <w:tcPr>
            <w:tcW w:type="dxa" w:w="4104"/>
            <w:tcMar>
              <w:top w:w="65" w:type="dxa"/>
              <w:start w:w="85" w:type="dxa"/>
              <w:bottom w:w="65" w:type="dxa"/>
              <w:end w:w="85" w:type="dxa"/>
            </w:tcMar>
            <w:vAlign w:val="top"/>
          </w:tcPr>
          <w:p>
            <w:r>
              <w:rPr>
                <w:sz w:val="14"/>
              </w:rPr>
              <w:t>Vending, upgrade, exception and closure</w:t>
            </w:r>
          </w:p>
        </w:tc>
        <w:tc>
          <w:tcPr>
            <w:tcW w:type="dxa" w:w="4464"/>
            <w:tcMar>
              <w:top w:w="65" w:type="dxa"/>
              <w:start w:w="85" w:type="dxa"/>
              <w:bottom w:w="65" w:type="dxa"/>
              <w:end w:w="85" w:type="dxa"/>
            </w:tcMar>
            <w:vAlign w:val="top"/>
          </w:tcPr>
          <w:p>
            <w:r>
              <w:rPr>
                <w:sz w:val="14"/>
              </w:rPr>
              <w:t>Fresh deployment, drift and zero-residual teardown</w:t>
            </w:r>
          </w:p>
        </w:tc>
      </w:tr>
    </w:tbl>
    <w:p>
      <w:pPr>
        <w:pStyle w:val="Heading1"/>
        <w:keepNext w:val="0"/>
      </w:pPr>
      <w:r>
        <w:t>Completion Checklist</w:t>
      </w:r>
    </w:p>
    <w:p>
      <w:pPr>
        <w:ind w:left="259" w:hanging="259"/>
      </w:pPr>
      <w:r>
        <w:t>☐ I can explain the architecture and trade-offs in every chapter of 12F.</w:t>
      </w:r>
    </w:p>
    <w:p>
      <w:pPr>
        <w:ind w:left="259" w:hanging="259"/>
      </w:pPr>
      <w:r>
        <w:t>☐ I can implement at least one sandbox pattern through IaC and short-lived identity.</w:t>
      </w:r>
    </w:p>
    <w:p>
      <w:pPr>
        <w:ind w:left="259" w:hanging="259"/>
      </w:pPr>
      <w:r>
        <w:t>☐ I can demonstrate approved, denied and failure behavior with provider-native evidence.</w:t>
      </w:r>
    </w:p>
    <w:p>
      <w:pPr>
        <w:ind w:left="259" w:hanging="259"/>
      </w:pPr>
      <w:r>
        <w:t>☐ I can design private connectivity, data protection, recovery and cost governance.</w:t>
      </w:r>
    </w:p>
    <w:p>
      <w:pPr>
        <w:ind w:left="259" w:hanging="259"/>
      </w:pPr>
      <w:r>
        <w:t>☐ I can produce architecture diagrams, ADRs, runbooks and troubleshooting timelines.</w:t>
      </w:r>
    </w:p>
    <w:p>
      <w:pPr>
        <w:ind w:left="259" w:hanging="259"/>
      </w:pPr>
      <w:r>
        <w:t>☐ I can destroy the lab safely and prove that no unexpected billable resource remains.</w:t>
      </w:r>
    </w:p>
    <w:p>
      <w:pPr>
        <w:pStyle w:val="Heading1"/>
        <w:keepNext w:val="0"/>
      </w:pPr>
      <w:r>
        <w:t>Additional Portfolio Projects</w:t>
      </w:r>
    </w:p>
    <w:p>
      <w:r>
        <w:rPr>
          <w:b/>
        </w:rPr>
        <w:t xml:space="preserve">1. </w:t>
      </w:r>
      <w:r>
        <w:t>Resource vending workflow with ownership, policy, budget and closure automation.</w:t>
      </w:r>
    </w:p>
    <w:p>
      <w:r>
        <w:rPr>
          <w:b/>
        </w:rPr>
        <w:t xml:space="preserve">2. </w:t>
      </w:r>
      <w:r>
        <w:t>Keyless CI/CD identity module and effective-access test harness.</w:t>
      </w:r>
    </w:p>
    <w:p>
      <w:r>
        <w:rPr>
          <w:b/>
        </w:rPr>
        <w:t xml:space="preserve">3. </w:t>
      </w:r>
      <w:r>
        <w:t>Private network and DNS validation pack with route and failure scenarios.</w:t>
      </w:r>
    </w:p>
    <w:p>
      <w:r>
        <w:rPr>
          <w:b/>
        </w:rPr>
        <w:t xml:space="preserve">4. </w:t>
      </w:r>
      <w:r>
        <w:t>Managed data backup, restore and reconciliation project.</w:t>
      </w:r>
    </w:p>
    <w:p>
      <w:r>
        <w:rPr>
          <w:b/>
        </w:rPr>
        <w:t xml:space="preserve">5. </w:t>
      </w:r>
      <w:r>
        <w:t>Security finding triage and automated containment simulation.</w:t>
      </w:r>
    </w:p>
    <w:p>
      <w:r>
        <w:rPr>
          <w:b/>
        </w:rPr>
        <w:t xml:space="preserve">6. </w:t>
      </w:r>
      <w:r>
        <w:t>SLO dashboard and incident-command game day.</w:t>
      </w:r>
    </w:p>
    <w:p>
      <w:r>
        <w:rPr>
          <w:b/>
        </w:rPr>
        <w:t xml:space="preserve">7. </w:t>
      </w:r>
      <w:r>
        <w:t>Billing export, allocation coverage and unit-cost dashboard.</w:t>
      </w:r>
    </w:p>
    <w:p>
      <w:r>
        <w:rPr>
          <w:b/>
        </w:rPr>
        <w:t xml:space="preserve">8. </w:t>
      </w:r>
      <w:r>
        <w:t>IaC provider-upgrade and drift-remediation pipeline.</w:t>
      </w:r>
    </w:p>
    <w:p>
      <w:r>
        <w:rPr>
          <w:b/>
        </w:rPr>
        <w:t xml:space="preserve">9. </w:t>
      </w:r>
      <w:r>
        <w:t>Regional or cross-provider disaster-recovery exercise.</w:t>
      </w:r>
    </w:p>
    <w:p>
      <w:r>
        <w:rPr>
          <w:b/>
        </w:rPr>
        <w:t xml:space="preserve">10. </w:t>
      </w:r>
      <w:r>
        <w:t>Executive architecture brief with decisions, risks, roadmap and measured outcomes.</w:t>
      </w:r>
    </w:p>
    <w:p>
      <w:pPr>
        <w:pStyle w:val="Heading1"/>
        <w:keepNext w:val="0"/>
      </w:pPr>
      <w:r>
        <w:t>30-Day 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65" w:type="dxa"/>
              <w:start w:w="85" w:type="dxa"/>
              <w:bottom w:w="65" w:type="dxa"/>
              <w:end w:w="85" w:type="dxa"/>
            </w:tcMar>
            <w:vAlign w:val="center"/>
          </w:tcPr>
          <w:p>
            <w:r>
              <w:rPr>
                <w:b/>
                <w:color w:val="FFFFFF"/>
                <w:sz w:val="14"/>
              </w:rPr>
              <w:t>Days</w:t>
            </w:r>
          </w:p>
        </w:tc>
        <w:tc>
          <w:tcPr>
            <w:tcW w:type="dxa" w:w="2952"/>
            <w:shd w:fill="176B87"/>
            <w:tcMar>
              <w:top w:w="65" w:type="dxa"/>
              <w:start w:w="85" w:type="dxa"/>
              <w:bottom w:w="65" w:type="dxa"/>
              <w:end w:w="85" w:type="dxa"/>
            </w:tcMar>
            <w:vAlign w:val="center"/>
          </w:tcPr>
          <w:p>
            <w:r>
              <w:rPr>
                <w:b/>
                <w:color w:val="FFFFFF"/>
                <w:sz w:val="14"/>
              </w:rPr>
              <w:t>Focus</w:t>
            </w:r>
          </w:p>
        </w:tc>
        <w:tc>
          <w:tcPr>
            <w:tcW w:type="dxa" w:w="5904"/>
            <w:shd w:fill="176B87"/>
            <w:tcMar>
              <w:top w:w="65" w:type="dxa"/>
              <w:start w:w="85" w:type="dxa"/>
              <w:bottom w:w="65" w:type="dxa"/>
              <w:end w:w="85" w:type="dxa"/>
            </w:tcMar>
            <w:vAlign w:val="center"/>
          </w:tcPr>
          <w:p>
            <w:r>
              <w:rPr>
                <w:b/>
                <w:color w:val="FFFFFF"/>
                <w:sz w:val="14"/>
              </w:rPr>
              <w:t>Required output</w:t>
            </w:r>
          </w:p>
        </w:tc>
      </w:tr>
      <w:tr>
        <w:trPr>
          <w:cantSplit/>
        </w:trPr>
        <w:tc>
          <w:tcPr>
            <w:tcW w:type="dxa" w:w="1080"/>
            <w:tcMar>
              <w:top w:w="65" w:type="dxa"/>
              <w:start w:w="85" w:type="dxa"/>
              <w:bottom w:w="65" w:type="dxa"/>
              <w:end w:w="85" w:type="dxa"/>
            </w:tcMar>
            <w:vAlign w:val="top"/>
          </w:tcPr>
          <w:p>
            <w:r>
              <w:rPr>
                <w:sz w:val="14"/>
              </w:rPr>
              <w:t>1-4</w:t>
            </w:r>
          </w:p>
        </w:tc>
        <w:tc>
          <w:tcPr>
            <w:tcW w:type="dxa" w:w="2952"/>
            <w:tcMar>
              <w:top w:w="65" w:type="dxa"/>
              <w:start w:w="85" w:type="dxa"/>
              <w:bottom w:w="65" w:type="dxa"/>
              <w:end w:w="85" w:type="dxa"/>
            </w:tcMar>
            <w:vAlign w:val="top"/>
          </w:tcPr>
          <w:p>
            <w:r>
              <w:rPr>
                <w:sz w:val="14"/>
              </w:rPr>
              <w:t>Hierarchy, ownership and identity</w:t>
            </w:r>
          </w:p>
        </w:tc>
        <w:tc>
          <w:tcPr>
            <w:tcW w:type="dxa" w:w="5904"/>
            <w:tcMar>
              <w:top w:w="65" w:type="dxa"/>
              <w:start w:w="85" w:type="dxa"/>
              <w:bottom w:w="65" w:type="dxa"/>
              <w:end w:w="85" w:type="dxa"/>
            </w:tcMar>
            <w:vAlign w:val="top"/>
          </w:tcPr>
          <w:p>
            <w:r>
              <w:rPr>
                <w:sz w:val="14"/>
              </w:rPr>
              <w:t>Architecture diagram, RACI and access tests</w:t>
            </w:r>
          </w:p>
        </w:tc>
      </w:tr>
      <w:tr>
        <w:trPr>
          <w:cantSplit/>
        </w:trPr>
        <w:tc>
          <w:tcPr>
            <w:tcW w:type="dxa" w:w="1080"/>
            <w:tcMar>
              <w:top w:w="65" w:type="dxa"/>
              <w:start w:w="85" w:type="dxa"/>
              <w:bottom w:w="65" w:type="dxa"/>
              <w:end w:w="85" w:type="dxa"/>
            </w:tcMar>
            <w:vAlign w:val="top"/>
          </w:tcPr>
          <w:p>
            <w:r>
              <w:rPr>
                <w:sz w:val="14"/>
              </w:rPr>
              <w:t>5-8</w:t>
            </w:r>
          </w:p>
        </w:tc>
        <w:tc>
          <w:tcPr>
            <w:tcW w:type="dxa" w:w="2952"/>
            <w:tcMar>
              <w:top w:w="65" w:type="dxa"/>
              <w:start w:w="85" w:type="dxa"/>
              <w:bottom w:w="65" w:type="dxa"/>
              <w:end w:w="85" w:type="dxa"/>
            </w:tcMar>
            <w:vAlign w:val="top"/>
          </w:tcPr>
          <w:p>
            <w:r>
              <w:rPr>
                <w:sz w:val="14"/>
              </w:rPr>
              <w:t>Networking and private services</w:t>
            </w:r>
          </w:p>
        </w:tc>
        <w:tc>
          <w:tcPr>
            <w:tcW w:type="dxa" w:w="5904"/>
            <w:tcMar>
              <w:top w:w="65" w:type="dxa"/>
              <w:start w:w="85" w:type="dxa"/>
              <w:bottom w:w="65" w:type="dxa"/>
              <w:end w:w="85" w:type="dxa"/>
            </w:tcMar>
            <w:vAlign w:val="top"/>
          </w:tcPr>
          <w:p>
            <w:r>
              <w:rPr>
                <w:sz w:val="14"/>
              </w:rPr>
              <w:t>IP plan, flow matrix and reachability evidence</w:t>
            </w:r>
          </w:p>
        </w:tc>
      </w:tr>
      <w:tr>
        <w:trPr>
          <w:cantSplit/>
        </w:trPr>
        <w:tc>
          <w:tcPr>
            <w:tcW w:type="dxa" w:w="1080"/>
            <w:tcMar>
              <w:top w:w="65" w:type="dxa"/>
              <w:start w:w="85" w:type="dxa"/>
              <w:bottom w:w="65" w:type="dxa"/>
              <w:end w:w="85" w:type="dxa"/>
            </w:tcMar>
            <w:vAlign w:val="top"/>
          </w:tcPr>
          <w:p>
            <w:r>
              <w:rPr>
                <w:sz w:val="14"/>
              </w:rPr>
              <w:t>9-12</w:t>
            </w:r>
          </w:p>
        </w:tc>
        <w:tc>
          <w:tcPr>
            <w:tcW w:type="dxa" w:w="2952"/>
            <w:tcMar>
              <w:top w:w="65" w:type="dxa"/>
              <w:start w:w="85" w:type="dxa"/>
              <w:bottom w:w="65" w:type="dxa"/>
              <w:end w:w="85" w:type="dxa"/>
            </w:tcMar>
            <w:vAlign w:val="top"/>
          </w:tcPr>
          <w:p>
            <w:r>
              <w:rPr>
                <w:sz w:val="14"/>
              </w:rPr>
              <w:t>Compute and delivery</w:t>
            </w:r>
          </w:p>
        </w:tc>
        <w:tc>
          <w:tcPr>
            <w:tcW w:type="dxa" w:w="5904"/>
            <w:tcMar>
              <w:top w:w="65" w:type="dxa"/>
              <w:start w:w="85" w:type="dxa"/>
              <w:bottom w:w="65" w:type="dxa"/>
              <w:end w:w="85" w:type="dxa"/>
            </w:tcMar>
            <w:vAlign w:val="top"/>
          </w:tcPr>
          <w:p>
            <w:r>
              <w:rPr>
                <w:sz w:val="14"/>
              </w:rPr>
              <w:t>Workload deployment, autoscaling and rollback</w:t>
            </w:r>
          </w:p>
        </w:tc>
      </w:tr>
      <w:tr>
        <w:trPr>
          <w:cantSplit/>
        </w:trPr>
        <w:tc>
          <w:tcPr>
            <w:tcW w:type="dxa" w:w="1080"/>
            <w:tcMar>
              <w:top w:w="65" w:type="dxa"/>
              <w:start w:w="85" w:type="dxa"/>
              <w:bottom w:w="65" w:type="dxa"/>
              <w:end w:w="85" w:type="dxa"/>
            </w:tcMar>
            <w:vAlign w:val="top"/>
          </w:tcPr>
          <w:p>
            <w:r>
              <w:rPr>
                <w:sz w:val="14"/>
              </w:rPr>
              <w:t>13-16</w:t>
            </w:r>
          </w:p>
        </w:tc>
        <w:tc>
          <w:tcPr>
            <w:tcW w:type="dxa" w:w="2952"/>
            <w:tcMar>
              <w:top w:w="65" w:type="dxa"/>
              <w:start w:w="85" w:type="dxa"/>
              <w:bottom w:w="65" w:type="dxa"/>
              <w:end w:w="85" w:type="dxa"/>
            </w:tcMar>
            <w:vAlign w:val="top"/>
          </w:tcPr>
          <w:p>
            <w:r>
              <w:rPr>
                <w:sz w:val="14"/>
              </w:rPr>
              <w:t>Data and recovery</w:t>
            </w:r>
          </w:p>
        </w:tc>
        <w:tc>
          <w:tcPr>
            <w:tcW w:type="dxa" w:w="5904"/>
            <w:tcMar>
              <w:top w:w="65" w:type="dxa"/>
              <w:start w:w="85" w:type="dxa"/>
              <w:bottom w:w="65" w:type="dxa"/>
              <w:end w:w="85" w:type="dxa"/>
            </w:tcMar>
            <w:vAlign w:val="top"/>
          </w:tcPr>
          <w:p>
            <w:r>
              <w:rPr>
                <w:sz w:val="14"/>
              </w:rPr>
              <w:t>Backup, restore and integrity report</w:t>
            </w:r>
          </w:p>
        </w:tc>
      </w:tr>
      <w:tr>
        <w:trPr>
          <w:cantSplit/>
        </w:trPr>
        <w:tc>
          <w:tcPr>
            <w:tcW w:type="dxa" w:w="1080"/>
            <w:tcMar>
              <w:top w:w="65" w:type="dxa"/>
              <w:start w:w="85" w:type="dxa"/>
              <w:bottom w:w="65" w:type="dxa"/>
              <w:end w:w="85" w:type="dxa"/>
            </w:tcMar>
            <w:vAlign w:val="top"/>
          </w:tcPr>
          <w:p>
            <w:r>
              <w:rPr>
                <w:sz w:val="14"/>
              </w:rPr>
              <w:t>17-20</w:t>
            </w:r>
          </w:p>
        </w:tc>
        <w:tc>
          <w:tcPr>
            <w:tcW w:type="dxa" w:w="2952"/>
            <w:tcMar>
              <w:top w:w="65" w:type="dxa"/>
              <w:start w:w="85" w:type="dxa"/>
              <w:bottom w:w="65" w:type="dxa"/>
              <w:end w:w="85" w:type="dxa"/>
            </w:tcMar>
            <w:vAlign w:val="top"/>
          </w:tcPr>
          <w:p>
            <w:r>
              <w:rPr>
                <w:sz w:val="14"/>
              </w:rPr>
              <w:t>Security and audit</w:t>
            </w:r>
          </w:p>
        </w:tc>
        <w:tc>
          <w:tcPr>
            <w:tcW w:type="dxa" w:w="5904"/>
            <w:tcMar>
              <w:top w:w="65" w:type="dxa"/>
              <w:start w:w="85" w:type="dxa"/>
              <w:bottom w:w="65" w:type="dxa"/>
              <w:end w:w="85" w:type="dxa"/>
            </w:tcMar>
            <w:vAlign w:val="top"/>
          </w:tcPr>
          <w:p>
            <w:r>
              <w:rPr>
                <w:sz w:val="14"/>
              </w:rPr>
              <w:t>Threat model, policy tests and finding workflow</w:t>
            </w:r>
          </w:p>
        </w:tc>
      </w:tr>
      <w:tr>
        <w:trPr>
          <w:cantSplit/>
        </w:trPr>
        <w:tc>
          <w:tcPr>
            <w:tcW w:type="dxa" w:w="1080"/>
            <w:tcMar>
              <w:top w:w="65" w:type="dxa"/>
              <w:start w:w="85" w:type="dxa"/>
              <w:bottom w:w="65" w:type="dxa"/>
              <w:end w:w="85" w:type="dxa"/>
            </w:tcMar>
            <w:vAlign w:val="top"/>
          </w:tcPr>
          <w:p>
            <w:r>
              <w:rPr>
                <w:sz w:val="14"/>
              </w:rPr>
              <w:t>21-23</w:t>
            </w:r>
          </w:p>
        </w:tc>
        <w:tc>
          <w:tcPr>
            <w:tcW w:type="dxa" w:w="2952"/>
            <w:tcMar>
              <w:top w:w="65" w:type="dxa"/>
              <w:start w:w="85" w:type="dxa"/>
              <w:bottom w:w="65" w:type="dxa"/>
              <w:end w:w="85" w:type="dxa"/>
            </w:tcMar>
            <w:vAlign w:val="top"/>
          </w:tcPr>
          <w:p>
            <w:r>
              <w:rPr>
                <w:sz w:val="14"/>
              </w:rPr>
              <w:t>Observability and incidents</w:t>
            </w:r>
          </w:p>
        </w:tc>
        <w:tc>
          <w:tcPr>
            <w:tcW w:type="dxa" w:w="5904"/>
            <w:tcMar>
              <w:top w:w="65" w:type="dxa"/>
              <w:start w:w="85" w:type="dxa"/>
              <w:bottom w:w="65" w:type="dxa"/>
              <w:end w:w="85" w:type="dxa"/>
            </w:tcMar>
            <w:vAlign w:val="top"/>
          </w:tcPr>
          <w:p>
            <w:r>
              <w:rPr>
                <w:sz w:val="14"/>
              </w:rPr>
              <w:t>SLO, dashboard and incident timeline</w:t>
            </w:r>
          </w:p>
        </w:tc>
      </w:tr>
      <w:tr>
        <w:trPr>
          <w:cantSplit/>
        </w:trPr>
        <w:tc>
          <w:tcPr>
            <w:tcW w:type="dxa" w:w="1080"/>
            <w:tcMar>
              <w:top w:w="65" w:type="dxa"/>
              <w:start w:w="85" w:type="dxa"/>
              <w:bottom w:w="65" w:type="dxa"/>
              <w:end w:w="85" w:type="dxa"/>
            </w:tcMar>
            <w:vAlign w:val="top"/>
          </w:tcPr>
          <w:p>
            <w:r>
              <w:rPr>
                <w:sz w:val="14"/>
              </w:rPr>
              <w:t>24-26</w:t>
            </w:r>
          </w:p>
        </w:tc>
        <w:tc>
          <w:tcPr>
            <w:tcW w:type="dxa" w:w="2952"/>
            <w:tcMar>
              <w:top w:w="65" w:type="dxa"/>
              <w:start w:w="85" w:type="dxa"/>
              <w:bottom w:w="65" w:type="dxa"/>
              <w:end w:w="85" w:type="dxa"/>
            </w:tcMar>
            <w:vAlign w:val="top"/>
          </w:tcPr>
          <w:p>
            <w:r>
              <w:rPr>
                <w:sz w:val="14"/>
              </w:rPr>
              <w:t>FinOps and governance</w:t>
            </w:r>
          </w:p>
        </w:tc>
        <w:tc>
          <w:tcPr>
            <w:tcW w:type="dxa" w:w="5904"/>
            <w:tcMar>
              <w:top w:w="65" w:type="dxa"/>
              <w:start w:w="85" w:type="dxa"/>
              <w:bottom w:w="65" w:type="dxa"/>
              <w:end w:w="85" w:type="dxa"/>
            </w:tcMar>
            <w:vAlign w:val="top"/>
          </w:tcPr>
          <w:p>
            <w:r>
              <w:rPr>
                <w:sz w:val="14"/>
              </w:rPr>
              <w:t>Allocation, budget and unit-cost review</w:t>
            </w:r>
          </w:p>
        </w:tc>
      </w:tr>
      <w:tr>
        <w:trPr>
          <w:cantSplit/>
        </w:trPr>
        <w:tc>
          <w:tcPr>
            <w:tcW w:type="dxa" w:w="1080"/>
            <w:tcMar>
              <w:top w:w="65" w:type="dxa"/>
              <w:start w:w="85" w:type="dxa"/>
              <w:bottom w:w="65" w:type="dxa"/>
              <w:end w:w="85" w:type="dxa"/>
            </w:tcMar>
            <w:vAlign w:val="top"/>
          </w:tcPr>
          <w:p>
            <w:r>
              <w:rPr>
                <w:sz w:val="14"/>
              </w:rPr>
              <w:t>27-28</w:t>
            </w:r>
          </w:p>
        </w:tc>
        <w:tc>
          <w:tcPr>
            <w:tcW w:type="dxa" w:w="2952"/>
            <w:tcMar>
              <w:top w:w="65" w:type="dxa"/>
              <w:start w:w="85" w:type="dxa"/>
              <w:bottom w:w="65" w:type="dxa"/>
              <w:end w:w="85" w:type="dxa"/>
            </w:tcMar>
            <w:vAlign w:val="top"/>
          </w:tcPr>
          <w:p>
            <w:r>
              <w:rPr>
                <w:sz w:val="14"/>
              </w:rPr>
              <w:t>Failure drills</w:t>
            </w:r>
          </w:p>
        </w:tc>
        <w:tc>
          <w:tcPr>
            <w:tcW w:type="dxa" w:w="5904"/>
            <w:tcMar>
              <w:top w:w="65" w:type="dxa"/>
              <w:start w:w="85" w:type="dxa"/>
              <w:bottom w:w="65" w:type="dxa"/>
              <w:end w:w="85" w:type="dxa"/>
            </w:tcMar>
            <w:vAlign w:val="top"/>
          </w:tcPr>
          <w:p>
            <w:r>
              <w:rPr>
                <w:sz w:val="14"/>
              </w:rPr>
              <w:t>Bounded outage and recovery evidence</w:t>
            </w:r>
          </w:p>
        </w:tc>
      </w:tr>
      <w:tr>
        <w:trPr>
          <w:cantSplit/>
        </w:trPr>
        <w:tc>
          <w:tcPr>
            <w:tcW w:type="dxa" w:w="1080"/>
            <w:tcMar>
              <w:top w:w="65" w:type="dxa"/>
              <w:start w:w="85" w:type="dxa"/>
              <w:bottom w:w="65" w:type="dxa"/>
              <w:end w:w="85" w:type="dxa"/>
            </w:tcMar>
            <w:vAlign w:val="top"/>
          </w:tcPr>
          <w:p>
            <w:r>
              <w:rPr>
                <w:sz w:val="14"/>
              </w:rPr>
              <w:t>29-30</w:t>
            </w:r>
          </w:p>
        </w:tc>
        <w:tc>
          <w:tcPr>
            <w:tcW w:type="dxa" w:w="2952"/>
            <w:tcMar>
              <w:top w:w="65" w:type="dxa"/>
              <w:start w:w="85" w:type="dxa"/>
              <w:bottom w:w="65" w:type="dxa"/>
              <w:end w:w="85" w:type="dxa"/>
            </w:tcMar>
            <w:vAlign w:val="top"/>
          </w:tcPr>
          <w:p>
            <w:r>
              <w:rPr>
                <w:sz w:val="14"/>
              </w:rPr>
              <w:t>Capstone and portfolio</w:t>
            </w:r>
          </w:p>
        </w:tc>
        <w:tc>
          <w:tcPr>
            <w:tcW w:type="dxa" w:w="5904"/>
            <w:tcMar>
              <w:top w:w="65" w:type="dxa"/>
              <w:start w:w="85" w:type="dxa"/>
              <w:bottom w:w="65" w:type="dxa"/>
              <w:end w:w="85" w:type="dxa"/>
            </w:tcMar>
            <w:vAlign w:val="top"/>
          </w:tcPr>
          <w:p>
            <w:r>
              <w:rPr>
                <w:sz w:val="14"/>
              </w:rPr>
              <w:t>Architecture defense, cleanup and sanitized report</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65" w:type="dxa"/>
              <w:start w:w="85" w:type="dxa"/>
              <w:bottom w:w="65" w:type="dxa"/>
              <w:end w:w="85" w:type="dxa"/>
            </w:tcMar>
            <w:vAlign w:val="center"/>
          </w:tcPr>
          <w:p>
            <w:r>
              <w:rPr>
                <w:b/>
                <w:color w:val="FFFFFF"/>
                <w:sz w:val="15"/>
              </w:rPr>
              <w:t>Term</w:t>
            </w:r>
          </w:p>
        </w:tc>
        <w:tc>
          <w:tcPr>
            <w:tcW w:type="dxa" w:w="7848"/>
            <w:shd w:fill="176B87"/>
            <w:tcMar>
              <w:top w:w="65" w:type="dxa"/>
              <w:start w:w="85" w:type="dxa"/>
              <w:bottom w:w="65" w:type="dxa"/>
              <w:end w:w="85" w:type="dxa"/>
            </w:tcMar>
            <w:vAlign w:val="center"/>
          </w:tcPr>
          <w:p>
            <w:r>
              <w:rPr>
                <w:b/>
                <w:color w:val="FFFFFF"/>
                <w:sz w:val="15"/>
              </w:rPr>
              <w:t>Definition</w:t>
            </w:r>
          </w:p>
        </w:tc>
      </w:tr>
      <w:tr>
        <w:trPr>
          <w:cantSplit/>
        </w:trPr>
        <w:tc>
          <w:tcPr>
            <w:tcW w:type="dxa" w:w="2088"/>
            <w:tcMar>
              <w:top w:w="65" w:type="dxa"/>
              <w:start w:w="85" w:type="dxa"/>
              <w:bottom w:w="65" w:type="dxa"/>
              <w:end w:w="85" w:type="dxa"/>
            </w:tcMar>
            <w:vAlign w:val="top"/>
          </w:tcPr>
          <w:p>
            <w:r>
              <w:rPr>
                <w:sz w:val="15"/>
              </w:rPr>
              <w:t>Application landing zone</w:t>
            </w:r>
          </w:p>
        </w:tc>
        <w:tc>
          <w:tcPr>
            <w:tcW w:type="dxa" w:w="7848"/>
            <w:tcMar>
              <w:top w:w="65" w:type="dxa"/>
              <w:start w:w="85" w:type="dxa"/>
              <w:bottom w:w="65" w:type="dxa"/>
              <w:end w:w="85" w:type="dxa"/>
            </w:tcMar>
            <w:vAlign w:val="top"/>
          </w:tcPr>
          <w:p>
            <w:r>
              <w:rPr>
                <w:sz w:val="15"/>
              </w:rPr>
              <w:t>A governed environment in which a workload team deploys and operates applications.</w:t>
            </w:r>
          </w:p>
        </w:tc>
      </w:tr>
      <w:tr>
        <w:trPr>
          <w:cantSplit/>
        </w:trPr>
        <w:tc>
          <w:tcPr>
            <w:tcW w:type="dxa" w:w="2088"/>
            <w:tcMar>
              <w:top w:w="65" w:type="dxa"/>
              <w:start w:w="85" w:type="dxa"/>
              <w:bottom w:w="65" w:type="dxa"/>
              <w:end w:w="85" w:type="dxa"/>
            </w:tcMar>
            <w:vAlign w:val="top"/>
          </w:tcPr>
          <w:p>
            <w:r>
              <w:rPr>
                <w:sz w:val="15"/>
              </w:rPr>
              <w:t>Blast radius</w:t>
            </w:r>
          </w:p>
        </w:tc>
        <w:tc>
          <w:tcPr>
            <w:tcW w:type="dxa" w:w="7848"/>
            <w:tcMar>
              <w:top w:w="65" w:type="dxa"/>
              <w:start w:w="85" w:type="dxa"/>
              <w:bottom w:w="65" w:type="dxa"/>
              <w:end w:w="85" w:type="dxa"/>
            </w:tcMar>
            <w:vAlign w:val="top"/>
          </w:tcPr>
          <w:p>
            <w:r>
              <w:rPr>
                <w:sz w:val="15"/>
              </w:rPr>
              <w:t>The maximum scope of impact from a failure, credential or change.</w:t>
            </w:r>
          </w:p>
        </w:tc>
      </w:tr>
      <w:tr>
        <w:trPr>
          <w:cantSplit/>
        </w:trPr>
        <w:tc>
          <w:tcPr>
            <w:tcW w:type="dxa" w:w="2088"/>
            <w:tcMar>
              <w:top w:w="65" w:type="dxa"/>
              <w:start w:w="85" w:type="dxa"/>
              <w:bottom w:w="65" w:type="dxa"/>
              <w:end w:w="85" w:type="dxa"/>
            </w:tcMar>
            <w:vAlign w:val="top"/>
          </w:tcPr>
          <w:p>
            <w:r>
              <w:rPr>
                <w:sz w:val="15"/>
              </w:rPr>
              <w:t>Control plane</w:t>
            </w:r>
          </w:p>
        </w:tc>
        <w:tc>
          <w:tcPr>
            <w:tcW w:type="dxa" w:w="7848"/>
            <w:tcMar>
              <w:top w:w="65" w:type="dxa"/>
              <w:start w:w="85" w:type="dxa"/>
              <w:bottom w:w="65" w:type="dxa"/>
              <w:end w:w="85" w:type="dxa"/>
            </w:tcMar>
            <w:vAlign w:val="top"/>
          </w:tcPr>
          <w:p>
            <w:r>
              <w:rPr>
                <w:sz w:val="15"/>
              </w:rPr>
              <w:t>Interfaces and services used to administer a cloud or platform.</w:t>
            </w:r>
          </w:p>
        </w:tc>
      </w:tr>
      <w:tr>
        <w:trPr>
          <w:cantSplit/>
        </w:trPr>
        <w:tc>
          <w:tcPr>
            <w:tcW w:type="dxa" w:w="2088"/>
            <w:tcMar>
              <w:top w:w="65" w:type="dxa"/>
              <w:start w:w="85" w:type="dxa"/>
              <w:bottom w:w="65" w:type="dxa"/>
              <w:end w:w="85" w:type="dxa"/>
            </w:tcMar>
            <w:vAlign w:val="top"/>
          </w:tcPr>
          <w:p>
            <w:r>
              <w:rPr>
                <w:sz w:val="15"/>
              </w:rPr>
              <w:t>Data plane</w:t>
            </w:r>
          </w:p>
        </w:tc>
        <w:tc>
          <w:tcPr>
            <w:tcW w:type="dxa" w:w="7848"/>
            <w:tcMar>
              <w:top w:w="65" w:type="dxa"/>
              <w:start w:w="85" w:type="dxa"/>
              <w:bottom w:w="65" w:type="dxa"/>
              <w:end w:w="85" w:type="dxa"/>
            </w:tcMar>
            <w:vAlign w:val="top"/>
          </w:tcPr>
          <w:p>
            <w:r>
              <w:rPr>
                <w:sz w:val="15"/>
              </w:rPr>
              <w:t>The runtime path that processes application traffic and data.</w:t>
            </w:r>
          </w:p>
        </w:tc>
      </w:tr>
      <w:tr>
        <w:trPr>
          <w:cantSplit/>
        </w:trPr>
        <w:tc>
          <w:tcPr>
            <w:tcW w:type="dxa" w:w="2088"/>
            <w:tcMar>
              <w:top w:w="65" w:type="dxa"/>
              <w:start w:w="85" w:type="dxa"/>
              <w:bottom w:w="65" w:type="dxa"/>
              <w:end w:w="85" w:type="dxa"/>
            </w:tcMar>
            <w:vAlign w:val="top"/>
          </w:tcPr>
          <w:p>
            <w:r>
              <w:rPr>
                <w:sz w:val="15"/>
              </w:rPr>
              <w:t>Federation</w:t>
            </w:r>
          </w:p>
        </w:tc>
        <w:tc>
          <w:tcPr>
            <w:tcW w:type="dxa" w:w="7848"/>
            <w:tcMar>
              <w:top w:w="65" w:type="dxa"/>
              <w:start w:w="85" w:type="dxa"/>
              <w:bottom w:w="65" w:type="dxa"/>
              <w:end w:w="85" w:type="dxa"/>
            </w:tcMar>
            <w:vAlign w:val="top"/>
          </w:tcPr>
          <w:p>
            <w:r>
              <w:rPr>
                <w:sz w:val="15"/>
              </w:rPr>
              <w:t>Trust that allows an external identity source to authenticate without duplicate long-lived credentials.</w:t>
            </w:r>
          </w:p>
        </w:tc>
      </w:tr>
      <w:tr>
        <w:trPr>
          <w:cantSplit/>
        </w:trPr>
        <w:tc>
          <w:tcPr>
            <w:tcW w:type="dxa" w:w="2088"/>
            <w:tcMar>
              <w:top w:w="65" w:type="dxa"/>
              <w:start w:w="85" w:type="dxa"/>
              <w:bottom w:w="65" w:type="dxa"/>
              <w:end w:w="85" w:type="dxa"/>
            </w:tcMar>
            <w:vAlign w:val="top"/>
          </w:tcPr>
          <w:p>
            <w:r>
              <w:rPr>
                <w:sz w:val="15"/>
              </w:rPr>
              <w:t>Guardrail</w:t>
            </w:r>
          </w:p>
        </w:tc>
        <w:tc>
          <w:tcPr>
            <w:tcW w:type="dxa" w:w="7848"/>
            <w:tcMar>
              <w:top w:w="65" w:type="dxa"/>
              <w:start w:w="85" w:type="dxa"/>
              <w:bottom w:w="65" w:type="dxa"/>
              <w:end w:w="85" w:type="dxa"/>
            </w:tcMar>
            <w:vAlign w:val="top"/>
          </w:tcPr>
          <w:p>
            <w:r>
              <w:rPr>
                <w:sz w:val="15"/>
              </w:rPr>
              <w:t>A preventive, detective or corrective control that constrains activity.</w:t>
            </w:r>
          </w:p>
        </w:tc>
      </w:tr>
      <w:tr>
        <w:trPr>
          <w:cantSplit/>
        </w:trPr>
        <w:tc>
          <w:tcPr>
            <w:tcW w:type="dxa" w:w="2088"/>
            <w:tcMar>
              <w:top w:w="65" w:type="dxa"/>
              <w:start w:w="85" w:type="dxa"/>
              <w:bottom w:w="65" w:type="dxa"/>
              <w:end w:w="85" w:type="dxa"/>
            </w:tcMar>
            <w:vAlign w:val="top"/>
          </w:tcPr>
          <w:p>
            <w:r>
              <w:rPr>
                <w:sz w:val="15"/>
              </w:rPr>
              <w:t>Landing zone</w:t>
            </w:r>
          </w:p>
        </w:tc>
        <w:tc>
          <w:tcPr>
            <w:tcW w:type="dxa" w:w="7848"/>
            <w:tcMar>
              <w:top w:w="65" w:type="dxa"/>
              <w:start w:w="85" w:type="dxa"/>
              <w:bottom w:w="65" w:type="dxa"/>
              <w:end w:w="85" w:type="dxa"/>
            </w:tcMar>
            <w:vAlign w:val="top"/>
          </w:tcPr>
          <w:p>
            <w:r>
              <w:rPr>
                <w:sz w:val="15"/>
              </w:rPr>
              <w:t>A scalable cloud foundation for hierarchy, identity, network, security, logging and cost.</w:t>
            </w:r>
          </w:p>
        </w:tc>
      </w:tr>
      <w:tr>
        <w:trPr>
          <w:cantSplit/>
        </w:trPr>
        <w:tc>
          <w:tcPr>
            <w:tcW w:type="dxa" w:w="2088"/>
            <w:tcMar>
              <w:top w:w="65" w:type="dxa"/>
              <w:start w:w="85" w:type="dxa"/>
              <w:bottom w:w="65" w:type="dxa"/>
              <w:end w:w="85" w:type="dxa"/>
            </w:tcMar>
            <w:vAlign w:val="top"/>
          </w:tcPr>
          <w:p>
            <w:r>
              <w:rPr>
                <w:sz w:val="15"/>
              </w:rPr>
              <w:t>Private endpoint</w:t>
            </w:r>
          </w:p>
        </w:tc>
        <w:tc>
          <w:tcPr>
            <w:tcW w:type="dxa" w:w="7848"/>
            <w:tcMar>
              <w:top w:w="65" w:type="dxa"/>
              <w:start w:w="85" w:type="dxa"/>
              <w:bottom w:w="65" w:type="dxa"/>
              <w:end w:w="85" w:type="dxa"/>
            </w:tcMar>
            <w:vAlign w:val="top"/>
          </w:tcPr>
          <w:p>
            <w:r>
              <w:rPr>
                <w:sz w:val="15"/>
              </w:rPr>
              <w:t>A private network interface used to access a managed service without a public path.</w:t>
            </w:r>
          </w:p>
        </w:tc>
      </w:tr>
      <w:tr>
        <w:trPr>
          <w:cantSplit/>
        </w:trPr>
        <w:tc>
          <w:tcPr>
            <w:tcW w:type="dxa" w:w="2088"/>
            <w:tcMar>
              <w:top w:w="65" w:type="dxa"/>
              <w:start w:w="85" w:type="dxa"/>
              <w:bottom w:w="65" w:type="dxa"/>
              <w:end w:w="85" w:type="dxa"/>
            </w:tcMar>
            <w:vAlign w:val="top"/>
          </w:tcPr>
          <w:p>
            <w:r>
              <w:rPr>
                <w:sz w:val="15"/>
              </w:rPr>
              <w:t>RPO</w:t>
            </w:r>
          </w:p>
        </w:tc>
        <w:tc>
          <w:tcPr>
            <w:tcW w:type="dxa" w:w="7848"/>
            <w:tcMar>
              <w:top w:w="65" w:type="dxa"/>
              <w:start w:w="85" w:type="dxa"/>
              <w:bottom w:w="65" w:type="dxa"/>
              <w:end w:w="85" w:type="dxa"/>
            </w:tcMar>
            <w:vAlign w:val="top"/>
          </w:tcPr>
          <w:p>
            <w:r>
              <w:rPr>
                <w:sz w:val="15"/>
              </w:rPr>
              <w:t>Maximum acceptable data loss measured in time.</w:t>
            </w:r>
          </w:p>
        </w:tc>
      </w:tr>
      <w:tr>
        <w:trPr>
          <w:cantSplit/>
        </w:trPr>
        <w:tc>
          <w:tcPr>
            <w:tcW w:type="dxa" w:w="2088"/>
            <w:tcMar>
              <w:top w:w="65" w:type="dxa"/>
              <w:start w:w="85" w:type="dxa"/>
              <w:bottom w:w="65" w:type="dxa"/>
              <w:end w:w="85" w:type="dxa"/>
            </w:tcMar>
            <w:vAlign w:val="top"/>
          </w:tcPr>
          <w:p>
            <w:r>
              <w:rPr>
                <w:sz w:val="15"/>
              </w:rPr>
              <w:t>RTO</w:t>
            </w:r>
          </w:p>
        </w:tc>
        <w:tc>
          <w:tcPr>
            <w:tcW w:type="dxa" w:w="7848"/>
            <w:tcMar>
              <w:top w:w="65" w:type="dxa"/>
              <w:start w:w="85" w:type="dxa"/>
              <w:bottom w:w="65" w:type="dxa"/>
              <w:end w:w="85" w:type="dxa"/>
            </w:tcMar>
            <w:vAlign w:val="top"/>
          </w:tcPr>
          <w:p>
            <w:r>
              <w:rPr>
                <w:sz w:val="15"/>
              </w:rPr>
              <w:t>Target time to restore a service after disruption.</w:t>
            </w:r>
          </w:p>
        </w:tc>
      </w:tr>
      <w:tr>
        <w:trPr>
          <w:cantSplit/>
        </w:trPr>
        <w:tc>
          <w:tcPr>
            <w:tcW w:type="dxa" w:w="2088"/>
            <w:tcMar>
              <w:top w:w="65" w:type="dxa"/>
              <w:start w:w="85" w:type="dxa"/>
              <w:bottom w:w="65" w:type="dxa"/>
              <w:end w:w="85" w:type="dxa"/>
            </w:tcMar>
            <w:vAlign w:val="top"/>
          </w:tcPr>
          <w:p>
            <w:r>
              <w:rPr>
                <w:sz w:val="15"/>
              </w:rPr>
              <w:t>Unit cost</w:t>
            </w:r>
          </w:p>
        </w:tc>
        <w:tc>
          <w:tcPr>
            <w:tcW w:type="dxa" w:w="7848"/>
            <w:tcMar>
              <w:top w:w="65" w:type="dxa"/>
              <w:start w:w="85" w:type="dxa"/>
              <w:bottom w:w="65" w:type="dxa"/>
              <w:end w:w="85" w:type="dxa"/>
            </w:tcMar>
            <w:vAlign w:val="top"/>
          </w:tcPr>
          <w:p>
            <w:r>
              <w:rPr>
                <w:sz w:val="15"/>
              </w:rPr>
              <w:t>Technology cost per useful business or technical output.</w:t>
            </w:r>
          </w:p>
        </w:tc>
      </w:tr>
      <w:tr>
        <w:trPr>
          <w:cantSplit/>
        </w:trPr>
        <w:tc>
          <w:tcPr>
            <w:tcW w:type="dxa" w:w="2088"/>
            <w:tcMar>
              <w:top w:w="65" w:type="dxa"/>
              <w:start w:w="85" w:type="dxa"/>
              <w:bottom w:w="65" w:type="dxa"/>
              <w:end w:w="85" w:type="dxa"/>
            </w:tcMar>
            <w:vAlign w:val="top"/>
          </w:tcPr>
          <w:p>
            <w:r>
              <w:rPr>
                <w:sz w:val="15"/>
              </w:rPr>
              <w:t>Workload identity</w:t>
            </w:r>
          </w:p>
        </w:tc>
        <w:tc>
          <w:tcPr>
            <w:tcW w:type="dxa" w:w="7848"/>
            <w:tcMar>
              <w:top w:w="65" w:type="dxa"/>
              <w:start w:w="85" w:type="dxa"/>
              <w:bottom w:w="65" w:type="dxa"/>
              <w:end w:w="85" w:type="dxa"/>
            </w:tcMar>
            <w:vAlign w:val="top"/>
          </w:tcPr>
          <w:p>
            <w:r>
              <w:rPr>
                <w:sz w:val="15"/>
              </w:rPr>
              <w:t>A short-lived identity issued to software based on trusted runtime context.</w:t>
            </w:r>
          </w:p>
        </w:tc>
      </w:tr>
    </w:tbl>
    <w:p>
      <w:pPr>
        <w:pStyle w:val="Heading1"/>
        <w:keepNext w:val="0"/>
      </w:pPr>
      <w:r>
        <w:t>Official Documentation Index</w:t>
      </w:r>
    </w:p>
    <w:p>
      <w:pPr>
        <w:keepNext w:val="0"/>
      </w:pPr>
      <w:r>
        <w:t>The following official sources were checked for this 2026 edition. Verify current service behavior, quotas, prices and certification requirements before production use or exam registration.</w:t>
      </w:r>
    </w:p>
    <w:p>
      <w:pPr>
        <w:pStyle w:val="ListBullet"/>
      </w:pPr>
      <w:hyperlink r:id="rId72">
        <w:r>
          <w:rPr>
            <w:color w:val="176B87"/>
            <w:u w:val="single"/>
          </w:rPr>
          <w:t>AWS Certified Solutions Architect - Professional</w:t>
        </w:r>
      </w:hyperlink>
    </w:p>
    <w:p>
      <w:pPr>
        <w:pStyle w:val="ListBullet"/>
      </w:pPr>
      <w:hyperlink r:id="rId73">
        <w:r>
          <w:rPr>
            <w:color w:val="176B87"/>
            <w:u w:val="single"/>
          </w:rPr>
          <w:t>AWS SAP-C02 Exam Guide</w:t>
        </w:r>
      </w:hyperlink>
    </w:p>
    <w:p>
      <w:pPr>
        <w:pStyle w:val="ListBullet"/>
      </w:pPr>
      <w:hyperlink r:id="rId74">
        <w:r>
          <w:rPr>
            <w:color w:val="176B87"/>
            <w:u w:val="single"/>
          </w:rPr>
          <w:t>Azure Solutions Architect Expert</w:t>
        </w:r>
      </w:hyperlink>
    </w:p>
    <w:p>
      <w:pPr>
        <w:pStyle w:val="ListBullet"/>
      </w:pPr>
      <w:hyperlink r:id="rId75">
        <w:r>
          <w:rPr>
            <w:color w:val="176B87"/>
            <w:u w:val="single"/>
          </w:rPr>
          <w:t>Exam AZ-305</w:t>
        </w:r>
      </w:hyperlink>
    </w:p>
    <w:p>
      <w:pPr>
        <w:pStyle w:val="ListBullet"/>
      </w:pPr>
      <w:hyperlink r:id="rId76">
        <w:r>
          <w:rPr>
            <w:color w:val="176B87"/>
            <w:u w:val="single"/>
          </w:rPr>
          <w:t>Google Professional Cloud Architect</w:t>
        </w:r>
      </w:hyperlink>
    </w:p>
    <w:p>
      <w:pPr>
        <w:pStyle w:val="ListBullet"/>
      </w:pPr>
      <w:hyperlink r:id="rId77">
        <w:r>
          <w:rPr>
            <w:color w:val="176B87"/>
            <w:u w:val="single"/>
          </w:rPr>
          <w:t>HashiCorp Infrastructure Automation Certifications</w:t>
        </w:r>
      </w:hyperlink>
    </w:p>
    <w:p>
      <w:pPr>
        <w:pStyle w:val="ListBullet"/>
      </w:pPr>
      <w:hyperlink r:id="rId78">
        <w:r>
          <w:rPr>
            <w:color w:val="176B87"/>
            <w:u w:val="single"/>
          </w:rPr>
          <w:t>Cloud Adoption Framework for Azure</w:t>
        </w:r>
      </w:hyperlink>
    </w:p>
    <w:p>
      <w:pPr>
        <w:pStyle w:val="ListBullet"/>
      </w:pPr>
      <w:hyperlink r:id="rId79">
        <w:r>
          <w:rPr>
            <w:color w:val="176B87"/>
            <w:u w:val="single"/>
          </w:rPr>
          <w:t>Google Cloud Architecture Center</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324D"/>
              </w:rPr>
              <w:t>Volume 12F completion: preserve your architecture, code, test evidence, recovery timeline, cost review and sanitized final report as one portfolio package.</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6"/>
      </w:rPr>
      <w:t xml:space="preserve">VOLUME 12F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4B5563"/>
        <w:sz w:val="16"/>
      </w:rPr>
      <w:t>DEVOPS MASTER COURSE  |  VOLUME 12F - ENTERPRISE CLOUD PROJECTS, CERTIFICATIONS, INTERVIEWS AND FINAL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 Id="rId72" Type="http://schemas.openxmlformats.org/officeDocument/2006/relationships/hyperlink" Target="https://aws.amazon.com/certification/certified-solutions-architect-professional/" TargetMode="External"/><Relationship Id="rId73" Type="http://schemas.openxmlformats.org/officeDocument/2006/relationships/hyperlink" Target="https://docs.aws.amazon.com/aws-certification/latest/solutions-architect-professional-02/solutions-architect-professional-02.html" TargetMode="External"/><Relationship Id="rId74" Type="http://schemas.openxmlformats.org/officeDocument/2006/relationships/hyperlink" Target="https://learn.microsoft.com/en-us/credentials/certifications/azure-solutions-architect/" TargetMode="External"/><Relationship Id="rId75" Type="http://schemas.openxmlformats.org/officeDocument/2006/relationships/hyperlink" Target="https://learn.microsoft.com/en-us/credentials/certifications/exams/az-305/" TargetMode="External"/><Relationship Id="rId76" Type="http://schemas.openxmlformats.org/officeDocument/2006/relationships/hyperlink" Target="https://cloud.google.com/learn/certification/cloud-architect" TargetMode="External"/><Relationship Id="rId77" Type="http://schemas.openxmlformats.org/officeDocument/2006/relationships/hyperlink" Target="https://developer.hashicorp.com/certifications/infrastructure-automation" TargetMode="External"/><Relationship Id="rId78" Type="http://schemas.openxmlformats.org/officeDocument/2006/relationships/hyperlink" Target="https://learn.microsoft.com/en-us/azure/cloud-adoption-framework/" TargetMode="External"/><Relationship Id="rId79" Type="http://schemas.openxmlformats.org/officeDocument/2006/relationships/hyperlink" Target="https://docs.cloud.google.com/archite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12F - Enterprise Cloud Projects, Certifications, Interviews and Final Capstone</dc:title>
  <dc:subject>Reference Architectures • Platform Engineering • Security • DR • Troubleshooting • Certifications • Interviews</dc:subject>
  <dc:creator>OpenAI</dc:creator>
  <cp:keywords>DevOps, Cloud, AWS, Azure, Google Cloud, Multi-Cloud, Terraform, Architecture, FinOps, Security, Reliability</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