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13D</w:t>
      </w:r>
    </w:p>
    <w:p>
      <w:pPr>
        <w:jc w:val="center"/>
      </w:pPr>
      <w:r>
        <w:rPr>
          <w:b/>
          <w:color w:val="17324D"/>
          <w:sz w:val="40"/>
        </w:rPr>
        <w:t>Golden Paths and Developer Experience</w:t>
      </w:r>
    </w:p>
    <w:p>
      <w:pPr>
        <w:pStyle w:val="Subtitle"/>
        <w:jc w:val="center"/>
      </w:pPr>
      <w:r>
        <w:t>Repositories | CI/CD | Environments | Data Services | Observability | DevSecOps | Releases</w:t>
      </w:r>
    </w:p>
    <w:p>
      <w:pPr>
        <w:keepNext w:val="0"/>
        <w:jc w:val="center"/>
      </w:pPr>
      <w:r>
        <w:t>Chapters 31-40 | 2026 Edition</w:t>
      </w:r>
    </w:p>
    <w:p/>
    <w:p>
      <w:pPr>
        <w:keepNext w:val="0"/>
        <w:jc w:val="center"/>
      </w:pPr>
      <w:r>
        <w:t>Beginner to Enterprise Mastery</w:t>
      </w:r>
    </w:p>
    <w:p>
      <w:r>
        <w:br w:type="page"/>
      </w:r>
    </w:p>
    <w:p>
      <w:pPr>
        <w:pStyle w:val="Heading1"/>
        <w:keepNext w:val="0"/>
      </w:pPr>
      <w:r>
        <w:t>About This Part</w:t>
      </w:r>
    </w:p>
    <w:p>
      <w:pPr>
        <w:keepNext w:val="0"/>
      </w:pPr>
      <w:r>
        <w:t>Part D converts platform capabilities into safe, documented and measurable developer journeys from repository creation through production operation.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Golden paths are treated as product defaults with explicit escape hatches. They must reduce wait time and cognitive load while retaining service ownership and operational responsibility.</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Golden Paths and Developer Experience.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31  Repository and Source-Control Golden Paths</w:t>
      </w:r>
    </w:p>
    <w:p>
      <w:pPr>
        <w:keepNext w:val="0"/>
      </w:pPr>
      <w:r>
        <w:t>Chapter 32  Reusable CI/CD Workflows</w:t>
      </w:r>
    </w:p>
    <w:p>
      <w:pPr>
        <w:keepNext w:val="0"/>
      </w:pPr>
      <w:r>
        <w:t>Chapter 33  Environment Provisioning and Promotion</w:t>
      </w:r>
    </w:p>
    <w:p>
      <w:pPr>
        <w:keepNext w:val="0"/>
      </w:pPr>
      <w:r>
        <w:t>Chapter 34  Preview Environments and Ephemeral Testing</w:t>
      </w:r>
    </w:p>
    <w:p>
      <w:pPr>
        <w:keepNext w:val="0"/>
      </w:pPr>
      <w:r>
        <w:t>Chapter 35  Managed Data-Service Golden Paths</w:t>
      </w:r>
    </w:p>
    <w:p>
      <w:pPr>
        <w:keepNext w:val="0"/>
      </w:pPr>
      <w:r>
        <w:t>Chapter 36  Observability as a Platform Product</w:t>
      </w:r>
    </w:p>
    <w:p>
      <w:pPr>
        <w:keepNext w:val="0"/>
      </w:pPr>
      <w:r>
        <w:t>Chapter 37  DevSecOps Paved Roads</w:t>
      </w:r>
    </w:p>
    <w:p>
      <w:pPr>
        <w:keepNext w:val="0"/>
      </w:pPr>
      <w:r>
        <w:t>Chapter 38  Testing, Release and Progressive Delivery Paths</w:t>
      </w:r>
    </w:p>
    <w:p>
      <w:pPr>
        <w:keepNext w:val="0"/>
      </w:pPr>
      <w:r>
        <w:t>Chapter 39  Documentation, Support and Platform Service Management</w:t>
      </w:r>
    </w:p>
    <w:p>
      <w:pPr>
        <w:keepNext w:val="0"/>
      </w:pPr>
      <w:r>
        <w:t>Chapter 40  Developer Experience Golden-Path Capstone</w:t>
      </w:r>
    </w:p>
    <w:p>
      <w:pPr>
        <w:keepNext w:val="0"/>
      </w:pPr>
      <w:r>
        <w:t>Golden Path and Developer Experience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13D | CHAPTER 31</w:t>
      </w:r>
    </w:p>
    <w:p>
      <w:pPr>
        <w:pStyle w:val="Heading1"/>
        <w:jc w:val="center"/>
      </w:pPr>
      <w:r>
        <w:t>Chapter 31: Repository and Source-Control Golden Paths</w:t>
      </w:r>
    </w:p>
    <w:p>
      <w:pPr>
        <w:jc w:val="center"/>
      </w:pPr>
      <w:r>
        <w:rPr>
          <w:i/>
          <w:color w:val="4B5563"/>
          <w:sz w:val="19"/>
        </w:rPr>
        <w:t>Standardize repository structure, ownership, branch protection and automation entry points.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Repository and Source-Control Golden Paths matters because enterprise outcomes depend on more than a successful tool installation. The team must make standardize repository structure, ownership, branch protection and automation entry points.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repository and source-control golden paths.</w:t>
      </w:r>
    </w:p>
    <w:p>
      <w:pPr>
        <w:pStyle w:val="ListBullet"/>
      </w:pPr>
      <w:r>
        <w:t>Design the capability using GitHub/GitLab, CODEOWNERS, templates, rulesets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 enterprise repository starter with policy checks.</w:t>
      </w:r>
    </w:p>
    <w:p>
      <w:pPr>
        <w:pStyle w:val="Heading2"/>
        <w:keepNext/>
      </w:pPr>
      <w:r>
        <w:t>Core Concepts</w:t>
      </w:r>
    </w:p>
    <w:p>
      <w:pPr>
        <w:pStyle w:val="Heading3"/>
        <w:keepNext/>
      </w:pPr>
      <w:r>
        <w:t>Standardize repository structure and problem framing</w:t>
      </w:r>
    </w:p>
    <w:p>
      <w:pPr>
        <w:keepNext w:val="0"/>
      </w:pPr>
      <w:r>
        <w:t>Standardize repository structure and problem framing starts with a clear user or business problem. Define the desired outcome, the actors, the service boundary and the constraints before selecting implementation technology. For repository and source-control golden paths, record assumptions and the evidence that would disprove them.</w:t>
      </w:r>
    </w:p>
    <w:p>
      <w:pPr>
        <w:pStyle w:val="Heading3"/>
        <w:keepNext/>
      </w:pPr>
      <w:r>
        <w:t>ownership architecture and operating boundaries</w:t>
      </w:r>
    </w:p>
    <w:p>
      <w:pPr>
        <w:keepNext w:val="0"/>
      </w:pPr>
      <w:r>
        <w:t>The architecture for ownership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branch protection and automation entry points. automation, policy and evidence</w:t>
      </w:r>
    </w:p>
    <w:p>
      <w:pPr>
        <w:keepNext w:val="0"/>
      </w:pPr>
      <w:r>
        <w:t>Automation for branch protection and automation entry points.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Repository and Source-Control Golden Paths failure handling and continuous improvement</w:t>
      </w:r>
    </w:p>
    <w:p>
      <w:pPr>
        <w:keepNext w:val="0"/>
      </w:pPr>
      <w:r>
        <w:t>Continuous improvement for repository and source-control golden paths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GitHub/GitLab</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CODEOWNERS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templates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rulesets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GitHub/GitLab</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CODEOWNERS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repository_and_source_control_go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31: Create an enterprise repository starter with policy checks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repository and source-control golden paths.</w:t>
      </w:r>
    </w:p>
    <w:p>
      <w:pPr>
        <w:ind w:left="360" w:hanging="360"/>
      </w:pPr>
      <w:r>
        <w:rPr>
          <w:b/>
        </w:rPr>
        <w:t xml:space="preserve">2. </w:t>
      </w:r>
      <w:r>
        <w:t>Create the smallest safe implementation or detailed simulation using GitHub/GitLab, CODEOWNERS, templates, rulesets.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Repository and Source-Control Golden Paths?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Repository and Source-Control Golden Paths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32</w:t>
      </w:r>
    </w:p>
    <w:p>
      <w:pPr>
        <w:pStyle w:val="Heading1"/>
        <w:jc w:val="center"/>
      </w:pPr>
      <w:r>
        <w:t>Chapter 32: Reusable CI/CD Workflows</w:t>
      </w:r>
    </w:p>
    <w:p>
      <w:pPr>
        <w:jc w:val="center"/>
      </w:pPr>
      <w:r>
        <w:rPr>
          <w:i/>
          <w:color w:val="4B5563"/>
          <w:sz w:val="19"/>
        </w:rPr>
        <w:t>Publish secure, versioned pipeline components for common build and release patterns.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Reusable CI/CD Workflows matters because enterprise outcomes depend on more than a successful tool installation. The team must make publish secure, versioned pipeline components for common build and release patterns.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reusable ci/cd workflows.</w:t>
      </w:r>
    </w:p>
    <w:p>
      <w:pPr>
        <w:pStyle w:val="ListBullet"/>
      </w:pPr>
      <w:r>
        <w:t>Design the capability using GitHub Actions, GitLab CI, Jenkins shared libraries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reusable pipeline with provenance and rollback.</w:t>
      </w:r>
    </w:p>
    <w:p>
      <w:pPr>
        <w:pStyle w:val="Heading2"/>
        <w:keepNext/>
      </w:pPr>
      <w:r>
        <w:t>Core Concepts</w:t>
      </w:r>
    </w:p>
    <w:p>
      <w:pPr>
        <w:pStyle w:val="Heading3"/>
        <w:keepNext/>
      </w:pPr>
      <w:r>
        <w:t>Publish secure and problem framing</w:t>
      </w:r>
    </w:p>
    <w:p>
      <w:pPr>
        <w:keepNext w:val="0"/>
      </w:pPr>
      <w:r>
        <w:t>Publish secure and problem framing starts with a clear user or business problem. Define the desired outcome, the actors, the service boundary and the constraints before selecting implementation technology. For reusable ci/cd workflows, record assumptions and the evidence that would disprove them.</w:t>
      </w:r>
    </w:p>
    <w:p>
      <w:pPr>
        <w:pStyle w:val="Heading3"/>
        <w:keepNext/>
      </w:pPr>
      <w:r>
        <w:t>versioned pipeline components for common build and release patterns. architecture and operating boundaries</w:t>
      </w:r>
    </w:p>
    <w:p>
      <w:pPr>
        <w:keepNext w:val="0"/>
      </w:pPr>
      <w:r>
        <w:t>The architecture for versioned pipeline components for common build and release patterns.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Reusable CI/CD Workflows automation, policy and evidence</w:t>
      </w:r>
    </w:p>
    <w:p>
      <w:pPr>
        <w:keepNext w:val="0"/>
      </w:pPr>
      <w:r>
        <w:t>Automation for reusable ci/cd workflows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Reusable CI/CD Workflows failure handling and continuous improvement</w:t>
      </w:r>
    </w:p>
    <w:p>
      <w:pPr>
        <w:keepNext w:val="0"/>
      </w:pPr>
      <w:r>
        <w:t>Continuous improvement for reusable ci/cd workflows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GitHub Actions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GitLab CI</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Jenkins shared libraries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GitHub Actions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GitLab CI</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Jenkins shared libraries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reusable_ci_cd_workflows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32: Build a reusable pipeline with provenance and rollback</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reusable ci/cd workflows.</w:t>
      </w:r>
    </w:p>
    <w:p>
      <w:pPr>
        <w:ind w:left="360" w:hanging="360"/>
      </w:pPr>
      <w:r>
        <w:rPr>
          <w:b/>
        </w:rPr>
        <w:t xml:space="preserve">2. </w:t>
      </w:r>
      <w:r>
        <w:t>Create the smallest safe implementation or detailed simulation using GitHub Actions, GitLab CI, Jenkins shared libraries.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Reusable CI/CD Workflows?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Reusable CI/CD Workflows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33</w:t>
      </w:r>
    </w:p>
    <w:p>
      <w:pPr>
        <w:pStyle w:val="Heading1"/>
        <w:jc w:val="center"/>
      </w:pPr>
      <w:r>
        <w:t>Chapter 33: Environment Provisioning and Promotion</w:t>
      </w:r>
    </w:p>
    <w:p>
      <w:pPr>
        <w:jc w:val="center"/>
      </w:pPr>
      <w:r>
        <w:rPr>
          <w:i/>
          <w:color w:val="4B5563"/>
          <w:sz w:val="19"/>
        </w:rPr>
        <w:t>Provide consistent ephemeral, test, staging and production environment workflows.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Environment Provisioning and Promotion matters because enterprise outcomes depend on more than a successful tool installation. The team must make provide consistent ephemeral, test, staging and production environment workflows.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environment provisioning and promotion.</w:t>
      </w:r>
    </w:p>
    <w:p>
      <w:pPr>
        <w:pStyle w:val="ListBullet"/>
      </w:pPr>
      <w:r>
        <w:t>Design the capability using Terraform, GitOps, Kubernetes namespaces, cloud accounts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a request-to-environment promotion path.</w:t>
      </w:r>
    </w:p>
    <w:p>
      <w:pPr>
        <w:pStyle w:val="Heading2"/>
        <w:keepNext/>
      </w:pPr>
      <w:r>
        <w:t>Core Concepts</w:t>
      </w:r>
    </w:p>
    <w:p>
      <w:pPr>
        <w:pStyle w:val="Heading3"/>
        <w:keepNext/>
      </w:pPr>
      <w:r>
        <w:t>Provide consistent ephemeral and problem framing</w:t>
      </w:r>
    </w:p>
    <w:p>
      <w:pPr>
        <w:keepNext w:val="0"/>
      </w:pPr>
      <w:r>
        <w:t>Provide consistent ephemeral and problem framing starts with a clear user or business problem. Define the desired outcome, the actors, the service boundary and the constraints before selecting implementation technology. For environment provisioning and promotion, record assumptions and the evidence that would disprove them.</w:t>
      </w:r>
    </w:p>
    <w:p>
      <w:pPr>
        <w:pStyle w:val="Heading3"/>
        <w:keepNext/>
      </w:pPr>
      <w:r>
        <w:t>test architecture and operating boundaries</w:t>
      </w:r>
    </w:p>
    <w:p>
      <w:pPr>
        <w:keepNext w:val="0"/>
      </w:pPr>
      <w:r>
        <w:t>The architecture for test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staging and production environment workflows. automation, policy and evidence</w:t>
      </w:r>
    </w:p>
    <w:p>
      <w:pPr>
        <w:keepNext w:val="0"/>
      </w:pPr>
      <w:r>
        <w:t>Automation for staging and production environment workflows.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Environment Provisioning and Promotion failure handling and continuous improvement</w:t>
      </w:r>
    </w:p>
    <w:p>
      <w:pPr>
        <w:keepNext w:val="0"/>
      </w:pPr>
      <w:r>
        <w:t>Continuous improvement for environment provisioning and promotion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Kubernetes namespaces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cloud accounts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environment_provisioning_and_pro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33: Implement a request-to-environment promotion path</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environment provisioning and promotion.</w:t>
      </w:r>
    </w:p>
    <w:p>
      <w:pPr>
        <w:ind w:left="360" w:hanging="360"/>
      </w:pPr>
      <w:r>
        <w:rPr>
          <w:b/>
        </w:rPr>
        <w:t xml:space="preserve">2. </w:t>
      </w:r>
      <w:r>
        <w:t>Create the smallest safe implementation or detailed simulation using Terraform, GitOps, Kubernetes namespaces, cloud accounts.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Environment Provisioning and Promotion?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Environment Provisioning and Promotion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34</w:t>
      </w:r>
    </w:p>
    <w:p>
      <w:pPr>
        <w:pStyle w:val="Heading1"/>
        <w:jc w:val="center"/>
      </w:pPr>
      <w:r>
        <w:t>Chapter 34: Preview Environments and Ephemeral Testing</w:t>
      </w:r>
    </w:p>
    <w:p>
      <w:pPr>
        <w:jc w:val="center"/>
      </w:pPr>
      <w:r>
        <w:rPr>
          <w:i/>
          <w:color w:val="4B5563"/>
          <w:sz w:val="19"/>
        </w:rPr>
        <w:t>Create short-lived environments with cost, data and cleanup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Preview Environments and Ephemeral Testing matters because enterprise outcomes depend on more than a successful tool installation. The team must make create short-lived environments with cost, data and cleanup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preview environments and ephemeral testing.</w:t>
      </w:r>
    </w:p>
    <w:p>
      <w:pPr>
        <w:pStyle w:val="ListBullet"/>
      </w:pPr>
      <w:r>
        <w:t>Design the capability using Kubernetes, Argo CD ApplicationSet, TTL controllers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pull-request preview environment workflow.</w:t>
      </w:r>
    </w:p>
    <w:p>
      <w:pPr>
        <w:pStyle w:val="Heading2"/>
        <w:keepNext/>
      </w:pPr>
      <w:r>
        <w:t>Core Concepts</w:t>
      </w:r>
    </w:p>
    <w:p>
      <w:pPr>
        <w:pStyle w:val="Heading3"/>
        <w:keepNext/>
      </w:pPr>
      <w:r>
        <w:t>Create short-lived environments with cost and problem framing</w:t>
      </w:r>
    </w:p>
    <w:p>
      <w:pPr>
        <w:keepNext w:val="0"/>
      </w:pPr>
      <w:r>
        <w:t>Create short-lived environments with cost and problem framing starts with a clear user or business problem. Define the desired outcome, the actors, the service boundary and the constraints before selecting implementation technology. For preview environments and ephemeral testing, record assumptions and the evidence that would disprove them.</w:t>
      </w:r>
    </w:p>
    <w:p>
      <w:pPr>
        <w:pStyle w:val="Heading3"/>
        <w:keepNext/>
      </w:pPr>
      <w:r>
        <w:t>data and cleanup controls. architecture and operating boundaries</w:t>
      </w:r>
    </w:p>
    <w:p>
      <w:pPr>
        <w:keepNext w:val="0"/>
      </w:pPr>
      <w:r>
        <w:t>The architecture for data and cleanup controls.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Preview Environments and Ephemeral Testing automation, policy and evidence</w:t>
      </w:r>
    </w:p>
    <w:p>
      <w:pPr>
        <w:keepNext w:val="0"/>
      </w:pPr>
      <w:r>
        <w:t>Automation for preview environments and ephemeral testing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Preview Environments and Ephemeral Testing failure handling and continuous improvement</w:t>
      </w:r>
    </w:p>
    <w:p>
      <w:pPr>
        <w:keepNext w:val="0"/>
      </w:pPr>
      <w:r>
        <w:t>Continuous improvement for preview environments and ephemeral testing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Argo CD ApplicationSet</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TTL controllers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Argo CD ApplicationSet</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TTL controllers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preview_environments_and_ephemer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34: Build a pull-request preview environment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preview environments and ephemeral testing.</w:t>
      </w:r>
    </w:p>
    <w:p>
      <w:pPr>
        <w:ind w:left="360" w:hanging="360"/>
      </w:pPr>
      <w:r>
        <w:rPr>
          <w:b/>
        </w:rPr>
        <w:t xml:space="preserve">2. </w:t>
      </w:r>
      <w:r>
        <w:t>Create the smallest safe implementation or detailed simulation using Kubernetes, Argo CD ApplicationSet, TTL controllers.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Preview Environments and Ephemeral Testing?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Preview Environments and Ephemeral Testing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35</w:t>
      </w:r>
    </w:p>
    <w:p>
      <w:pPr>
        <w:pStyle w:val="Heading1"/>
        <w:jc w:val="center"/>
      </w:pPr>
      <w:r>
        <w:t>Chapter 35: Managed Data-Service Golden Paths</w:t>
      </w:r>
    </w:p>
    <w:p>
      <w:pPr>
        <w:jc w:val="center"/>
      </w:pPr>
      <w:r>
        <w:rPr>
          <w:i/>
          <w:color w:val="4B5563"/>
          <w:sz w:val="19"/>
        </w:rPr>
        <w:t>Offer databases, queues and caches with backups, identity, observability and lifecycle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Managed Data-Service Golden Paths matters because enterprise outcomes depend on more than a successful tool installation. The team must make offer databases, queues and caches with backups, identity, observability and lifecycle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managed data-service golden paths.</w:t>
      </w:r>
    </w:p>
    <w:p>
      <w:pPr>
        <w:pStyle w:val="ListBullet"/>
      </w:pPr>
      <w:r>
        <w:t>Design the capability using Crossplane, cloud managed services, operators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publish a self-service postgresql golden path.</w:t>
      </w:r>
    </w:p>
    <w:p>
      <w:pPr>
        <w:pStyle w:val="Heading2"/>
        <w:keepNext/>
      </w:pPr>
      <w:r>
        <w:t>Core Concepts</w:t>
      </w:r>
    </w:p>
    <w:p>
      <w:pPr>
        <w:pStyle w:val="Heading3"/>
        <w:keepNext/>
      </w:pPr>
      <w:r>
        <w:t>Offer databases and problem framing</w:t>
      </w:r>
    </w:p>
    <w:p>
      <w:pPr>
        <w:keepNext w:val="0"/>
      </w:pPr>
      <w:r>
        <w:t>Offer databases and problem framing starts with a clear user or business problem. Define the desired outcome, the actors, the service boundary and the constraints before selecting implementation technology. For managed data-service golden paths, record assumptions and the evidence that would disprove them.</w:t>
      </w:r>
    </w:p>
    <w:p>
      <w:pPr>
        <w:pStyle w:val="Heading3"/>
        <w:keepNext/>
      </w:pPr>
      <w:r>
        <w:t>queues and caches with backups architecture and operating boundaries</w:t>
      </w:r>
    </w:p>
    <w:p>
      <w:pPr>
        <w:keepNext w:val="0"/>
      </w:pPr>
      <w:r>
        <w:t>The architecture for queues and caches with backups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identity automation, policy and evidence</w:t>
      </w:r>
    </w:p>
    <w:p>
      <w:pPr>
        <w:keepNext w:val="0"/>
      </w:pPr>
      <w:r>
        <w:t>Automation for identity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observability and lifecycle controls. failure handling and continuous improvement</w:t>
      </w:r>
    </w:p>
    <w:p>
      <w:pPr>
        <w:keepNext w:val="0"/>
      </w:pPr>
      <w:r>
        <w:t>Continuous improvement for observability and lifecycle controls.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cloud managed services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operators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cloud managed services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operators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managed_data_service_golden_path</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35: Publish a self-service PostgreSQL golden path</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managed data-service golden paths.</w:t>
      </w:r>
    </w:p>
    <w:p>
      <w:pPr>
        <w:ind w:left="360" w:hanging="360"/>
      </w:pPr>
      <w:r>
        <w:rPr>
          <w:b/>
        </w:rPr>
        <w:t xml:space="preserve">2. </w:t>
      </w:r>
      <w:r>
        <w:t>Create the smallest safe implementation or detailed simulation using Crossplane, cloud managed services, operators.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Managed Data-Service Golden Paths?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Managed Data-Service Golden Paths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36</w:t>
      </w:r>
    </w:p>
    <w:p>
      <w:pPr>
        <w:pStyle w:val="Heading1"/>
        <w:jc w:val="center"/>
      </w:pPr>
      <w:r>
        <w:t>Chapter 36: Observability as a Platform Product</w:t>
      </w:r>
    </w:p>
    <w:p>
      <w:pPr>
        <w:jc w:val="center"/>
      </w:pPr>
      <w:r>
        <w:rPr>
          <w:i/>
          <w:color w:val="4B5563"/>
          <w:sz w:val="19"/>
        </w:rPr>
        <w:t>Make metrics, logs, traces, dashboards and SLOs part of the default service experience.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Observability as a Platform Product matters because enterprise outcomes depend on more than a successful tool installation. The team must make make metrics, logs, traces, dashboards and slos part of the default service experience.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observability as a platform product.</w:t>
      </w:r>
    </w:p>
    <w:p>
      <w:pPr>
        <w:pStyle w:val="ListBullet"/>
      </w:pPr>
      <w:r>
        <w:t>Design the capability using OpenTelemetry, Prometheus, Grafana, Loki, Tempo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add an observability starter kit to a service template.</w:t>
      </w:r>
    </w:p>
    <w:p>
      <w:pPr>
        <w:pStyle w:val="Heading2"/>
        <w:keepNext/>
      </w:pPr>
      <w:r>
        <w:t>Core Concepts</w:t>
      </w:r>
    </w:p>
    <w:p>
      <w:pPr>
        <w:pStyle w:val="Heading3"/>
        <w:keepNext/>
      </w:pPr>
      <w:r>
        <w:t>Make metrics and problem framing</w:t>
      </w:r>
    </w:p>
    <w:p>
      <w:pPr>
        <w:keepNext w:val="0"/>
      </w:pPr>
      <w:r>
        <w:t>Make metrics and problem framing starts with a clear user or business problem. Define the desired outcome, the actors, the service boundary and the constraints before selecting implementation technology. For observability as a platform product, record assumptions and the evidence that would disprove them.</w:t>
      </w:r>
    </w:p>
    <w:p>
      <w:pPr>
        <w:pStyle w:val="Heading3"/>
        <w:keepNext/>
      </w:pPr>
      <w:r>
        <w:t>logs architecture and operating boundaries</w:t>
      </w:r>
    </w:p>
    <w:p>
      <w:pPr>
        <w:keepNext w:val="0"/>
      </w:pPr>
      <w:r>
        <w:t>The architecture for logs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traces automation, policy and evidence</w:t>
      </w:r>
    </w:p>
    <w:p>
      <w:pPr>
        <w:keepNext w:val="0"/>
      </w:pPr>
      <w:r>
        <w:t>Automation for traces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dashboards and SLOs part of the default service experience. failure handling and continuous improvement</w:t>
      </w:r>
    </w:p>
    <w:p>
      <w:pPr>
        <w:keepNext w:val="0"/>
      </w:pPr>
      <w:r>
        <w:t>Continuous improvement for dashboards and slos part of the default service experience.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Prometheus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Grafana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Loki</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Tempo</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observability_as_a_platform_prod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36: Add an observability starter kit to a service template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observability as a platform product.</w:t>
      </w:r>
    </w:p>
    <w:p>
      <w:pPr>
        <w:ind w:left="360" w:hanging="360"/>
      </w:pPr>
      <w:r>
        <w:rPr>
          <w:b/>
        </w:rPr>
        <w:t xml:space="preserve">2. </w:t>
      </w:r>
      <w:r>
        <w:t>Create the smallest safe implementation or detailed simulation using OpenTelemetry, Prometheus, Grafana, Loki, Tempo.</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Observability as a Platform Product?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Observability as a Platform Product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37</w:t>
      </w:r>
    </w:p>
    <w:p>
      <w:pPr>
        <w:pStyle w:val="Heading1"/>
        <w:jc w:val="center"/>
      </w:pPr>
      <w:r>
        <w:t>Chapter 37: DevSecOps Paved Roads</w:t>
      </w:r>
    </w:p>
    <w:p>
      <w:pPr>
        <w:jc w:val="center"/>
      </w:pPr>
      <w:r>
        <w:rPr>
          <w:i/>
          <w:color w:val="4B5563"/>
          <w:sz w:val="19"/>
        </w:rPr>
        <w:t>Embed threat modeling, scanning, policy, secrets and evidence without manual ticket gates.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DevSecOps Paved Roads matters because enterprise outcomes depend on more than a successful tool installation. The team must make embed threat modeling, scanning, policy, secrets and evidence without manual ticket gates.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devsecops paved roads.</w:t>
      </w:r>
    </w:p>
    <w:p>
      <w:pPr>
        <w:pStyle w:val="ListBullet"/>
      </w:pPr>
      <w:r>
        <w:t>Design the capability using SAST, SCA, SBOM, signing, policy as code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secure golden path with controlled exceptions.</w:t>
      </w:r>
    </w:p>
    <w:p>
      <w:pPr>
        <w:pStyle w:val="Heading2"/>
        <w:keepNext/>
      </w:pPr>
      <w:r>
        <w:t>Core Concepts</w:t>
      </w:r>
    </w:p>
    <w:p>
      <w:pPr>
        <w:pStyle w:val="Heading3"/>
        <w:keepNext/>
      </w:pPr>
      <w:r>
        <w:t>Embed threat modeling and problem framing</w:t>
      </w:r>
    </w:p>
    <w:p>
      <w:pPr>
        <w:keepNext w:val="0"/>
      </w:pPr>
      <w:r>
        <w:t>Embed threat modeling and problem framing starts with a clear user or business problem. Define the desired outcome, the actors, the service boundary and the constraints before selecting implementation technology. For devsecops paved roads, record assumptions and the evidence that would disprove them.</w:t>
      </w:r>
    </w:p>
    <w:p>
      <w:pPr>
        <w:pStyle w:val="Heading3"/>
        <w:keepNext/>
      </w:pPr>
      <w:r>
        <w:t>scanning architecture and operating boundaries</w:t>
      </w:r>
    </w:p>
    <w:p>
      <w:pPr>
        <w:keepNext w:val="0"/>
      </w:pPr>
      <w:r>
        <w:t>The architecture for scanning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policy automation, policy and evidence</w:t>
      </w:r>
    </w:p>
    <w:p>
      <w:pPr>
        <w:keepNext w:val="0"/>
      </w:pPr>
      <w:r>
        <w:t>Automation for policy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secrets and evidence without manual ticket gates. failure handling and continuous improvement</w:t>
      </w:r>
    </w:p>
    <w:p>
      <w:pPr>
        <w:keepNext w:val="0"/>
      </w:pPr>
      <w:r>
        <w:t>Continuous improvement for secrets and evidence without manual ticket gates.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SAST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SCA</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SBOM</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signing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policy as code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SAST</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devsecops_paved_roads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37: Build a secure golden path with controlled exceptions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devsecops paved roads.</w:t>
      </w:r>
    </w:p>
    <w:p>
      <w:pPr>
        <w:ind w:left="360" w:hanging="360"/>
      </w:pPr>
      <w:r>
        <w:rPr>
          <w:b/>
        </w:rPr>
        <w:t xml:space="preserve">2. </w:t>
      </w:r>
      <w:r>
        <w:t>Create the smallest safe implementation or detailed simulation using SAST, SCA, SBOM, signing, policy as code.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DevSecOps Paved Roads?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DevSecOps Paved Roads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38</w:t>
      </w:r>
    </w:p>
    <w:p>
      <w:pPr>
        <w:pStyle w:val="Heading1"/>
        <w:jc w:val="center"/>
      </w:pPr>
      <w:r>
        <w:t>Chapter 38: Testing, Release and Progressive Delivery Paths</w:t>
      </w:r>
    </w:p>
    <w:p>
      <w:pPr>
        <w:jc w:val="center"/>
      </w:pPr>
      <w:r>
        <w:rPr>
          <w:i/>
          <w:color w:val="4B5563"/>
          <w:sz w:val="19"/>
        </w:rPr>
        <w:t>Standardize test layers, canaries, feature flags, rollback and release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Testing, Release and Progressive Delivery Paths matters because enterprise outcomes depend on more than a successful tool installation. The team must make standardize test layers, canaries, feature flags, rollback and release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testing, release and progressive delivery paths.</w:t>
      </w:r>
    </w:p>
    <w:p>
      <w:pPr>
        <w:pStyle w:val="ListBullet"/>
      </w:pPr>
      <w:r>
        <w:t>Design the capability using Argo Rollouts, Flagger, feature flags, contract tests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a canary release template with slo gates.</w:t>
      </w:r>
    </w:p>
    <w:p>
      <w:pPr>
        <w:pStyle w:val="Heading2"/>
        <w:keepNext/>
      </w:pPr>
      <w:r>
        <w:t>Core Concepts</w:t>
      </w:r>
    </w:p>
    <w:p>
      <w:pPr>
        <w:pStyle w:val="Heading3"/>
        <w:keepNext/>
      </w:pPr>
      <w:r>
        <w:t>Standardize test layers and problem framing</w:t>
      </w:r>
    </w:p>
    <w:p>
      <w:pPr>
        <w:keepNext w:val="0"/>
      </w:pPr>
      <w:r>
        <w:t>Standardize test layers and problem framing starts with a clear user or business problem. Define the desired outcome, the actors, the service boundary and the constraints before selecting implementation technology. For testing, release and progressive delivery paths, record assumptions and the evidence that would disprove them.</w:t>
      </w:r>
    </w:p>
    <w:p>
      <w:pPr>
        <w:pStyle w:val="Heading3"/>
        <w:keepNext/>
      </w:pPr>
      <w:r>
        <w:t>canaries architecture and operating boundaries</w:t>
      </w:r>
    </w:p>
    <w:p>
      <w:pPr>
        <w:keepNext w:val="0"/>
      </w:pPr>
      <w:r>
        <w:t>The architecture for canaries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feature flags automation, policy and evidence</w:t>
      </w:r>
    </w:p>
    <w:p>
      <w:pPr>
        <w:keepNext w:val="0"/>
      </w:pPr>
      <w:r>
        <w:t>Automation for feature flags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rollback and release evidence. failure handling and continuous improvement</w:t>
      </w:r>
    </w:p>
    <w:p>
      <w:pPr>
        <w:keepNext w:val="0"/>
      </w:pPr>
      <w:r>
        <w:t>Continuous improvement for rollback and release evidence.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Argo Rollouts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Flagger</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feature flags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contract tests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Argo Rollouts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Flagger</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testing_release_and_progressive_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38: Implement a canary release template with SLO gates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testing, release and progressive delivery paths.</w:t>
      </w:r>
    </w:p>
    <w:p>
      <w:pPr>
        <w:ind w:left="360" w:hanging="360"/>
      </w:pPr>
      <w:r>
        <w:rPr>
          <w:b/>
        </w:rPr>
        <w:t xml:space="preserve">2. </w:t>
      </w:r>
      <w:r>
        <w:t>Create the smallest safe implementation or detailed simulation using Argo Rollouts, Flagger, feature flags, contract tests.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Testing, Release and Progressive Delivery Paths?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Testing, Release and Progressive Delivery Paths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39</w:t>
      </w:r>
    </w:p>
    <w:p>
      <w:pPr>
        <w:pStyle w:val="Heading1"/>
        <w:jc w:val="center"/>
      </w:pPr>
      <w:r>
        <w:t>Chapter 39: Documentation, Support and Platform Service Management</w:t>
      </w:r>
    </w:p>
    <w:p>
      <w:pPr>
        <w:jc w:val="center"/>
      </w:pPr>
      <w:r>
        <w:rPr>
          <w:i/>
          <w:color w:val="4B5563"/>
          <w:sz w:val="19"/>
        </w:rPr>
        <w:t>Operate platform capabilities with docs, support tiers, runbooks and lifecycle notices.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Documentation, Support and Platform Service Management matters because enterprise outcomes depend on more than a successful tool installation. The team must make operate platform capabilities with docs, support tiers, runbooks and lifecycle notices.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documentation, support and platform service management.</w:t>
      </w:r>
    </w:p>
    <w:p>
      <w:pPr>
        <w:pStyle w:val="ListBullet"/>
      </w:pPr>
      <w:r>
        <w:t>Design the capability using TechDocs, service desk, status pages, runbooks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platform service handbook and support model.</w:t>
      </w:r>
    </w:p>
    <w:p>
      <w:pPr>
        <w:pStyle w:val="Heading2"/>
        <w:keepNext/>
      </w:pPr>
      <w:r>
        <w:t>Core Concepts</w:t>
      </w:r>
    </w:p>
    <w:p>
      <w:pPr>
        <w:pStyle w:val="Heading3"/>
        <w:keepNext/>
      </w:pPr>
      <w:r>
        <w:t>Operate platform capabilities with docs and problem framing</w:t>
      </w:r>
    </w:p>
    <w:p>
      <w:pPr>
        <w:keepNext w:val="0"/>
      </w:pPr>
      <w:r>
        <w:t>Operate platform capabilities with docs and problem framing starts with a clear user or business problem. Define the desired outcome, the actors, the service boundary and the constraints before selecting implementation technology. For documentation, support and platform service management, record assumptions and the evidence that would disprove them.</w:t>
      </w:r>
    </w:p>
    <w:p>
      <w:pPr>
        <w:pStyle w:val="Heading3"/>
        <w:keepNext/>
      </w:pPr>
      <w:r>
        <w:t>support tiers architecture and operating boundaries</w:t>
      </w:r>
    </w:p>
    <w:p>
      <w:pPr>
        <w:keepNext w:val="0"/>
      </w:pPr>
      <w:r>
        <w:t>The architecture for support tiers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runbooks and lifecycle notices. automation, policy and evidence</w:t>
      </w:r>
    </w:p>
    <w:p>
      <w:pPr>
        <w:keepNext w:val="0"/>
      </w:pPr>
      <w:r>
        <w:t>Automation for runbooks and lifecycle notices.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Documentation, Support and Platform Service Management failure handling and continuous improvement</w:t>
      </w:r>
    </w:p>
    <w:p>
      <w:pPr>
        <w:keepNext w:val="0"/>
      </w:pPr>
      <w:r>
        <w:t>Continuous improvement for documentation, support and platform service management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TechDocs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service desk</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status pages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TechDocs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service desk</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documentation_support_and_platfo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39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39: Create a platform service handbook and support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documentation, support and platform service management.</w:t>
      </w:r>
    </w:p>
    <w:p>
      <w:pPr>
        <w:ind w:left="360" w:hanging="360"/>
      </w:pPr>
      <w:r>
        <w:rPr>
          <w:b/>
        </w:rPr>
        <w:t xml:space="preserve">2. </w:t>
      </w:r>
      <w:r>
        <w:t>Create the smallest safe implementation or detailed simulation using TechDocs, service desk, status pages, runbooks.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Documentation, Support and Platform Service Management?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Documentation, Support and Platform Service Management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13D | CHAPTER 40</w:t>
      </w:r>
    </w:p>
    <w:p>
      <w:pPr>
        <w:pStyle w:val="Heading1"/>
        <w:jc w:val="center"/>
      </w:pPr>
      <w:r>
        <w:t>Chapter 40: Developer Experience Golden-Path Capstone</w:t>
      </w:r>
    </w:p>
    <w:p>
      <w:pPr>
        <w:jc w:val="center"/>
      </w:pPr>
      <w:r>
        <w:rPr>
          <w:i/>
          <w:color w:val="4B5563"/>
          <w:sz w:val="19"/>
        </w:rPr>
        <w:t>Measure and improve the complete flow from repository creation to reliable production operation.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Developer Experience Golden-Path Capstone matters because enterprise outcomes depend on more than a successful tool installation. The team must make measure and improve the complete flow from repository creation to reliable production operation.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developer experience golden-path capstone.</w:t>
      </w:r>
    </w:p>
    <w:p>
      <w:pPr>
        <w:pStyle w:val="ListBullet"/>
      </w:pPr>
      <w:r>
        <w:t>Design the capability using Backstage, CI/CD, GitOps, observability,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full golden path and developer-experience report.</w:t>
      </w:r>
    </w:p>
    <w:p>
      <w:pPr>
        <w:pStyle w:val="Heading2"/>
        <w:keepNext/>
      </w:pPr>
      <w:r>
        <w:t>Core Concepts</w:t>
      </w:r>
    </w:p>
    <w:p>
      <w:pPr>
        <w:pStyle w:val="Heading3"/>
        <w:keepNext/>
      </w:pPr>
      <w:r>
        <w:t>Measure and improve the complete flow from repository creation to reliable production operation. and problem framing</w:t>
      </w:r>
    </w:p>
    <w:p>
      <w:pPr>
        <w:keepNext w:val="0"/>
      </w:pPr>
      <w:r>
        <w:t>Measure and improve the complete flow from repository creation to reliable production operation. and problem framing starts with a clear user or business problem. Define the desired outcome, the actors, the service boundary and the constraints before selecting implementation technology. For developer experience golden-path capstone, record assumptions and the evidence that would disprove them.</w:t>
      </w:r>
    </w:p>
    <w:p>
      <w:pPr>
        <w:pStyle w:val="Heading3"/>
        <w:keepNext/>
      </w:pPr>
      <w:r>
        <w:t>Developer Experience Golden-Path Capstone architecture and operating boundaries</w:t>
      </w:r>
    </w:p>
    <w:p>
      <w:pPr>
        <w:keepNext w:val="0"/>
      </w:pPr>
      <w:r>
        <w:t>The architecture for developer experience golden-path capstone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Developer Experience Golden-Path Capstone automation, policy and evidence</w:t>
      </w:r>
    </w:p>
    <w:p>
      <w:pPr>
        <w:keepNext w:val="0"/>
      </w:pPr>
      <w:r>
        <w:t>Automation for developer experience golden-path capstone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Developer Experience Golden-Path Capstone failure handling and continuous improvement</w:t>
      </w:r>
    </w:p>
    <w:p>
      <w:pPr>
        <w:keepNext w:val="0"/>
      </w:pPr>
      <w:r>
        <w:t>Continuous improvement for developer experience golden-path capstone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observability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developer_experience_golden_path</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13D</w:t>
              <w:br/>
              <w:t>chapter: 40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40: Deliver a full golden path and developer-experience report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developer experience golden-path capstone.</w:t>
      </w:r>
    </w:p>
    <w:p>
      <w:pPr>
        <w:ind w:left="360" w:hanging="360"/>
      </w:pPr>
      <w:r>
        <w:rPr>
          <w:b/>
        </w:rPr>
        <w:t xml:space="preserve">2. </w:t>
      </w:r>
      <w:r>
        <w:t>Create the smallest safe implementation or detailed simulation using Backstage, CI/CD, GitOps, observability,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Developer Experience Golden-Path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Developer Experience Golden-Path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Golden Path and Developer Experience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13D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13D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13D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13D - GOLDEN PATHS AND DEVELOPER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13D - Golden Paths and Developer Experience</dc:title>
  <dc:subject>Repositories | CI/CD | Environments | Data Services | Observability | DevSecOps | Releases</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