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76B87"/>
          <w:sz w:val="24"/>
        </w:rPr>
        <w:t>DEVOPS MASTER COURSE</w:t>
      </w:r>
    </w:p>
    <w:p>
      <w:pPr>
        <w:pStyle w:val="Title"/>
        <w:jc w:val="center"/>
      </w:pPr>
      <w:r>
        <w:t>Volume 15A</w:t>
      </w:r>
    </w:p>
    <w:p>
      <w:pPr>
        <w:jc w:val="center"/>
      </w:pPr>
      <w:r>
        <w:rPr>
          <w:b/>
          <w:color w:val="17324D"/>
          <w:sz w:val="40"/>
        </w:rPr>
        <w:t>DevOps Leadership, Strategy and Operating Models</w:t>
      </w:r>
    </w:p>
    <w:p>
      <w:pPr>
        <w:pStyle w:val="Subtitle"/>
        <w:jc w:val="center"/>
      </w:pPr>
      <w:r>
        <w:t>Leadership | Strategy | Value Streams | Organization | Culture | Governance | Communication</w:t>
      </w:r>
    </w:p>
    <w:p>
      <w:pPr>
        <w:keepNext w:val="0"/>
        <w:jc w:val="center"/>
      </w:pPr>
      <w:r>
        <w:t>Chapters 1-10 | 2026 Edition</w:t>
      </w:r>
    </w:p>
    <w:p/>
    <w:p>
      <w:pPr>
        <w:keepNext w:val="0"/>
        <w:jc w:val="center"/>
      </w:pPr>
      <w:r>
        <w:t>Beginner to Enterprise Mastery</w:t>
      </w:r>
    </w:p>
    <w:p>
      <w:r>
        <w:br w:type="page"/>
      </w:r>
    </w:p>
    <w:p>
      <w:pPr>
        <w:pStyle w:val="Heading1"/>
        <w:keepNext w:val="0"/>
      </w:pPr>
      <w:r>
        <w:t>About This Part</w:t>
      </w:r>
    </w:p>
    <w:p>
      <w:pPr>
        <w:keepNext w:val="0"/>
      </w:pPr>
      <w:r>
        <w:t>Part A develops the leadership system required to connect business strategy, organization design, culture, technology portfolios, risk and executive decisions.</w:t>
      </w:r>
    </w:p>
    <w:tbl>
      <w:tblPr>
        <w:tblW w:type="auto" w:w="0"/>
        <w:jc w:val="center"/>
        <w:tblLook w:firstColumn="1" w:firstRow="1" w:lastColumn="0" w:lastRow="0" w:noHBand="0" w:noVBand="1" w:val="04A0"/>
      </w:tblPr>
      <w:tblGrid>
        <w:gridCol w:w="10166"/>
      </w:tblGrid>
      <w:tr>
        <w:trPr>
          <w:cantSplit/>
        </w:trPr>
        <w:tc>
          <w:tcPr>
            <w:tcW w:type="dxa" w:w="10166"/>
            <w:shd w:fill="E8F2F5"/>
            <w:tcMar>
              <w:top w:w="95" w:type="dxa"/>
              <w:start w:w="125" w:type="dxa"/>
              <w:bottom w:w="95" w:type="dxa"/>
              <w:end w:w="125" w:type="dxa"/>
            </w:tcMar>
          </w:tcPr>
          <w:p>
            <w:pPr>
              <w:spacing w:after="0"/>
            </w:pPr>
            <w:r>
              <w:rPr>
                <w:b/>
                <w:color w:val="176B87"/>
              </w:rPr>
              <w:t>2026 curriculum note: Leadership is treated as the design of conditions, priorities and feedback systems. The course avoids hero culture and requires accountable ownership, psychological safety and measurable outcomes.</w:t>
            </w:r>
          </w:p>
        </w:tc>
      </w:tr>
    </w:tbl>
    <w:p>
      <w:pPr>
        <w:spacing w:after="0"/>
      </w:pPr>
    </w:p>
    <w:p>
      <w:pPr>
        <w:pStyle w:val="Heading2"/>
        <w:keepNext w:val="0"/>
      </w:pPr>
      <w:r>
        <w:t>Volume 15 Roadmap</w:t>
      </w:r>
    </w:p>
    <w:tbl>
      <w:tblPr>
        <w:tblStyle w:val="LightShading-Accent1"/>
        <w:tblW w:type="auto" w:w="0"/>
        <w:jc w:val="center"/>
        <w:tblLook w:firstColumn="1" w:firstRow="1" w:lastColumn="0" w:lastRow="0" w:noHBand="0" w:noVBand="1" w:val="04A0"/>
      </w:tblPr>
      <w:tblGrid>
        <w:gridCol w:w="3389"/>
        <w:gridCol w:w="3389"/>
        <w:gridCol w:w="3389"/>
      </w:tblGrid>
      <w:tr>
        <w:trPr>
          <w:tblHeader w:val="true"/>
          <w:cantSplit/>
        </w:trPr>
        <w:tc>
          <w:tcPr>
            <w:tcW w:type="dxa" w:w="936"/>
            <w:shd w:fill="176B87"/>
            <w:tcMar>
              <w:top w:w="55" w:type="dxa"/>
              <w:start w:w="75" w:type="dxa"/>
              <w:bottom w:w="55" w:type="dxa"/>
              <w:end w:w="75" w:type="dxa"/>
            </w:tcMar>
            <w:vAlign w:val="center"/>
          </w:tcPr>
          <w:p>
            <w:r>
              <w:rPr>
                <w:b/>
                <w:color w:val="FFFFFF"/>
                <w:sz w:val="14"/>
              </w:rPr>
              <w:t>Part</w:t>
            </w:r>
          </w:p>
        </w:tc>
        <w:tc>
          <w:tcPr>
            <w:tcW w:type="dxa" w:w="7200"/>
            <w:shd w:fill="176B87"/>
            <w:tcMar>
              <w:top w:w="55" w:type="dxa"/>
              <w:start w:w="75" w:type="dxa"/>
              <w:bottom w:w="55" w:type="dxa"/>
              <w:end w:w="75" w:type="dxa"/>
            </w:tcMar>
            <w:vAlign w:val="center"/>
          </w:tcPr>
          <w:p>
            <w:r>
              <w:rPr>
                <w:b/>
                <w:color w:val="FFFFFF"/>
                <w:sz w:val="14"/>
              </w:rPr>
              <w:t>Coverage</w:t>
            </w:r>
          </w:p>
        </w:tc>
        <w:tc>
          <w:tcPr>
            <w:tcW w:type="dxa" w:w="1800"/>
            <w:shd w:fill="176B87"/>
            <w:tcMar>
              <w:top w:w="55" w:type="dxa"/>
              <w:start w:w="75" w:type="dxa"/>
              <w:bottom w:w="55" w:type="dxa"/>
              <w:end w:w="75" w:type="dxa"/>
            </w:tcMar>
            <w:vAlign w:val="center"/>
          </w:tcPr>
          <w:p>
            <w:r>
              <w:rPr>
                <w:b/>
                <w:color w:val="FFFFFF"/>
                <w:sz w:val="14"/>
              </w:rPr>
              <w:t>Status</w:t>
            </w:r>
          </w:p>
        </w:tc>
      </w:tr>
      <w:tr>
        <w:trPr>
          <w:cantSplit/>
        </w:trPr>
        <w:tc>
          <w:tcPr>
            <w:tcW w:type="dxa" w:w="936"/>
            <w:tcMar>
              <w:top w:w="55" w:type="dxa"/>
              <w:start w:w="75" w:type="dxa"/>
              <w:bottom w:w="55" w:type="dxa"/>
              <w:end w:w="75" w:type="dxa"/>
            </w:tcMar>
            <w:vAlign w:val="top"/>
          </w:tcPr>
          <w:p>
            <w:r>
              <w:rPr>
                <w:sz w:val="14"/>
              </w:rPr>
              <w:t>15A</w:t>
            </w:r>
          </w:p>
        </w:tc>
        <w:tc>
          <w:tcPr>
            <w:tcW w:type="dxa" w:w="7200"/>
            <w:tcMar>
              <w:top w:w="55" w:type="dxa"/>
              <w:start w:w="75" w:type="dxa"/>
              <w:bottom w:w="55" w:type="dxa"/>
              <w:end w:w="75" w:type="dxa"/>
            </w:tcMar>
            <w:vAlign w:val="top"/>
          </w:tcPr>
          <w:p>
            <w:r>
              <w:rPr>
                <w:sz w:val="14"/>
              </w:rPr>
              <w:t>DevOps leadership, strategy and operating models</w:t>
            </w:r>
          </w:p>
        </w:tc>
        <w:tc>
          <w:tcPr>
            <w:tcW w:type="dxa" w:w="1800"/>
            <w:tcMar>
              <w:top w:w="55" w:type="dxa"/>
              <w:start w:w="75" w:type="dxa"/>
              <w:bottom w:w="55" w:type="dxa"/>
              <w:end w:w="75" w:type="dxa"/>
            </w:tcMar>
            <w:vAlign w:val="top"/>
          </w:tcPr>
          <w:p>
            <w:r>
              <w:rPr>
                <w:sz w:val="14"/>
              </w:rPr>
              <w:t>Current part</w:t>
            </w:r>
          </w:p>
        </w:tc>
      </w:tr>
      <w:tr>
        <w:trPr>
          <w:cantSplit/>
        </w:trPr>
        <w:tc>
          <w:tcPr>
            <w:tcW w:type="dxa" w:w="936"/>
            <w:tcMar>
              <w:top w:w="55" w:type="dxa"/>
              <w:start w:w="75" w:type="dxa"/>
              <w:bottom w:w="55" w:type="dxa"/>
              <w:end w:w="75" w:type="dxa"/>
            </w:tcMar>
            <w:vAlign w:val="top"/>
          </w:tcPr>
          <w:p>
            <w:r>
              <w:rPr>
                <w:sz w:val="14"/>
              </w:rPr>
              <w:t>15B</w:t>
            </w:r>
          </w:p>
        </w:tc>
        <w:tc>
          <w:tcPr>
            <w:tcW w:type="dxa" w:w="7200"/>
            <w:tcMar>
              <w:top w:w="55" w:type="dxa"/>
              <w:start w:w="75" w:type="dxa"/>
              <w:bottom w:w="55" w:type="dxa"/>
              <w:end w:w="75" w:type="dxa"/>
            </w:tcMar>
            <w:vAlign w:val="top"/>
          </w:tcPr>
          <w:p>
            <w:r>
              <w:rPr>
                <w:sz w:val="14"/>
              </w:rPr>
              <w:t>Enterprise transformation and organizational change</w:t>
            </w:r>
          </w:p>
        </w:tc>
        <w:tc>
          <w:tcPr>
            <w:tcW w:type="dxa" w:w="1800"/>
            <w:tcMar>
              <w:top w:w="55" w:type="dxa"/>
              <w:start w:w="75" w:type="dxa"/>
              <w:bottom w:w="55" w:type="dxa"/>
              <w:end w:w="75" w:type="dxa"/>
            </w:tcMar>
            <w:vAlign w:val="top"/>
          </w:tcPr>
          <w:p>
            <w:r>
              <w:rPr>
                <w:sz w:val="14"/>
              </w:rPr>
              <w:t>Course sequence</w:t>
            </w:r>
          </w:p>
        </w:tc>
      </w:tr>
      <w:tr>
        <w:trPr>
          <w:cantSplit/>
        </w:trPr>
        <w:tc>
          <w:tcPr>
            <w:tcW w:type="dxa" w:w="936"/>
            <w:tcMar>
              <w:top w:w="55" w:type="dxa"/>
              <w:start w:w="75" w:type="dxa"/>
              <w:bottom w:w="55" w:type="dxa"/>
              <w:end w:w="75" w:type="dxa"/>
            </w:tcMar>
            <w:vAlign w:val="top"/>
          </w:tcPr>
          <w:p>
            <w:r>
              <w:rPr>
                <w:sz w:val="14"/>
              </w:rPr>
              <w:t>15C</w:t>
            </w:r>
          </w:p>
        </w:tc>
        <w:tc>
          <w:tcPr>
            <w:tcW w:type="dxa" w:w="7200"/>
            <w:tcMar>
              <w:top w:w="55" w:type="dxa"/>
              <w:start w:w="75" w:type="dxa"/>
              <w:bottom w:w="55" w:type="dxa"/>
              <w:end w:w="75" w:type="dxa"/>
            </w:tcMar>
            <w:vAlign w:val="top"/>
          </w:tcPr>
          <w:p>
            <w:r>
              <w:rPr>
                <w:sz w:val="14"/>
              </w:rPr>
              <w:t>Metrics, economics, governance and executive scorecards</w:t>
            </w:r>
          </w:p>
        </w:tc>
        <w:tc>
          <w:tcPr>
            <w:tcW w:type="dxa" w:w="1800"/>
            <w:tcMar>
              <w:top w:w="55" w:type="dxa"/>
              <w:start w:w="75" w:type="dxa"/>
              <w:bottom w:w="55" w:type="dxa"/>
              <w:end w:w="75" w:type="dxa"/>
            </w:tcMar>
            <w:vAlign w:val="top"/>
          </w:tcPr>
          <w:p>
            <w:r>
              <w:rPr>
                <w:sz w:val="14"/>
              </w:rPr>
              <w:t>Course sequence</w:t>
            </w:r>
          </w:p>
        </w:tc>
      </w:tr>
      <w:tr>
        <w:trPr>
          <w:cantSplit/>
        </w:trPr>
        <w:tc>
          <w:tcPr>
            <w:tcW w:type="dxa" w:w="936"/>
            <w:tcMar>
              <w:top w:w="55" w:type="dxa"/>
              <w:start w:w="75" w:type="dxa"/>
              <w:bottom w:w="55" w:type="dxa"/>
              <w:end w:w="75" w:type="dxa"/>
            </w:tcMar>
            <w:vAlign w:val="top"/>
          </w:tcPr>
          <w:p>
            <w:r>
              <w:rPr>
                <w:sz w:val="14"/>
              </w:rPr>
              <w:t>15D</w:t>
            </w:r>
          </w:p>
        </w:tc>
        <w:tc>
          <w:tcPr>
            <w:tcW w:type="dxa" w:w="7200"/>
            <w:tcMar>
              <w:top w:w="55" w:type="dxa"/>
              <w:start w:w="75" w:type="dxa"/>
              <w:bottom w:w="55" w:type="dxa"/>
              <w:end w:w="75" w:type="dxa"/>
            </w:tcMar>
            <w:vAlign w:val="top"/>
          </w:tcPr>
          <w:p>
            <w:r>
              <w:rPr>
                <w:sz w:val="14"/>
              </w:rPr>
              <w:t>People, talent, partners and global engineering</w:t>
            </w:r>
          </w:p>
        </w:tc>
        <w:tc>
          <w:tcPr>
            <w:tcW w:type="dxa" w:w="1800"/>
            <w:tcMar>
              <w:top w:w="55" w:type="dxa"/>
              <w:start w:w="75" w:type="dxa"/>
              <w:bottom w:w="55" w:type="dxa"/>
              <w:end w:w="75" w:type="dxa"/>
            </w:tcMar>
            <w:vAlign w:val="top"/>
          </w:tcPr>
          <w:p>
            <w:r>
              <w:rPr>
                <w:sz w:val="14"/>
              </w:rPr>
              <w:t>Course sequence</w:t>
            </w:r>
          </w:p>
        </w:tc>
      </w:tr>
      <w:tr>
        <w:trPr>
          <w:cantSplit/>
        </w:trPr>
        <w:tc>
          <w:tcPr>
            <w:tcW w:type="dxa" w:w="936"/>
            <w:tcMar>
              <w:top w:w="55" w:type="dxa"/>
              <w:start w:w="75" w:type="dxa"/>
              <w:bottom w:w="55" w:type="dxa"/>
              <w:end w:w="75" w:type="dxa"/>
            </w:tcMar>
            <w:vAlign w:val="top"/>
          </w:tcPr>
          <w:p>
            <w:r>
              <w:rPr>
                <w:sz w:val="14"/>
              </w:rPr>
              <w:t>15E</w:t>
            </w:r>
          </w:p>
        </w:tc>
        <w:tc>
          <w:tcPr>
            <w:tcW w:type="dxa" w:w="7200"/>
            <w:tcMar>
              <w:top w:w="55" w:type="dxa"/>
              <w:start w:w="75" w:type="dxa"/>
              <w:bottom w:w="55" w:type="dxa"/>
              <w:end w:w="75" w:type="dxa"/>
            </w:tcMar>
            <w:vAlign w:val="top"/>
          </w:tcPr>
          <w:p>
            <w:r>
              <w:rPr>
                <w:sz w:val="14"/>
              </w:rPr>
              <w:t>Enterprise execution, resilience and executive operations</w:t>
            </w:r>
          </w:p>
        </w:tc>
        <w:tc>
          <w:tcPr>
            <w:tcW w:type="dxa" w:w="1800"/>
            <w:tcMar>
              <w:top w:w="55" w:type="dxa"/>
              <w:start w:w="75" w:type="dxa"/>
              <w:bottom w:w="55" w:type="dxa"/>
              <w:end w:w="75" w:type="dxa"/>
            </w:tcMar>
            <w:vAlign w:val="top"/>
          </w:tcPr>
          <w:p>
            <w:r>
              <w:rPr>
                <w:sz w:val="14"/>
              </w:rPr>
              <w:t>Course sequence</w:t>
            </w:r>
          </w:p>
        </w:tc>
      </w:tr>
      <w:tr>
        <w:trPr>
          <w:cantSplit/>
        </w:trPr>
        <w:tc>
          <w:tcPr>
            <w:tcW w:type="dxa" w:w="936"/>
            <w:tcMar>
              <w:top w:w="55" w:type="dxa"/>
              <w:start w:w="75" w:type="dxa"/>
              <w:bottom w:w="55" w:type="dxa"/>
              <w:end w:w="75" w:type="dxa"/>
            </w:tcMar>
            <w:vAlign w:val="top"/>
          </w:tcPr>
          <w:p>
            <w:r>
              <w:rPr>
                <w:sz w:val="14"/>
              </w:rPr>
              <w:t>15F</w:t>
            </w:r>
          </w:p>
        </w:tc>
        <w:tc>
          <w:tcPr>
            <w:tcW w:type="dxa" w:w="7200"/>
            <w:tcMar>
              <w:top w:w="55" w:type="dxa"/>
              <w:start w:w="75" w:type="dxa"/>
              <w:bottom w:w="55" w:type="dxa"/>
              <w:end w:w="75" w:type="dxa"/>
            </w:tcMar>
            <w:vAlign w:val="top"/>
          </w:tcPr>
          <w:p>
            <w:r>
              <w:rPr>
                <w:sz w:val="14"/>
              </w:rPr>
              <w:t>Final mastery portfolio, simulations and graduation capstone</w:t>
            </w:r>
          </w:p>
        </w:tc>
        <w:tc>
          <w:tcPr>
            <w:tcW w:type="dxa" w:w="1800"/>
            <w:tcMar>
              <w:top w:w="55" w:type="dxa"/>
              <w:start w:w="75" w:type="dxa"/>
              <w:bottom w:w="55" w:type="dxa"/>
              <w:end w:w="75" w:type="dxa"/>
            </w:tcMar>
            <w:vAlign w:val="top"/>
          </w:tcPr>
          <w:p>
            <w:r>
              <w:rPr>
                <w:sz w:val="14"/>
              </w:rPr>
              <w:t>Course sequence</w:t>
            </w:r>
          </w:p>
        </w:tc>
      </w:tr>
    </w:tbl>
    <w:p>
      <w:pPr>
        <w:pStyle w:val="Heading2"/>
        <w:keepNext w:val="0"/>
      </w:pPr>
      <w:r>
        <w:t>Scope, Safety and Professional Practice</w:t>
      </w:r>
    </w:p>
    <w:p>
      <w:pPr>
        <w:pStyle w:val="ListBullet"/>
      </w:pPr>
      <w:r>
        <w:t>Use disposable sandboxes, local simulations or approved training subscriptions. Configure budgets, quotas and expiry before creating resources.</w:t>
      </w:r>
    </w:p>
    <w:p>
      <w:pPr>
        <w:pStyle w:val="ListBullet"/>
      </w:pPr>
      <w:r>
        <w:t>Never use production identities, customer data, employer account structures, internal addresses or confidential contracts in course artifacts.</w:t>
      </w:r>
    </w:p>
    <w:p>
      <w:pPr>
        <w:pStyle w:val="ListBullet"/>
      </w:pPr>
      <w:r>
        <w:t>Open-source projects, cloud services, AI models, pricing, limits and certification objectives change. Verify official documentation before production use or exam registration.</w:t>
      </w:r>
    </w:p>
    <w:p>
      <w:pPr>
        <w:pStyle w:val="ListBullet"/>
      </w:pPr>
      <w:r>
        <w:t>Run failure, security, red-team and recovery tests only in approved nonproduction environments with explicit stop conditions.</w:t>
      </w:r>
    </w:p>
    <w:p>
      <w:pPr>
        <w:pStyle w:val="ListBullet"/>
      </w:pPr>
      <w:r>
        <w:t>Destroy resources, revoke credentials, remove local state and sanitize every portfolio artifact.</w:t>
      </w:r>
    </w:p>
    <w:p>
      <w:pPr>
        <w:pStyle w:val="Heading2"/>
        <w:keepNext w:val="0"/>
      </w:pPr>
      <w:r>
        <w:t>Learning Outcomes</w:t>
      </w:r>
    </w:p>
    <w:p>
      <w:pPr>
        <w:pStyle w:val="ListBullet"/>
      </w:pPr>
      <w:r>
        <w:t>Explain and design the capabilities covered by DevOps Leadership, Strategy and Operating Models.</w:t>
      </w:r>
    </w:p>
    <w:p>
      <w:pPr>
        <w:pStyle w:val="ListBullet"/>
      </w:pPr>
      <w:r>
        <w:t>Implement or simulate production workflows through version-controlled automation.</w:t>
      </w:r>
    </w:p>
    <w:p>
      <w:pPr>
        <w:pStyle w:val="ListBullet"/>
      </w:pPr>
      <w:r>
        <w:t>Test identity, policy, security, reliability, cost and lifecycle behavior.</w:t>
      </w:r>
    </w:p>
    <w:p>
      <w:pPr>
        <w:pStyle w:val="ListBullet"/>
      </w:pPr>
      <w:r>
        <w:t>Troubleshoot complex failures using a structured evidence-first method.</w:t>
      </w:r>
    </w:p>
    <w:p>
      <w:pPr>
        <w:pStyle w:val="ListBullet"/>
      </w:pPr>
      <w:r>
        <w:t>Produce sanitized architecture, laboratory, runbook and interview portfolio artifacts.</w:t>
      </w:r>
    </w:p>
    <w:p>
      <w:r>
        <w:br w:type="page"/>
      </w:r>
    </w:p>
    <w:p>
      <w:pPr>
        <w:pStyle w:val="Heading1"/>
        <w:keepNext w:val="0"/>
      </w:pPr>
      <w:r>
        <w:t>Table of Contents</w:t>
      </w:r>
    </w:p>
    <w:p>
      <w:pPr>
        <w:keepNext w:val="0"/>
      </w:pPr>
      <w:r>
        <w:t>Chapter 1  The DevOps Technology Leader Role</w:t>
      </w:r>
    </w:p>
    <w:p>
      <w:pPr>
        <w:keepNext w:val="0"/>
      </w:pPr>
      <w:r>
        <w:t>Chapter 2  Technology Strategy and Operating Model</w:t>
      </w:r>
    </w:p>
    <w:p>
      <w:pPr>
        <w:keepNext w:val="0"/>
      </w:pPr>
      <w:r>
        <w:t>Chapter 3  Business Outcomes and Value Streams</w:t>
      </w:r>
    </w:p>
    <w:p>
      <w:pPr>
        <w:keepNext w:val="0"/>
      </w:pPr>
      <w:r>
        <w:t>Chapter 4  Organization Design and Team Topologies</w:t>
      </w:r>
    </w:p>
    <w:p>
      <w:pPr>
        <w:keepNext w:val="0"/>
      </w:pPr>
      <w:r>
        <w:t>Chapter 5  Culture, Psychological Safety and Learning</w:t>
      </w:r>
    </w:p>
    <w:p>
      <w:pPr>
        <w:keepNext w:val="0"/>
      </w:pPr>
      <w:r>
        <w:t>Chapter 6  Decision Rights, Architecture and Governance</w:t>
      </w:r>
    </w:p>
    <w:p>
      <w:pPr>
        <w:keepNext w:val="0"/>
      </w:pPr>
      <w:r>
        <w:t>Chapter 7  Technology Portfolio and Product Thinking</w:t>
      </w:r>
    </w:p>
    <w:p>
      <w:pPr>
        <w:keepNext w:val="0"/>
      </w:pPr>
      <w:r>
        <w:t>Chapter 8  Risk, Security and Reliability Leadership</w:t>
      </w:r>
    </w:p>
    <w:p>
      <w:pPr>
        <w:keepNext w:val="0"/>
      </w:pPr>
      <w:r>
        <w:t>Chapter 9  Executive Communication and Influence</w:t>
      </w:r>
    </w:p>
    <w:p>
      <w:pPr>
        <w:keepNext w:val="0"/>
      </w:pPr>
      <w:r>
        <w:t>Chapter 10  Leadership Foundations Capstone</w:t>
      </w:r>
    </w:p>
    <w:p>
      <w:pPr>
        <w:keepNext w:val="0"/>
      </w:pPr>
      <w:r>
        <w:t>DevOps Leadership and Strategy Reference</w:t>
      </w:r>
    </w:p>
    <w:p>
      <w:pPr>
        <w:keepNext w:val="0"/>
      </w:pPr>
      <w:r>
        <w:t>Completion Checklist</w:t>
      </w:r>
    </w:p>
    <w:p>
      <w:pPr>
        <w:keepNext w:val="0"/>
      </w:pPr>
      <w:r>
        <w:t>Additional Portfolio Projects</w:t>
      </w:r>
    </w:p>
    <w:p>
      <w:pPr>
        <w:keepNext w:val="0"/>
      </w:pPr>
      <w:r>
        <w:t>Practice Plan</w:t>
      </w:r>
    </w:p>
    <w:p>
      <w:pPr>
        <w:keepNext w:val="0"/>
      </w:pPr>
      <w:r>
        <w:t>Glossary</w:t>
      </w:r>
    </w:p>
    <w:p>
      <w:pPr>
        <w:keepNext w:val="0"/>
      </w:pPr>
      <w:r>
        <w:t>Official Documentation Index</w:t>
      </w:r>
    </w:p>
    <w:p>
      <w:r>
        <w:br w:type="page"/>
      </w:r>
    </w:p>
    <w:p>
      <w:pPr>
        <w:jc w:val="center"/>
      </w:pPr>
      <w:r>
        <w:rPr>
          <w:b/>
          <w:color w:val="14919B"/>
          <w:sz w:val="17"/>
        </w:rPr>
        <w:t>VOLUME 15A | CHAPTER 1</w:t>
      </w:r>
    </w:p>
    <w:p>
      <w:pPr>
        <w:pStyle w:val="Heading1"/>
        <w:jc w:val="center"/>
      </w:pPr>
      <w:r>
        <w:t>Chapter 1: The DevOps Technology Leader Role</w:t>
      </w:r>
    </w:p>
    <w:p>
      <w:pPr>
        <w:jc w:val="center"/>
      </w:pPr>
      <w:r>
        <w:rPr>
          <w:i/>
          <w:color w:val="4B5563"/>
          <w:sz w:val="19"/>
        </w:rPr>
        <w:t>Lead sociotechnical systems, outcomes, risk and capability development rather than owning a tool list.</w:t>
      </w:r>
    </w:p>
    <w:tbl>
      <w:tblPr>
        <w:tblW w:type="auto" w:w="0"/>
        <w:jc w:val="center"/>
        <w:tblLook w:firstColumn="1" w:firstRow="1" w:lastColumn="0" w:lastRow="0" w:noHBand="0" w:noVBand="1" w:val="04A0"/>
      </w:tblPr>
      <w:tblGrid>
        <w:gridCol w:w="10166"/>
      </w:tblGrid>
      <w:tr>
        <w:trPr>
          <w:cantSplit/>
        </w:trPr>
        <w:tc>
          <w:tcPr>
            <w:tcW w:type="dxa" w:w="10166"/>
            <w:shd w:fill="E8F2F5"/>
            <w:tcMar>
              <w:top w:w="95" w:type="dxa"/>
              <w:start w:w="125" w:type="dxa"/>
              <w:bottom w:w="95" w:type="dxa"/>
              <w:end w:w="125" w:type="dxa"/>
            </w:tcMar>
          </w:tcPr>
          <w:p>
            <w:pPr>
              <w:spacing w:after="0"/>
            </w:pPr>
            <w:r>
              <w:rPr>
                <w:b/>
                <w:color w:val="176B87"/>
              </w:rPr>
              <w:t>Why this chapter matters: The DevOps Technology Leader Role matters because enterprise outcomes depend on more than a successful tool installation. The team must make lead sociotechnical systems, outcomes, risk and capability development rather than owning a tool list. explicit, assign ownership, automate repeatable controls, and retain evidence that the design behaves correctly during normal use, denied use and failure.</w:t>
            </w:r>
          </w:p>
        </w:tc>
      </w:tr>
    </w:tbl>
    <w:p>
      <w:pPr>
        <w:spacing w:after="0"/>
      </w:pPr>
    </w:p>
    <w:p>
      <w:pPr>
        <w:pStyle w:val="Heading2"/>
        <w:keepNext/>
      </w:pPr>
      <w:r>
        <w:t>Learning Objectives</w:t>
      </w:r>
    </w:p>
    <w:p>
      <w:pPr>
        <w:pStyle w:val="ListBullet"/>
      </w:pPr>
      <w:r>
        <w:t>Explain the purpose, consumers and enterprise trade-offs of the devops technology leader role.</w:t>
      </w:r>
    </w:p>
    <w:p>
      <w:pPr>
        <w:pStyle w:val="ListBullet"/>
      </w:pPr>
      <w:r>
        <w:t>Design the capability using Leadership operating systems, stakeholder maps with explicit ownership and failure boundaries.</w:t>
      </w:r>
    </w:p>
    <w:p>
      <w:pPr>
        <w:pStyle w:val="ListBullet"/>
      </w:pPr>
      <w:r>
        <w:t>Implement a version-controlled workflow with identity, policy, telemetry and lifecycle controls.</w:t>
      </w:r>
    </w:p>
    <w:p>
      <w:pPr>
        <w:pStyle w:val="ListBullet"/>
      </w:pPr>
      <w:r>
        <w:t>Troubleshoot common failures and produce evidence suitable for operations, security and architecture review.</w:t>
      </w:r>
    </w:p>
    <w:p>
      <w:pPr>
        <w:pStyle w:val="ListBullet"/>
      </w:pPr>
      <w:r>
        <w:t>Complete the lab: create a technology leadership charter.</w:t>
      </w:r>
    </w:p>
    <w:p>
      <w:pPr>
        <w:pStyle w:val="Heading2"/>
        <w:keepNext/>
      </w:pPr>
      <w:r>
        <w:t>Core Concepts</w:t>
      </w:r>
    </w:p>
    <w:p>
      <w:pPr>
        <w:pStyle w:val="Heading3"/>
        <w:keepNext/>
      </w:pPr>
      <w:r>
        <w:t>Lead sociotechnical systems and problem framing</w:t>
      </w:r>
    </w:p>
    <w:p>
      <w:pPr>
        <w:keepNext w:val="0"/>
      </w:pPr>
      <w:r>
        <w:t>Lead sociotechnical systems and problem framing starts with a clear user or business problem. Define the desired outcome, the actors, the service boundary and the constraints before selecting implementation technology. For the devops technology leader role, record assumptions and the evidence that would disprove them.</w:t>
      </w:r>
    </w:p>
    <w:p>
      <w:pPr>
        <w:pStyle w:val="Heading3"/>
        <w:keepNext/>
      </w:pPr>
      <w:r>
        <w:t>outcomes architecture and operating boundaries</w:t>
      </w:r>
    </w:p>
    <w:p>
      <w:pPr>
        <w:keepNext w:val="0"/>
      </w:pPr>
      <w:r>
        <w:t>The architecture for outcomes architecture and operating boundaries must separate control, execution, data and evidence paths. Document trust boundaries, dependencies, quotas, failure domains and who owns each operational decision. Abstraction should reduce repeated work without concealing critical behavior.</w:t>
      </w:r>
    </w:p>
    <w:p>
      <w:pPr>
        <w:pStyle w:val="Heading3"/>
        <w:keepNext/>
      </w:pPr>
      <w:r>
        <w:t>risk and capability development rather than owning a tool list. automation, policy and evidence</w:t>
      </w:r>
    </w:p>
    <w:p>
      <w:pPr>
        <w:keepNext w:val="0"/>
      </w:pPr>
      <w:r>
        <w:t>Automation for risk and capability development rather than owning a tool list. automation, policy and evidence must be versioned, reviewed and testable. Include schema validation, policy, dry runs or plans, staged promotion, post-change verification and rollback. Manual emergency actions require an owner, timestamp, reason and expiry.</w:t>
      </w:r>
    </w:p>
    <w:p>
      <w:pPr>
        <w:pStyle w:val="Heading3"/>
        <w:keepNext/>
      </w:pPr>
      <w:r>
        <w:t>The DevOps Technology Leader Role failure handling and continuous improvement</w:t>
      </w:r>
    </w:p>
    <w:p>
      <w:pPr>
        <w:keepNext w:val="0"/>
      </w:pPr>
      <w:r>
        <w:t>Continuous improvement for the devops technology leader role failure handling and continuous improvement requires observable user outcomes and bounded failure exercises. Test one expected path, one denied path and one dependency failure; then update documentation, alerts and product backlog from the evidence.</w:t>
      </w:r>
    </w:p>
    <w:p>
      <w:pPr>
        <w:pStyle w:val="Heading2"/>
        <w:keepNext/>
      </w:pPr>
      <w:r>
        <w:t>Capability and Tool Map</w:t>
      </w:r>
    </w:p>
    <w:tbl>
      <w:tblPr>
        <w:tblStyle w:val="LightShading-Accent1"/>
        <w:tblW w:type="auto" w:w="0"/>
        <w:jc w:val="center"/>
        <w:tblLook w:firstColumn="1" w:firstRow="1" w:lastColumn="0" w:lastRow="0" w:noHBand="0" w:noVBand="1" w:val="04A0"/>
      </w:tblPr>
      <w:tblGrid>
        <w:gridCol w:w="3389"/>
        <w:gridCol w:w="3389"/>
        <w:gridCol w:w="3389"/>
      </w:tblGrid>
      <w:tr>
        <w:trPr>
          <w:tblHeader w:val="true"/>
          <w:cantSplit/>
        </w:trPr>
        <w:tc>
          <w:tcPr>
            <w:tcW w:type="dxa" w:w="2088"/>
            <w:shd w:fill="176B87"/>
            <w:tcMar>
              <w:top w:w="55" w:type="dxa"/>
              <w:start w:w="75" w:type="dxa"/>
              <w:bottom w:w="55" w:type="dxa"/>
              <w:end w:w="75" w:type="dxa"/>
            </w:tcMar>
            <w:vAlign w:val="center"/>
          </w:tcPr>
          <w:p>
            <w:r>
              <w:rPr>
                <w:b/>
                <w:color w:val="FFFFFF"/>
                <w:sz w:val="14"/>
              </w:rPr>
              <w:t>Capability</w:t>
            </w:r>
          </w:p>
        </w:tc>
        <w:tc>
          <w:tcPr>
            <w:tcW w:type="dxa" w:w="2880"/>
            <w:shd w:fill="176B87"/>
            <w:tcMar>
              <w:top w:w="55" w:type="dxa"/>
              <w:start w:w="75" w:type="dxa"/>
              <w:bottom w:w="55" w:type="dxa"/>
              <w:end w:w="75" w:type="dxa"/>
            </w:tcMar>
            <w:vAlign w:val="center"/>
          </w:tcPr>
          <w:p>
            <w:r>
              <w:rPr>
                <w:b/>
                <w:color w:val="FFFFFF"/>
                <w:sz w:val="14"/>
              </w:rPr>
              <w:t>Tool or pattern</w:t>
            </w:r>
          </w:p>
        </w:tc>
        <w:tc>
          <w:tcPr>
            <w:tcW w:type="dxa" w:w="5040"/>
            <w:shd w:fill="176B87"/>
            <w:tcMar>
              <w:top w:w="55" w:type="dxa"/>
              <w:start w:w="75" w:type="dxa"/>
              <w:bottom w:w="55" w:type="dxa"/>
              <w:end w:w="75" w:type="dxa"/>
            </w:tcMar>
            <w:vAlign w:val="center"/>
          </w:tcPr>
          <w:p>
            <w:r>
              <w:rPr>
                <w:b/>
                <w:color w:val="FFFFFF"/>
                <w:sz w:val="14"/>
              </w:rPr>
              <w:t>Enterprise use</w:t>
            </w:r>
          </w:p>
        </w:tc>
      </w:tr>
      <w:tr>
        <w:trPr>
          <w:cantSplit/>
        </w:trPr>
        <w:tc>
          <w:tcPr>
            <w:tcW w:type="dxa" w:w="2088"/>
            <w:tcMar>
              <w:top w:w="55" w:type="dxa"/>
              <w:start w:w="75" w:type="dxa"/>
              <w:bottom w:w="55" w:type="dxa"/>
              <w:end w:w="75" w:type="dxa"/>
            </w:tcMar>
            <w:vAlign w:val="top"/>
          </w:tcPr>
          <w:p>
            <w:r>
              <w:rPr>
                <w:sz w:val="14"/>
              </w:rPr>
              <w:t>Primary platform or framework</w:t>
            </w:r>
          </w:p>
        </w:tc>
        <w:tc>
          <w:tcPr>
            <w:tcW w:type="dxa" w:w="2880"/>
            <w:tcMar>
              <w:top w:w="55" w:type="dxa"/>
              <w:start w:w="75" w:type="dxa"/>
              <w:bottom w:w="55" w:type="dxa"/>
              <w:end w:w="75" w:type="dxa"/>
            </w:tcMar>
            <w:vAlign w:val="top"/>
          </w:tcPr>
          <w:p>
            <w:r>
              <w:rPr>
                <w:sz w:val="14"/>
              </w:rPr>
              <w:t>Leadership operating systems</w:t>
            </w:r>
          </w:p>
        </w:tc>
        <w:tc>
          <w:tcPr>
            <w:tcW w:type="dxa" w:w="5040"/>
            <w:tcMar>
              <w:top w:w="55" w:type="dxa"/>
              <w:start w:w="75" w:type="dxa"/>
              <w:bottom w:w="55" w:type="dxa"/>
              <w:end w:w="75" w:type="dxa"/>
            </w:tcMar>
            <w:vAlign w:val="top"/>
          </w:tcPr>
          <w:p>
            <w:r>
              <w:rPr>
                <w:sz w:val="14"/>
              </w:rPr>
              <w:t>Implement the core capability and define its service contract.</w:t>
            </w:r>
          </w:p>
        </w:tc>
      </w:tr>
      <w:tr>
        <w:trPr>
          <w:cantSplit/>
        </w:trPr>
        <w:tc>
          <w:tcPr>
            <w:tcW w:type="dxa" w:w="2088"/>
            <w:tcMar>
              <w:top w:w="55" w:type="dxa"/>
              <w:start w:w="75" w:type="dxa"/>
              <w:bottom w:w="55" w:type="dxa"/>
              <w:end w:w="75" w:type="dxa"/>
            </w:tcMar>
            <w:vAlign w:val="top"/>
          </w:tcPr>
          <w:p>
            <w:r>
              <w:rPr>
                <w:sz w:val="14"/>
              </w:rPr>
              <w:t>Automation and integration</w:t>
            </w:r>
          </w:p>
        </w:tc>
        <w:tc>
          <w:tcPr>
            <w:tcW w:type="dxa" w:w="2880"/>
            <w:tcMar>
              <w:top w:w="55" w:type="dxa"/>
              <w:start w:w="75" w:type="dxa"/>
              <w:bottom w:w="55" w:type="dxa"/>
              <w:end w:w="75" w:type="dxa"/>
            </w:tcMar>
            <w:vAlign w:val="top"/>
          </w:tcPr>
          <w:p>
            <w:r>
              <w:rPr>
                <w:sz w:val="14"/>
              </w:rPr>
              <w:t>stakeholder maps</w:t>
            </w:r>
          </w:p>
        </w:tc>
        <w:tc>
          <w:tcPr>
            <w:tcW w:type="dxa" w:w="5040"/>
            <w:tcMar>
              <w:top w:w="55" w:type="dxa"/>
              <w:start w:w="75" w:type="dxa"/>
              <w:bottom w:w="55" w:type="dxa"/>
              <w:end w:w="75" w:type="dxa"/>
            </w:tcMar>
            <w:vAlign w:val="top"/>
          </w:tcPr>
          <w:p>
            <w:r>
              <w:rPr>
                <w:sz w:val="14"/>
              </w:rPr>
              <w:t>Connect the capability to version-controlled workflows and APIs.</w:t>
            </w:r>
          </w:p>
        </w:tc>
      </w:tr>
      <w:tr>
        <w:trPr>
          <w:cantSplit/>
        </w:trPr>
        <w:tc>
          <w:tcPr>
            <w:tcW w:type="dxa" w:w="2088"/>
            <w:tcMar>
              <w:top w:w="55" w:type="dxa"/>
              <w:start w:w="75" w:type="dxa"/>
              <w:bottom w:w="55" w:type="dxa"/>
              <w:end w:w="75" w:type="dxa"/>
            </w:tcMar>
            <w:vAlign w:val="top"/>
          </w:tcPr>
          <w:p>
            <w:r>
              <w:rPr>
                <w:sz w:val="14"/>
              </w:rPr>
              <w:t>Policy, security or governance</w:t>
            </w:r>
          </w:p>
        </w:tc>
        <w:tc>
          <w:tcPr>
            <w:tcW w:type="dxa" w:w="2880"/>
            <w:tcMar>
              <w:top w:w="55" w:type="dxa"/>
              <w:start w:w="75" w:type="dxa"/>
              <w:bottom w:w="55" w:type="dxa"/>
              <w:end w:w="75" w:type="dxa"/>
            </w:tcMar>
            <w:vAlign w:val="top"/>
          </w:tcPr>
          <w:p>
            <w:r>
              <w:rPr>
                <w:sz w:val="14"/>
              </w:rPr>
              <w:t>Leadership operating systems</w:t>
            </w:r>
          </w:p>
        </w:tc>
        <w:tc>
          <w:tcPr>
            <w:tcW w:type="dxa" w:w="5040"/>
            <w:tcMar>
              <w:top w:w="55" w:type="dxa"/>
              <w:start w:w="75" w:type="dxa"/>
              <w:bottom w:w="55" w:type="dxa"/>
              <w:end w:w="75" w:type="dxa"/>
            </w:tcMar>
            <w:vAlign w:val="top"/>
          </w:tcPr>
          <w:p>
            <w:r>
              <w:rPr>
                <w:sz w:val="14"/>
              </w:rPr>
              <w:t>Constrain behavior with least privilege, validation and exceptions.</w:t>
            </w:r>
          </w:p>
        </w:tc>
      </w:tr>
      <w:tr>
        <w:trPr>
          <w:cantSplit/>
        </w:trPr>
        <w:tc>
          <w:tcPr>
            <w:tcW w:type="dxa" w:w="2088"/>
            <w:tcMar>
              <w:top w:w="55" w:type="dxa"/>
              <w:start w:w="75" w:type="dxa"/>
              <w:bottom w:w="55" w:type="dxa"/>
              <w:end w:w="75" w:type="dxa"/>
            </w:tcMar>
            <w:vAlign w:val="top"/>
          </w:tcPr>
          <w:p>
            <w:r>
              <w:rPr>
                <w:sz w:val="14"/>
              </w:rPr>
              <w:t>Telemetry and operational evidence</w:t>
            </w:r>
          </w:p>
        </w:tc>
        <w:tc>
          <w:tcPr>
            <w:tcW w:type="dxa" w:w="2880"/>
            <w:tcMar>
              <w:top w:w="55" w:type="dxa"/>
              <w:start w:w="75" w:type="dxa"/>
              <w:bottom w:w="55" w:type="dxa"/>
              <w:end w:w="75" w:type="dxa"/>
            </w:tcMar>
            <w:vAlign w:val="top"/>
          </w:tcPr>
          <w:p>
            <w:r>
              <w:rPr>
                <w:sz w:val="14"/>
              </w:rPr>
              <w:t>stakeholder maps</w:t>
            </w:r>
          </w:p>
        </w:tc>
        <w:tc>
          <w:tcPr>
            <w:tcW w:type="dxa" w:w="5040"/>
            <w:tcMar>
              <w:top w:w="55" w:type="dxa"/>
              <w:start w:w="75" w:type="dxa"/>
              <w:bottom w:w="55" w:type="dxa"/>
              <w:end w:w="75" w:type="dxa"/>
            </w:tcMar>
            <w:vAlign w:val="top"/>
          </w:tcPr>
          <w:p>
            <w:r>
              <w:rPr>
                <w:sz w:val="14"/>
              </w:rPr>
              <w:t>Expose health, usage, audit and user-outcome signals.</w:t>
            </w:r>
          </w:p>
        </w:tc>
      </w:tr>
      <w:tr>
        <w:trPr>
          <w:cantSplit/>
        </w:trPr>
        <w:tc>
          <w:tcPr>
            <w:tcW w:type="dxa" w:w="2088"/>
            <w:tcMar>
              <w:top w:w="55" w:type="dxa"/>
              <w:start w:w="75" w:type="dxa"/>
              <w:bottom w:w="55" w:type="dxa"/>
              <w:end w:w="75" w:type="dxa"/>
            </w:tcMar>
            <w:vAlign w:val="top"/>
          </w:tcPr>
          <w:p>
            <w:r>
              <w:rPr>
                <w:sz w:val="14"/>
              </w:rPr>
              <w:t>Lifecycle and recovery</w:t>
            </w:r>
          </w:p>
        </w:tc>
        <w:tc>
          <w:tcPr>
            <w:tcW w:type="dxa" w:w="2880"/>
            <w:tcMar>
              <w:top w:w="55" w:type="dxa"/>
              <w:start w:w="75" w:type="dxa"/>
              <w:bottom w:w="55" w:type="dxa"/>
              <w:end w:w="75" w:type="dxa"/>
            </w:tcMar>
            <w:vAlign w:val="top"/>
          </w:tcPr>
          <w:p>
            <w:r>
              <w:rPr>
                <w:sz w:val="14"/>
              </w:rPr>
              <w:t>Leadership operating systems</w:t>
            </w:r>
          </w:p>
        </w:tc>
        <w:tc>
          <w:tcPr>
            <w:tcW w:type="dxa" w:w="5040"/>
            <w:tcMar>
              <w:top w:w="55" w:type="dxa"/>
              <w:start w:w="75" w:type="dxa"/>
              <w:bottom w:w="55" w:type="dxa"/>
              <w:end w:w="75" w:type="dxa"/>
            </w:tcMar>
            <w:vAlign w:val="top"/>
          </w:tcPr>
          <w:p>
            <w:r>
              <w:rPr>
                <w:sz w:val="14"/>
              </w:rPr>
              <w:t>Define upgrade, rollback, backup, restore and deprecation behavior.</w:t>
            </w:r>
          </w:p>
        </w:tc>
      </w:tr>
      <w:tr>
        <w:trPr>
          <w:cantSplit/>
        </w:trPr>
        <w:tc>
          <w:tcPr>
            <w:tcW w:type="dxa" w:w="2088"/>
            <w:tcMar>
              <w:top w:w="55" w:type="dxa"/>
              <w:start w:w="75" w:type="dxa"/>
              <w:bottom w:w="55" w:type="dxa"/>
              <w:end w:w="75" w:type="dxa"/>
            </w:tcMar>
            <w:vAlign w:val="top"/>
          </w:tcPr>
          <w:p>
            <w:r>
              <w:rPr>
                <w:sz w:val="14"/>
              </w:rPr>
              <w:t>Portfolio proof</w:t>
            </w:r>
          </w:p>
        </w:tc>
        <w:tc>
          <w:tcPr>
            <w:tcW w:type="dxa" w:w="2880"/>
            <w:tcMar>
              <w:top w:w="55" w:type="dxa"/>
              <w:start w:w="75" w:type="dxa"/>
              <w:bottom w:w="55" w:type="dxa"/>
              <w:end w:w="75" w:type="dxa"/>
            </w:tcMar>
            <w:vAlign w:val="top"/>
          </w:tcPr>
          <w:p>
            <w:r>
              <w:rPr>
                <w:sz w:val="14"/>
              </w:rPr>
              <w:t>stakeholder maps</w:t>
            </w:r>
          </w:p>
        </w:tc>
        <w:tc>
          <w:tcPr>
            <w:tcW w:type="dxa" w:w="5040"/>
            <w:tcMar>
              <w:top w:w="55" w:type="dxa"/>
              <w:start w:w="75" w:type="dxa"/>
              <w:bottom w:w="55" w:type="dxa"/>
              <w:end w:w="75" w:type="dxa"/>
            </w:tcMar>
            <w:vAlign w:val="top"/>
          </w:tcPr>
          <w:p>
            <w:r>
              <w:rPr>
                <w:sz w:val="14"/>
              </w:rPr>
              <w:t>Produce sanitized architecture, test and decision evidence.</w:t>
            </w:r>
          </w:p>
        </w:tc>
      </w:tr>
    </w:tbl>
    <w:p>
      <w:pPr>
        <w:pStyle w:val="Heading2"/>
        <w:keepNext/>
      </w:pPr>
      <w:r>
        <w:t>Architecture and Operating Decisions</w:t>
      </w:r>
    </w:p>
    <w:p>
      <w:pPr>
        <w:pStyle w:val="ListBullet"/>
      </w:pPr>
      <w:r>
        <w:t>Start with an explicit consumer outcome and service contract; do not expose a tool merely because it is available.</w:t>
      </w:r>
    </w:p>
    <w:p>
      <w:pPr>
        <w:pStyle w:val="ListBullet"/>
      </w:pPr>
      <w:r>
        <w:t>Separate control-plane authority from workload execution and minimize the maximum blast radius of credentials, state and change.</w:t>
      </w:r>
    </w:p>
    <w:p>
      <w:pPr>
        <w:pStyle w:val="ListBullet"/>
      </w:pPr>
      <w:r>
        <w:t>Prefer short-lived identity, immutable artifacts, versioned configuration and automated policy over persistent credentials and console-only workflows.</w:t>
      </w:r>
    </w:p>
    <w:p>
      <w:pPr>
        <w:pStyle w:val="ListBullet"/>
      </w:pPr>
      <w:r>
        <w:t>Define SLOs, ownership, support, cost allocation, recovery, upgrade and deprecation before broad adoption.</w:t>
      </w:r>
    </w:p>
    <w:p>
      <w:pPr>
        <w:pStyle w:val="ListBullet"/>
      </w:pPr>
      <w:r>
        <w:t>Preserve an escape hatch with accountable review when the golden path cannot meet a valid requirement.</w:t>
      </w:r>
    </w:p>
    <w:p>
      <w:pPr>
        <w:pStyle w:val="Heading2"/>
        <w:keepNext/>
      </w:pPr>
      <w:r>
        <w:t>Reference Service Contract</w:t>
      </w:r>
    </w:p>
    <w:tbl>
      <w:tblPr>
        <w:tblW w:type="auto" w:w="0"/>
        <w:jc w:val="center"/>
        <w:tblLook w:firstColumn="1" w:firstRow="1" w:lastColumn="0" w:lastRow="0" w:noHBand="0" w:noVBand="1" w:val="04A0"/>
      </w:tblPr>
      <w:tblGrid>
        <w:gridCol w:w="10166"/>
      </w:tblGrid>
      <w:tr>
        <w:trPr>
          <w:cantSplit/>
        </w:trPr>
        <w:tc>
          <w:tcPr>
            <w:tcW w:type="dxa" w:w="10166"/>
            <w:shd w:fill="F3F5F7"/>
            <w:tcMar>
              <w:top w:w="70" w:type="dxa"/>
              <w:start w:w="100" w:type="dxa"/>
              <w:bottom w:w="70" w:type="dxa"/>
              <w:end w:w="100" w:type="dxa"/>
            </w:tcMar>
          </w:tcPr>
          <w:p>
            <w:pPr>
              <w:spacing w:after="0" w:line="240" w:lineRule="auto"/>
            </w:pPr>
            <w:r>
              <w:rPr>
                <w:rFonts w:ascii="DejaVu Sans Mono" w:hAnsi="DejaVu Sans Mono" w:eastAsia="DejaVu Sans Mono"/>
                <w:color w:val="1F2933"/>
                <w:sz w:val="14"/>
              </w:rPr>
              <w:t>capability: the_devops_technology_leader_rol</w:t>
              <w:br/>
              <w:t>owner: platform-or-product-team</w:t>
              <w:br/>
              <w:t>consumers: [developer, operator, security, finance]</w:t>
              <w:br/>
              <w:t>contract:</w:t>
              <w:br/>
              <w:t xml:space="preserve">  inputs: [request, metadata, policy_context]</w:t>
              <w:br/>
              <w:t xml:space="preserve">  outputs: [resource_or_service, status, evidence]</w:t>
              <w:br/>
              <w:t>controls:</w:t>
              <w:br/>
              <w:t xml:space="preserve">  identity: short_lived_and_least_privilege</w:t>
              <w:br/>
              <w:t xml:space="preserve">  policy: versioned_and_tested</w:t>
              <w:br/>
              <w:t xml:space="preserve">  telemetry: metrics_logs_traces_audit</w:t>
              <w:br/>
              <w:t xml:space="preserve">  lifecycle: provision_upgrade_recover_deprecate</w:t>
              <w:br/>
              <w:t>validation:</w:t>
              <w:br/>
              <w:t xml:space="preserve">  - approved_path</w:t>
              <w:br/>
              <w:t xml:space="preserve">  - denied_path</w:t>
              <w:br/>
              <w:t xml:space="preserve">  - dependency_failure</w:t>
              <w:br/>
              <w:t xml:space="preserve">  - rollback_or_restore</w:t>
              <w:br/>
              <w:t xml:space="preserve">  - cost_and_ownership_check</w:t>
              <w:br/>
              <w:t>volume: 15A</w:t>
              <w:br/>
              <w:t>chapter: 1</w:t>
            </w:r>
          </w:p>
        </w:tc>
      </w:tr>
    </w:tbl>
    <w:p>
      <w:pPr>
        <w:pStyle w:val="Heading2"/>
        <w:keepNext/>
      </w:pPr>
      <w:r>
        <w:t>Production Readiness Checklist</w:t>
      </w:r>
    </w:p>
    <w:p>
      <w:pPr>
        <w:ind w:left="259" w:hanging="259"/>
      </w:pPr>
      <w:r>
        <w:t>[ ] Consumers, owner, support tier, lifecycle state and service-level objectives are recorded.</w:t>
      </w:r>
    </w:p>
    <w:p>
      <w:pPr>
        <w:ind w:left="259" w:hanging="259"/>
      </w:pPr>
      <w:r>
        <w:t>[ ] Identity, tenant boundaries, data classification, network paths and secrets are tested.</w:t>
      </w:r>
    </w:p>
    <w:p>
      <w:pPr>
        <w:ind w:left="259" w:hanging="259"/>
      </w:pPr>
      <w:r>
        <w:t>[ ] Configuration and policy are versioned, reviewed, promoted and observable.</w:t>
      </w:r>
    </w:p>
    <w:p>
      <w:pPr>
        <w:ind w:left="259" w:hanging="259"/>
      </w:pPr>
      <w:r>
        <w:t>[ ] Failure, rollback or restore, capacity, quota and dependency behavior have been exercised.</w:t>
      </w:r>
    </w:p>
    <w:p>
      <w:pPr>
        <w:ind w:left="259" w:hanging="259"/>
      </w:pPr>
      <w:r>
        <w:t>[ ] Usage, adoption, user outcomes, cost allocation and exception expiry are measurable.</w:t>
      </w:r>
    </w:p>
    <w:p>
      <w:pPr>
        <w:pStyle w:val="Heading2"/>
        <w:keepNext/>
      </w:pPr>
      <w:r>
        <w:t>Troubleshooting Matrix</w:t>
      </w:r>
    </w:p>
    <w:tbl>
      <w:tblPr>
        <w:tblStyle w:val="LightShading-Accent1"/>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1944"/>
            <w:shd w:fill="176B87"/>
            <w:tcMar>
              <w:top w:w="55" w:type="dxa"/>
              <w:start w:w="75" w:type="dxa"/>
              <w:bottom w:w="55" w:type="dxa"/>
              <w:end w:w="75" w:type="dxa"/>
            </w:tcMar>
            <w:vAlign w:val="center"/>
          </w:tcPr>
          <w:p>
            <w:r>
              <w:rPr>
                <w:b/>
                <w:color w:val="FFFFFF"/>
                <w:sz w:val="13"/>
              </w:rPr>
              <w:t>Symptom</w:t>
            </w:r>
          </w:p>
        </w:tc>
        <w:tc>
          <w:tcPr>
            <w:tcW w:type="dxa" w:w="2232"/>
            <w:shd w:fill="176B87"/>
            <w:tcMar>
              <w:top w:w="55" w:type="dxa"/>
              <w:start w:w="75" w:type="dxa"/>
              <w:bottom w:w="55" w:type="dxa"/>
              <w:end w:w="75" w:type="dxa"/>
            </w:tcMar>
            <w:vAlign w:val="center"/>
          </w:tcPr>
          <w:p>
            <w:r>
              <w:rPr>
                <w:b/>
                <w:color w:val="FFFFFF"/>
                <w:sz w:val="13"/>
              </w:rPr>
              <w:t>Likely cause</w:t>
            </w:r>
          </w:p>
        </w:tc>
        <w:tc>
          <w:tcPr>
            <w:tcW w:type="dxa" w:w="3312"/>
            <w:shd w:fill="176B87"/>
            <w:tcMar>
              <w:top w:w="55" w:type="dxa"/>
              <w:start w:w="75" w:type="dxa"/>
              <w:bottom w:w="55" w:type="dxa"/>
              <w:end w:w="75" w:type="dxa"/>
            </w:tcMar>
            <w:vAlign w:val="center"/>
          </w:tcPr>
          <w:p>
            <w:r>
              <w:rPr>
                <w:b/>
                <w:color w:val="FFFFFF"/>
                <w:sz w:val="13"/>
              </w:rPr>
              <w:t>Corrective action</w:t>
            </w:r>
          </w:p>
        </w:tc>
        <w:tc>
          <w:tcPr>
            <w:tcW w:type="dxa" w:w="2232"/>
            <w:shd w:fill="176B87"/>
            <w:tcMar>
              <w:top w:w="55" w:type="dxa"/>
              <w:start w:w="75" w:type="dxa"/>
              <w:bottom w:w="55" w:type="dxa"/>
              <w:end w:w="75" w:type="dxa"/>
            </w:tcMar>
            <w:vAlign w:val="center"/>
          </w:tcPr>
          <w:p>
            <w:r>
              <w:rPr>
                <w:b/>
                <w:color w:val="FFFFFF"/>
                <w:sz w:val="13"/>
              </w:rPr>
              <w:t>Validation evidence</w:t>
            </w:r>
          </w:p>
        </w:tc>
      </w:tr>
      <w:tr>
        <w:trPr>
          <w:cantSplit/>
        </w:trPr>
        <w:tc>
          <w:tcPr>
            <w:tcW w:type="dxa" w:w="1944"/>
            <w:tcMar>
              <w:top w:w="55" w:type="dxa"/>
              <w:start w:w="75" w:type="dxa"/>
              <w:bottom w:w="55" w:type="dxa"/>
              <w:end w:w="75" w:type="dxa"/>
            </w:tcMar>
            <w:vAlign w:val="top"/>
          </w:tcPr>
          <w:p>
            <w:r>
              <w:rPr>
                <w:sz w:val="13"/>
              </w:rPr>
              <w:t>Request remains pending</w:t>
            </w:r>
          </w:p>
        </w:tc>
        <w:tc>
          <w:tcPr>
            <w:tcW w:type="dxa" w:w="2232"/>
            <w:tcMar>
              <w:top w:w="55" w:type="dxa"/>
              <w:start w:w="75" w:type="dxa"/>
              <w:bottom w:w="55" w:type="dxa"/>
              <w:end w:w="75" w:type="dxa"/>
            </w:tcMar>
            <w:vAlign w:val="top"/>
          </w:tcPr>
          <w:p>
            <w:r>
              <w:rPr>
                <w:sz w:val="13"/>
              </w:rPr>
              <w:t>Controller, runner or dependency cannot reconcile the desired state</w:t>
            </w:r>
          </w:p>
        </w:tc>
        <w:tc>
          <w:tcPr>
            <w:tcW w:type="dxa" w:w="3312"/>
            <w:tcMar>
              <w:top w:w="55" w:type="dxa"/>
              <w:start w:w="75" w:type="dxa"/>
              <w:bottom w:w="55" w:type="dxa"/>
              <w:end w:w="75" w:type="dxa"/>
            </w:tcMar>
            <w:vAlign w:val="top"/>
          </w:tcPr>
          <w:p>
            <w:r>
              <w:rPr>
                <w:sz w:val="13"/>
              </w:rPr>
              <w:t>Inspect status conditions, events, queue depth and dependency health; identify the first failing boundary</w:t>
            </w:r>
          </w:p>
        </w:tc>
        <w:tc>
          <w:tcPr>
            <w:tcW w:type="dxa" w:w="2232"/>
            <w:tcMar>
              <w:top w:w="55" w:type="dxa"/>
              <w:start w:w="75" w:type="dxa"/>
              <w:bottom w:w="55" w:type="dxa"/>
              <w:end w:w="75" w:type="dxa"/>
            </w:tcMar>
            <w:vAlign w:val="top"/>
          </w:tcPr>
          <w:p>
            <w:r>
              <w:rPr>
                <w:sz w:val="13"/>
              </w:rPr>
              <w:t>Successful reconciliation plus latency and audit evidence</w:t>
            </w:r>
          </w:p>
        </w:tc>
      </w:tr>
      <w:tr>
        <w:trPr>
          <w:cantSplit/>
        </w:trPr>
        <w:tc>
          <w:tcPr>
            <w:tcW w:type="dxa" w:w="1944"/>
            <w:tcMar>
              <w:top w:w="55" w:type="dxa"/>
              <w:start w:w="75" w:type="dxa"/>
              <w:bottom w:w="55" w:type="dxa"/>
              <w:end w:w="75" w:type="dxa"/>
            </w:tcMar>
            <w:vAlign w:val="top"/>
          </w:tcPr>
          <w:p>
            <w:r>
              <w:rPr>
                <w:sz w:val="13"/>
              </w:rPr>
              <w:t>User is denied unexpectedly</w:t>
            </w:r>
          </w:p>
        </w:tc>
        <w:tc>
          <w:tcPr>
            <w:tcW w:type="dxa" w:w="2232"/>
            <w:tcMar>
              <w:top w:w="55" w:type="dxa"/>
              <w:start w:w="75" w:type="dxa"/>
              <w:bottom w:w="55" w:type="dxa"/>
              <w:end w:w="75" w:type="dxa"/>
            </w:tcMar>
            <w:vAlign w:val="top"/>
          </w:tcPr>
          <w:p>
            <w:r>
              <w:rPr>
                <w:sz w:val="13"/>
              </w:rPr>
              <w:t>Identity mapping, policy context or ownership metadata is incomplete</w:t>
            </w:r>
          </w:p>
        </w:tc>
        <w:tc>
          <w:tcPr>
            <w:tcW w:type="dxa" w:w="3312"/>
            <w:tcMar>
              <w:top w:w="55" w:type="dxa"/>
              <w:start w:w="75" w:type="dxa"/>
              <w:bottom w:w="55" w:type="dxa"/>
              <w:end w:w="75" w:type="dxa"/>
            </w:tcMar>
            <w:vAlign w:val="top"/>
          </w:tcPr>
          <w:p>
            <w:r>
              <w:rPr>
                <w:sz w:val="13"/>
              </w:rPr>
              <w:t>Evaluate effective identity and policy inputs; correct the narrowest cause and rerun denied/allowed tests</w:t>
            </w:r>
          </w:p>
        </w:tc>
        <w:tc>
          <w:tcPr>
            <w:tcW w:type="dxa" w:w="2232"/>
            <w:tcMar>
              <w:top w:w="55" w:type="dxa"/>
              <w:start w:w="75" w:type="dxa"/>
              <w:bottom w:w="55" w:type="dxa"/>
              <w:end w:w="75" w:type="dxa"/>
            </w:tcMar>
            <w:vAlign w:val="top"/>
          </w:tcPr>
          <w:p>
            <w:r>
              <w:rPr>
                <w:sz w:val="13"/>
              </w:rPr>
              <w:t>Expected allow and deny results with access logs</w:t>
            </w:r>
          </w:p>
        </w:tc>
      </w:tr>
      <w:tr>
        <w:trPr>
          <w:cantSplit/>
        </w:trPr>
        <w:tc>
          <w:tcPr>
            <w:tcW w:type="dxa" w:w="1944"/>
            <w:tcMar>
              <w:top w:w="55" w:type="dxa"/>
              <w:start w:w="75" w:type="dxa"/>
              <w:bottom w:w="55" w:type="dxa"/>
              <w:end w:w="75" w:type="dxa"/>
            </w:tcMar>
            <w:vAlign w:val="top"/>
          </w:tcPr>
          <w:p>
            <w:r>
              <w:rPr>
                <w:sz w:val="13"/>
              </w:rPr>
              <w:t>Change succeeds but user outcome degrades</w:t>
            </w:r>
          </w:p>
        </w:tc>
        <w:tc>
          <w:tcPr>
            <w:tcW w:type="dxa" w:w="2232"/>
            <w:tcMar>
              <w:top w:w="55" w:type="dxa"/>
              <w:start w:w="75" w:type="dxa"/>
              <w:bottom w:w="55" w:type="dxa"/>
              <w:end w:w="75" w:type="dxa"/>
            </w:tcMar>
            <w:vAlign w:val="top"/>
          </w:tcPr>
          <w:p>
            <w:r>
              <w:rPr>
                <w:sz w:val="13"/>
              </w:rPr>
              <w:t>Technical success criteria do not represent service behavior</w:t>
            </w:r>
          </w:p>
        </w:tc>
        <w:tc>
          <w:tcPr>
            <w:tcW w:type="dxa" w:w="3312"/>
            <w:tcMar>
              <w:top w:w="55" w:type="dxa"/>
              <w:start w:w="75" w:type="dxa"/>
              <w:bottom w:w="55" w:type="dxa"/>
              <w:end w:w="75" w:type="dxa"/>
            </w:tcMar>
            <w:vAlign w:val="top"/>
          </w:tcPr>
          <w:p>
            <w:r>
              <w:rPr>
                <w:sz w:val="13"/>
              </w:rPr>
              <w:t>Compare SLO, dependency and user-journey signals before and after the change; roll back if needed</w:t>
            </w:r>
          </w:p>
        </w:tc>
        <w:tc>
          <w:tcPr>
            <w:tcW w:type="dxa" w:w="2232"/>
            <w:tcMar>
              <w:top w:w="55" w:type="dxa"/>
              <w:start w:w="75" w:type="dxa"/>
              <w:bottom w:w="55" w:type="dxa"/>
              <w:end w:w="75" w:type="dxa"/>
            </w:tcMar>
            <w:vAlign w:val="top"/>
          </w:tcPr>
          <w:p>
            <w:r>
              <w:rPr>
                <w:sz w:val="13"/>
              </w:rPr>
              <w:t>Restored SLO and documented causal evidence</w:t>
            </w:r>
          </w:p>
        </w:tc>
      </w:tr>
      <w:tr>
        <w:trPr>
          <w:cantSplit/>
        </w:trPr>
        <w:tc>
          <w:tcPr>
            <w:tcW w:type="dxa" w:w="1944"/>
            <w:tcMar>
              <w:top w:w="55" w:type="dxa"/>
              <w:start w:w="75" w:type="dxa"/>
              <w:bottom w:w="55" w:type="dxa"/>
              <w:end w:w="75" w:type="dxa"/>
            </w:tcMar>
            <w:vAlign w:val="top"/>
          </w:tcPr>
          <w:p>
            <w:r>
              <w:rPr>
                <w:sz w:val="13"/>
              </w:rPr>
              <w:t>Cost or capacity grows unexpectedly</w:t>
            </w:r>
          </w:p>
        </w:tc>
        <w:tc>
          <w:tcPr>
            <w:tcW w:type="dxa" w:w="2232"/>
            <w:tcMar>
              <w:top w:w="55" w:type="dxa"/>
              <w:start w:w="75" w:type="dxa"/>
              <w:bottom w:w="55" w:type="dxa"/>
              <w:end w:w="75" w:type="dxa"/>
            </w:tcMar>
            <w:vAlign w:val="top"/>
          </w:tcPr>
          <w:p>
            <w:r>
              <w:rPr>
                <w:sz w:val="13"/>
              </w:rPr>
              <w:t>Unbounded defaults, leaks, retries, idle resources or poor allocation</w:t>
            </w:r>
          </w:p>
        </w:tc>
        <w:tc>
          <w:tcPr>
            <w:tcW w:type="dxa" w:w="3312"/>
            <w:tcMar>
              <w:top w:w="55" w:type="dxa"/>
              <w:start w:w="75" w:type="dxa"/>
              <w:bottom w:w="55" w:type="dxa"/>
              <w:end w:w="75" w:type="dxa"/>
            </w:tcMar>
            <w:vAlign w:val="top"/>
          </w:tcPr>
          <w:p>
            <w:r>
              <w:rPr>
                <w:sz w:val="13"/>
              </w:rPr>
              <w:t>Break down consumption by tenant and unit; apply quota, TTL, scaling or design changes</w:t>
            </w:r>
          </w:p>
        </w:tc>
        <w:tc>
          <w:tcPr>
            <w:tcW w:type="dxa" w:w="2232"/>
            <w:tcMar>
              <w:top w:w="55" w:type="dxa"/>
              <w:start w:w="75" w:type="dxa"/>
              <w:bottom w:w="55" w:type="dxa"/>
              <w:end w:w="75" w:type="dxa"/>
            </w:tcMar>
            <w:vAlign w:val="top"/>
          </w:tcPr>
          <w:p>
            <w:r>
              <w:rPr>
                <w:sz w:val="13"/>
              </w:rPr>
              <w:t>Reduced unit cost with reliability and quality unchanged</w:t>
            </w:r>
          </w:p>
        </w:tc>
      </w:tr>
    </w:tbl>
    <w:p>
      <w:pPr>
        <w:pStyle w:val="Heading2"/>
        <w:keepNext/>
      </w:pPr>
      <w:r>
        <w:t>Hands-on Lab 1: Create a technology leadership charter</w:t>
      </w:r>
    </w:p>
    <w:p>
      <w:pPr>
        <w:pStyle w:val="Heading3"/>
        <w:keepNext/>
      </w:pPr>
      <w:r>
        <w:t>Prerequisites</w:t>
      </w:r>
    </w:p>
    <w:p>
      <w:pPr>
        <w:pStyle w:val="ListBullet"/>
      </w:pPr>
      <w:r>
        <w:t>Disposable local or cloud sandbox with budgets and expiry controls.</w:t>
      </w:r>
    </w:p>
    <w:p>
      <w:pPr>
        <w:pStyle w:val="ListBullet"/>
      </w:pPr>
      <w:r>
        <w:t>Git, containers, Kubernetes or a documented simulation as appropriate.</w:t>
      </w:r>
    </w:p>
    <w:p>
      <w:pPr>
        <w:pStyle w:val="ListBullet"/>
      </w:pPr>
      <w:r>
        <w:t>Synthetic identities and data only; do not use employer or customer secrets.</w:t>
      </w:r>
    </w:p>
    <w:p>
      <w:pPr>
        <w:pStyle w:val="Heading3"/>
        <w:keepNext/>
      </w:pPr>
      <w:r>
        <w:t>Implementation</w:t>
      </w:r>
    </w:p>
    <w:p>
      <w:pPr>
        <w:ind w:left="360" w:hanging="360"/>
      </w:pPr>
      <w:r>
        <w:rPr>
          <w:b/>
        </w:rPr>
        <w:t xml:space="preserve">1. </w:t>
      </w:r>
      <w:r>
        <w:t>Define fictional requirements, users, ownership and acceptance criteria for the devops technology leader role.</w:t>
      </w:r>
    </w:p>
    <w:p>
      <w:pPr>
        <w:ind w:left="360" w:hanging="360"/>
      </w:pPr>
      <w:r>
        <w:rPr>
          <w:b/>
        </w:rPr>
        <w:t xml:space="preserve">2. </w:t>
      </w:r>
      <w:r>
        <w:t>Create the smallest safe implementation or detailed simulation using Leadership operating systems, stakeholder maps.</w:t>
      </w:r>
    </w:p>
    <w:p>
      <w:pPr>
        <w:ind w:left="360" w:hanging="360"/>
      </w:pPr>
      <w:r>
        <w:rPr>
          <w:b/>
        </w:rPr>
        <w:t xml:space="preserve">3. </w:t>
      </w:r>
      <w:r>
        <w:t>Add identity, policy, metadata, telemetry, quota, cost and lifecycle controls.</w:t>
      </w:r>
    </w:p>
    <w:p>
      <w:pPr>
        <w:ind w:left="360" w:hanging="360"/>
      </w:pPr>
      <w:r>
        <w:rPr>
          <w:b/>
        </w:rPr>
        <w:t xml:space="preserve">4. </w:t>
      </w:r>
      <w:r>
        <w:t>Run one successful user journey and one intentionally denied action.</w:t>
      </w:r>
    </w:p>
    <w:p>
      <w:pPr>
        <w:ind w:left="360" w:hanging="360"/>
      </w:pPr>
      <w:r>
        <w:rPr>
          <w:b/>
        </w:rPr>
        <w:t xml:space="preserve">5. </w:t>
      </w:r>
      <w:r>
        <w:t>Inject a bounded dependency or configuration failure, diagnose it, recover and record the timeline.</w:t>
      </w:r>
    </w:p>
    <w:p>
      <w:pPr>
        <w:ind w:left="360" w:hanging="360"/>
      </w:pPr>
      <w:r>
        <w:rPr>
          <w:b/>
        </w:rPr>
        <w:t xml:space="preserve">6. </w:t>
      </w:r>
      <w:r>
        <w:t>Publish a sanitized architecture, runbook, evidence pack and improvement backlog; then clean up all resources.</w:t>
      </w:r>
    </w:p>
    <w:p>
      <w:pPr>
        <w:pStyle w:val="Heading3"/>
        <w:keepNext/>
      </w:pPr>
      <w:r>
        <w:t>Validation Evidence</w:t>
      </w:r>
    </w:p>
    <w:p>
      <w:pPr>
        <w:pStyle w:val="ListBullet"/>
      </w:pPr>
      <w:r>
        <w:t>Architecture and service contract committed to version control.</w:t>
      </w:r>
    </w:p>
    <w:p>
      <w:pPr>
        <w:pStyle w:val="ListBullet"/>
      </w:pPr>
      <w:r>
        <w:t>Commands, test results, screenshots or exported telemetry for allow, deny and failure scenarios.</w:t>
      </w:r>
    </w:p>
    <w:p>
      <w:pPr>
        <w:pStyle w:val="ListBullet"/>
      </w:pPr>
      <w:r>
        <w:t>Recovery, cost, ownership, security and cleanup evidence with timestamps.</w:t>
      </w:r>
    </w:p>
    <w:p>
      <w:pPr>
        <w:pStyle w:val="Heading2"/>
        <w:keepNext/>
      </w:pPr>
      <w:r>
        <w:t>Interview Questions and Model Answers</w:t>
      </w:r>
    </w:p>
    <w:p>
      <w:r>
        <w:rPr>
          <w:b/>
        </w:rPr>
        <w:t>1. How would you design The DevOps Technology Leader Role?</w:t>
      </w:r>
    </w:p>
    <w:p>
      <w:pPr>
        <w:ind w:left="259"/>
      </w:pPr>
      <w:r>
        <w:t>Begin with consumers, outcomes, constraints and ownership. Define the service contract and failure boundaries, choose the minimum viable architecture, automate policy and lifecycle, then prove normal, denied and recovery behavior.</w:t>
      </w:r>
    </w:p>
    <w:p>
      <w:r>
        <w:rPr>
          <w:b/>
        </w:rPr>
        <w:t>2. Which trade-offs would you document?</w:t>
      </w:r>
    </w:p>
    <w:p>
      <w:pPr>
        <w:ind w:left="259"/>
      </w:pPr>
      <w:r>
        <w:t>Document speed versus control, abstraction versus transparency, standardization versus flexibility, managed service versus portability, centralization versus team autonomy, and cost versus resilience.</w:t>
      </w:r>
    </w:p>
    <w:p>
      <w:r>
        <w:rPr>
          <w:b/>
        </w:rPr>
        <w:t>3. What production evidence is required?</w:t>
      </w:r>
    </w:p>
    <w:p>
      <w:pPr>
        <w:ind w:left="259"/>
      </w:pPr>
      <w:r>
        <w:t>Require version-controlled architecture and configuration, effective-access results, policy tests, user-journey telemetry, SLOs, rollback or restore evidence, ownership, cost allocation and a clean teardown or deprecation path.</w:t>
      </w:r>
    </w:p>
    <w:p>
      <w:r>
        <w:rPr>
          <w:b/>
        </w:rPr>
        <w:t>4. How would you improve adoption?</w:t>
      </w:r>
    </w:p>
    <w:p>
      <w:pPr>
        <w:ind w:left="259"/>
      </w:pPr>
      <w:r>
        <w:t>Use developer research, remove the largest friction, ship a narrow golden path, publish support and escape hatches, measure time-to-value and satisfaction, and iterate with representative product teams.</w:t>
      </w:r>
    </w:p>
    <w:p>
      <w:pPr>
        <w:pStyle w:val="Heading2"/>
        <w:keepNext/>
      </w:pPr>
      <w:r>
        <w:t>Chapter Summary</w:t>
      </w:r>
    </w:p>
    <w:p>
      <w:pPr>
        <w:pStyle w:val="ListBullet"/>
      </w:pPr>
      <w:r>
        <w:t>The DevOps Technology Leader Role is an owned product or operating capability, not a one-time installation.</w:t>
      </w:r>
    </w:p>
    <w:p>
      <w:pPr>
        <w:pStyle w:val="ListBullet"/>
      </w:pPr>
      <w:r>
        <w:t>Enterprise readiness requires explicit contracts, boundaries, policy, telemetry and lifecycle controls.</w:t>
      </w:r>
    </w:p>
    <w:p>
      <w:pPr>
        <w:pStyle w:val="ListBullet"/>
      </w:pPr>
      <w:r>
        <w:t>Adoption and reliability improve when normal, denied and failure behavior are tested with users.</w:t>
      </w:r>
    </w:p>
    <w:p>
      <w:pPr>
        <w:pStyle w:val="ListBullet"/>
      </w:pPr>
      <w:r>
        <w:t>The lab artifact should show reasoning and evidence, not confidential environment details.</w:t>
      </w:r>
    </w:p>
    <w:p>
      <w:r>
        <w:br w:type="page"/>
      </w:r>
    </w:p>
    <w:p>
      <w:pPr>
        <w:jc w:val="center"/>
      </w:pPr>
      <w:r>
        <w:rPr>
          <w:b/>
          <w:color w:val="14919B"/>
          <w:sz w:val="17"/>
        </w:rPr>
        <w:t>VOLUME 15A | CHAPTER 2</w:t>
      </w:r>
    </w:p>
    <w:p>
      <w:pPr>
        <w:pStyle w:val="Heading1"/>
        <w:jc w:val="center"/>
      </w:pPr>
      <w:r>
        <w:t>Chapter 2: Technology Strategy and Operating Model</w:t>
      </w:r>
    </w:p>
    <w:p>
      <w:pPr>
        <w:jc w:val="center"/>
      </w:pPr>
      <w:r>
        <w:rPr>
          <w:i/>
          <w:color w:val="4B5563"/>
          <w:sz w:val="19"/>
        </w:rPr>
        <w:t>Connect business strategy to architecture, products, platforms, delivery and operations.</w:t>
      </w:r>
    </w:p>
    <w:tbl>
      <w:tblPr>
        <w:tblW w:type="auto" w:w="0"/>
        <w:jc w:val="center"/>
        <w:tblLook w:firstColumn="1" w:firstRow="1" w:lastColumn="0" w:lastRow="0" w:noHBand="0" w:noVBand="1" w:val="04A0"/>
      </w:tblPr>
      <w:tblGrid>
        <w:gridCol w:w="10166"/>
      </w:tblGrid>
      <w:tr>
        <w:trPr>
          <w:cantSplit/>
        </w:trPr>
        <w:tc>
          <w:tcPr>
            <w:tcW w:type="dxa" w:w="10166"/>
            <w:shd w:fill="E8F2F5"/>
            <w:tcMar>
              <w:top w:w="95" w:type="dxa"/>
              <w:start w:w="125" w:type="dxa"/>
              <w:bottom w:w="95" w:type="dxa"/>
              <w:end w:w="125" w:type="dxa"/>
            </w:tcMar>
          </w:tcPr>
          <w:p>
            <w:pPr>
              <w:spacing w:after="0"/>
            </w:pPr>
            <w:r>
              <w:rPr>
                <w:b/>
                <w:color w:val="176B87"/>
              </w:rPr>
              <w:t>Why this chapter matters: Technology Strategy and Operating Model matters because enterprise outcomes depend on more than a successful tool installation. The team must make connect business strategy to architecture, products, platforms, delivery and operations. explicit, assign ownership, automate repeatable controls, and retain evidence that the design behaves correctly during normal use, denied use and failure.</w:t>
            </w:r>
          </w:p>
        </w:tc>
      </w:tr>
    </w:tbl>
    <w:p>
      <w:pPr>
        <w:spacing w:after="0"/>
      </w:pPr>
    </w:p>
    <w:p>
      <w:pPr>
        <w:pStyle w:val="Heading2"/>
        <w:keepNext/>
      </w:pPr>
      <w:r>
        <w:t>Learning Objectives</w:t>
      </w:r>
    </w:p>
    <w:p>
      <w:pPr>
        <w:pStyle w:val="ListBullet"/>
      </w:pPr>
      <w:r>
        <w:t>Explain the purpose, consumers and enterprise trade-offs of technology strategy and operating model.</w:t>
      </w:r>
    </w:p>
    <w:p>
      <w:pPr>
        <w:pStyle w:val="ListBullet"/>
      </w:pPr>
      <w:r>
        <w:t>Design the capability using Strategy maps, operating models, principles with explicit ownership and failure boundaries.</w:t>
      </w:r>
    </w:p>
    <w:p>
      <w:pPr>
        <w:pStyle w:val="ListBullet"/>
      </w:pPr>
      <w:r>
        <w:t>Implement a version-controlled workflow with identity, policy, telemetry and lifecycle controls.</w:t>
      </w:r>
    </w:p>
    <w:p>
      <w:pPr>
        <w:pStyle w:val="ListBullet"/>
      </w:pPr>
      <w:r>
        <w:t>Troubleshoot common failures and produce evidence suitable for operations, security and architecture review.</w:t>
      </w:r>
    </w:p>
    <w:p>
      <w:pPr>
        <w:pStyle w:val="ListBullet"/>
      </w:pPr>
      <w:r>
        <w:t>Complete the lab: build a three-year technology strategy.</w:t>
      </w:r>
    </w:p>
    <w:p>
      <w:pPr>
        <w:pStyle w:val="Heading2"/>
        <w:keepNext/>
      </w:pPr>
      <w:r>
        <w:t>Core Concepts</w:t>
      </w:r>
    </w:p>
    <w:p>
      <w:pPr>
        <w:pStyle w:val="Heading3"/>
        <w:keepNext/>
      </w:pPr>
      <w:r>
        <w:t>Connect business strategy to architecture and problem framing</w:t>
      </w:r>
    </w:p>
    <w:p>
      <w:pPr>
        <w:keepNext w:val="0"/>
      </w:pPr>
      <w:r>
        <w:t>Connect business strategy to architecture and problem framing starts with a clear user or business problem. Define the desired outcome, the actors, the service boundary and the constraints before selecting implementation technology. For technology strategy and operating model, record assumptions and the evidence that would disprove them.</w:t>
      </w:r>
    </w:p>
    <w:p>
      <w:pPr>
        <w:pStyle w:val="Heading3"/>
        <w:keepNext/>
      </w:pPr>
      <w:r>
        <w:t>products architecture and operating boundaries</w:t>
      </w:r>
    </w:p>
    <w:p>
      <w:pPr>
        <w:keepNext w:val="0"/>
      </w:pPr>
      <w:r>
        <w:t>The architecture for products architecture and operating boundaries must separate control, execution, data and evidence paths. Document trust boundaries, dependencies, quotas, failure domains and who owns each operational decision. Abstraction should reduce repeated work without concealing critical behavior.</w:t>
      </w:r>
    </w:p>
    <w:p>
      <w:pPr>
        <w:pStyle w:val="Heading3"/>
        <w:keepNext/>
      </w:pPr>
      <w:r>
        <w:t>platforms automation, policy and evidence</w:t>
      </w:r>
    </w:p>
    <w:p>
      <w:pPr>
        <w:keepNext w:val="0"/>
      </w:pPr>
      <w:r>
        <w:t>Automation for platforms automation, policy and evidence must be versioned, reviewed and testable. Include schema validation, policy, dry runs or plans, staged promotion, post-change verification and rollback. Manual emergency actions require an owner, timestamp, reason and expiry.</w:t>
      </w:r>
    </w:p>
    <w:p>
      <w:pPr>
        <w:pStyle w:val="Heading3"/>
        <w:keepNext/>
      </w:pPr>
      <w:r>
        <w:t>delivery and operations. failure handling and continuous improvement</w:t>
      </w:r>
    </w:p>
    <w:p>
      <w:pPr>
        <w:keepNext w:val="0"/>
      </w:pPr>
      <w:r>
        <w:t>Continuous improvement for delivery and operations. failure handling and continuous improvement requires observable user outcomes and bounded failure exercises. Test one expected path, one denied path and one dependency failure; then update documentation, alerts and product backlog from the evidence.</w:t>
      </w:r>
    </w:p>
    <w:p>
      <w:pPr>
        <w:pStyle w:val="Heading2"/>
        <w:keepNext/>
      </w:pPr>
      <w:r>
        <w:t>Capability and Tool Map</w:t>
      </w:r>
    </w:p>
    <w:tbl>
      <w:tblPr>
        <w:tblStyle w:val="LightShading-Accent1"/>
        <w:tblW w:type="auto" w:w="0"/>
        <w:jc w:val="center"/>
        <w:tblLook w:firstColumn="1" w:firstRow="1" w:lastColumn="0" w:lastRow="0" w:noHBand="0" w:noVBand="1" w:val="04A0"/>
      </w:tblPr>
      <w:tblGrid>
        <w:gridCol w:w="3389"/>
        <w:gridCol w:w="3389"/>
        <w:gridCol w:w="3389"/>
      </w:tblGrid>
      <w:tr>
        <w:trPr>
          <w:tblHeader w:val="true"/>
          <w:cantSplit/>
        </w:trPr>
        <w:tc>
          <w:tcPr>
            <w:tcW w:type="dxa" w:w="2088"/>
            <w:shd w:fill="176B87"/>
            <w:tcMar>
              <w:top w:w="55" w:type="dxa"/>
              <w:start w:w="75" w:type="dxa"/>
              <w:bottom w:w="55" w:type="dxa"/>
              <w:end w:w="75" w:type="dxa"/>
            </w:tcMar>
            <w:vAlign w:val="center"/>
          </w:tcPr>
          <w:p>
            <w:r>
              <w:rPr>
                <w:b/>
                <w:color w:val="FFFFFF"/>
                <w:sz w:val="14"/>
              </w:rPr>
              <w:t>Capability</w:t>
            </w:r>
          </w:p>
        </w:tc>
        <w:tc>
          <w:tcPr>
            <w:tcW w:type="dxa" w:w="2880"/>
            <w:shd w:fill="176B87"/>
            <w:tcMar>
              <w:top w:w="55" w:type="dxa"/>
              <w:start w:w="75" w:type="dxa"/>
              <w:bottom w:w="55" w:type="dxa"/>
              <w:end w:w="75" w:type="dxa"/>
            </w:tcMar>
            <w:vAlign w:val="center"/>
          </w:tcPr>
          <w:p>
            <w:r>
              <w:rPr>
                <w:b/>
                <w:color w:val="FFFFFF"/>
                <w:sz w:val="14"/>
              </w:rPr>
              <w:t>Tool or pattern</w:t>
            </w:r>
          </w:p>
        </w:tc>
        <w:tc>
          <w:tcPr>
            <w:tcW w:type="dxa" w:w="5040"/>
            <w:shd w:fill="176B87"/>
            <w:tcMar>
              <w:top w:w="55" w:type="dxa"/>
              <w:start w:w="75" w:type="dxa"/>
              <w:bottom w:w="55" w:type="dxa"/>
              <w:end w:w="75" w:type="dxa"/>
            </w:tcMar>
            <w:vAlign w:val="center"/>
          </w:tcPr>
          <w:p>
            <w:r>
              <w:rPr>
                <w:b/>
                <w:color w:val="FFFFFF"/>
                <w:sz w:val="14"/>
              </w:rPr>
              <w:t>Enterprise use</w:t>
            </w:r>
          </w:p>
        </w:tc>
      </w:tr>
      <w:tr>
        <w:trPr>
          <w:cantSplit/>
        </w:trPr>
        <w:tc>
          <w:tcPr>
            <w:tcW w:type="dxa" w:w="2088"/>
            <w:tcMar>
              <w:top w:w="55" w:type="dxa"/>
              <w:start w:w="75" w:type="dxa"/>
              <w:bottom w:w="55" w:type="dxa"/>
              <w:end w:w="75" w:type="dxa"/>
            </w:tcMar>
            <w:vAlign w:val="top"/>
          </w:tcPr>
          <w:p>
            <w:r>
              <w:rPr>
                <w:sz w:val="14"/>
              </w:rPr>
              <w:t>Primary platform or framework</w:t>
            </w:r>
          </w:p>
        </w:tc>
        <w:tc>
          <w:tcPr>
            <w:tcW w:type="dxa" w:w="2880"/>
            <w:tcMar>
              <w:top w:w="55" w:type="dxa"/>
              <w:start w:w="75" w:type="dxa"/>
              <w:bottom w:w="55" w:type="dxa"/>
              <w:end w:w="75" w:type="dxa"/>
            </w:tcMar>
            <w:vAlign w:val="top"/>
          </w:tcPr>
          <w:p>
            <w:r>
              <w:rPr>
                <w:sz w:val="14"/>
              </w:rPr>
              <w:t>Strategy maps</w:t>
            </w:r>
          </w:p>
        </w:tc>
        <w:tc>
          <w:tcPr>
            <w:tcW w:type="dxa" w:w="5040"/>
            <w:tcMar>
              <w:top w:w="55" w:type="dxa"/>
              <w:start w:w="75" w:type="dxa"/>
              <w:bottom w:w="55" w:type="dxa"/>
              <w:end w:w="75" w:type="dxa"/>
            </w:tcMar>
            <w:vAlign w:val="top"/>
          </w:tcPr>
          <w:p>
            <w:r>
              <w:rPr>
                <w:sz w:val="14"/>
              </w:rPr>
              <w:t>Implement the core capability and define its service contract.</w:t>
            </w:r>
          </w:p>
        </w:tc>
      </w:tr>
      <w:tr>
        <w:trPr>
          <w:cantSplit/>
        </w:trPr>
        <w:tc>
          <w:tcPr>
            <w:tcW w:type="dxa" w:w="2088"/>
            <w:tcMar>
              <w:top w:w="55" w:type="dxa"/>
              <w:start w:w="75" w:type="dxa"/>
              <w:bottom w:w="55" w:type="dxa"/>
              <w:end w:w="75" w:type="dxa"/>
            </w:tcMar>
            <w:vAlign w:val="top"/>
          </w:tcPr>
          <w:p>
            <w:r>
              <w:rPr>
                <w:sz w:val="14"/>
              </w:rPr>
              <w:t>Automation and integration</w:t>
            </w:r>
          </w:p>
        </w:tc>
        <w:tc>
          <w:tcPr>
            <w:tcW w:type="dxa" w:w="2880"/>
            <w:tcMar>
              <w:top w:w="55" w:type="dxa"/>
              <w:start w:w="75" w:type="dxa"/>
              <w:bottom w:w="55" w:type="dxa"/>
              <w:end w:w="75" w:type="dxa"/>
            </w:tcMar>
            <w:vAlign w:val="top"/>
          </w:tcPr>
          <w:p>
            <w:r>
              <w:rPr>
                <w:sz w:val="14"/>
              </w:rPr>
              <w:t>operating models</w:t>
            </w:r>
          </w:p>
        </w:tc>
        <w:tc>
          <w:tcPr>
            <w:tcW w:type="dxa" w:w="5040"/>
            <w:tcMar>
              <w:top w:w="55" w:type="dxa"/>
              <w:start w:w="75" w:type="dxa"/>
              <w:bottom w:w="55" w:type="dxa"/>
              <w:end w:w="75" w:type="dxa"/>
            </w:tcMar>
            <w:vAlign w:val="top"/>
          </w:tcPr>
          <w:p>
            <w:r>
              <w:rPr>
                <w:sz w:val="14"/>
              </w:rPr>
              <w:t>Connect the capability to version-controlled workflows and APIs.</w:t>
            </w:r>
          </w:p>
        </w:tc>
      </w:tr>
      <w:tr>
        <w:trPr>
          <w:cantSplit/>
        </w:trPr>
        <w:tc>
          <w:tcPr>
            <w:tcW w:type="dxa" w:w="2088"/>
            <w:tcMar>
              <w:top w:w="55" w:type="dxa"/>
              <w:start w:w="75" w:type="dxa"/>
              <w:bottom w:w="55" w:type="dxa"/>
              <w:end w:w="75" w:type="dxa"/>
            </w:tcMar>
            <w:vAlign w:val="top"/>
          </w:tcPr>
          <w:p>
            <w:r>
              <w:rPr>
                <w:sz w:val="14"/>
              </w:rPr>
              <w:t>Policy, security or governance</w:t>
            </w:r>
          </w:p>
        </w:tc>
        <w:tc>
          <w:tcPr>
            <w:tcW w:type="dxa" w:w="2880"/>
            <w:tcMar>
              <w:top w:w="55" w:type="dxa"/>
              <w:start w:w="75" w:type="dxa"/>
              <w:bottom w:w="55" w:type="dxa"/>
              <w:end w:w="75" w:type="dxa"/>
            </w:tcMar>
            <w:vAlign w:val="top"/>
          </w:tcPr>
          <w:p>
            <w:r>
              <w:rPr>
                <w:sz w:val="14"/>
              </w:rPr>
              <w:t>principles</w:t>
            </w:r>
          </w:p>
        </w:tc>
        <w:tc>
          <w:tcPr>
            <w:tcW w:type="dxa" w:w="5040"/>
            <w:tcMar>
              <w:top w:w="55" w:type="dxa"/>
              <w:start w:w="75" w:type="dxa"/>
              <w:bottom w:w="55" w:type="dxa"/>
              <w:end w:w="75" w:type="dxa"/>
            </w:tcMar>
            <w:vAlign w:val="top"/>
          </w:tcPr>
          <w:p>
            <w:r>
              <w:rPr>
                <w:sz w:val="14"/>
              </w:rPr>
              <w:t>Constrain behavior with least privilege, validation and exceptions.</w:t>
            </w:r>
          </w:p>
        </w:tc>
      </w:tr>
      <w:tr>
        <w:trPr>
          <w:cantSplit/>
        </w:trPr>
        <w:tc>
          <w:tcPr>
            <w:tcW w:type="dxa" w:w="2088"/>
            <w:tcMar>
              <w:top w:w="55" w:type="dxa"/>
              <w:start w:w="75" w:type="dxa"/>
              <w:bottom w:w="55" w:type="dxa"/>
              <w:end w:w="75" w:type="dxa"/>
            </w:tcMar>
            <w:vAlign w:val="top"/>
          </w:tcPr>
          <w:p>
            <w:r>
              <w:rPr>
                <w:sz w:val="14"/>
              </w:rPr>
              <w:t>Telemetry and operational evidence</w:t>
            </w:r>
          </w:p>
        </w:tc>
        <w:tc>
          <w:tcPr>
            <w:tcW w:type="dxa" w:w="2880"/>
            <w:tcMar>
              <w:top w:w="55" w:type="dxa"/>
              <w:start w:w="75" w:type="dxa"/>
              <w:bottom w:w="55" w:type="dxa"/>
              <w:end w:w="75" w:type="dxa"/>
            </w:tcMar>
            <w:vAlign w:val="top"/>
          </w:tcPr>
          <w:p>
            <w:r>
              <w:rPr>
                <w:sz w:val="14"/>
              </w:rPr>
              <w:t>Strategy maps</w:t>
            </w:r>
          </w:p>
        </w:tc>
        <w:tc>
          <w:tcPr>
            <w:tcW w:type="dxa" w:w="5040"/>
            <w:tcMar>
              <w:top w:w="55" w:type="dxa"/>
              <w:start w:w="75" w:type="dxa"/>
              <w:bottom w:w="55" w:type="dxa"/>
              <w:end w:w="75" w:type="dxa"/>
            </w:tcMar>
            <w:vAlign w:val="top"/>
          </w:tcPr>
          <w:p>
            <w:r>
              <w:rPr>
                <w:sz w:val="14"/>
              </w:rPr>
              <w:t>Expose health, usage, audit and user-outcome signals.</w:t>
            </w:r>
          </w:p>
        </w:tc>
      </w:tr>
      <w:tr>
        <w:trPr>
          <w:cantSplit/>
        </w:trPr>
        <w:tc>
          <w:tcPr>
            <w:tcW w:type="dxa" w:w="2088"/>
            <w:tcMar>
              <w:top w:w="55" w:type="dxa"/>
              <w:start w:w="75" w:type="dxa"/>
              <w:bottom w:w="55" w:type="dxa"/>
              <w:end w:w="75" w:type="dxa"/>
            </w:tcMar>
            <w:vAlign w:val="top"/>
          </w:tcPr>
          <w:p>
            <w:r>
              <w:rPr>
                <w:sz w:val="14"/>
              </w:rPr>
              <w:t>Lifecycle and recovery</w:t>
            </w:r>
          </w:p>
        </w:tc>
        <w:tc>
          <w:tcPr>
            <w:tcW w:type="dxa" w:w="2880"/>
            <w:tcMar>
              <w:top w:w="55" w:type="dxa"/>
              <w:start w:w="75" w:type="dxa"/>
              <w:bottom w:w="55" w:type="dxa"/>
              <w:end w:w="75" w:type="dxa"/>
            </w:tcMar>
            <w:vAlign w:val="top"/>
          </w:tcPr>
          <w:p>
            <w:r>
              <w:rPr>
                <w:sz w:val="14"/>
              </w:rPr>
              <w:t>operating models</w:t>
            </w:r>
          </w:p>
        </w:tc>
        <w:tc>
          <w:tcPr>
            <w:tcW w:type="dxa" w:w="5040"/>
            <w:tcMar>
              <w:top w:w="55" w:type="dxa"/>
              <w:start w:w="75" w:type="dxa"/>
              <w:bottom w:w="55" w:type="dxa"/>
              <w:end w:w="75" w:type="dxa"/>
            </w:tcMar>
            <w:vAlign w:val="top"/>
          </w:tcPr>
          <w:p>
            <w:r>
              <w:rPr>
                <w:sz w:val="14"/>
              </w:rPr>
              <w:t>Define upgrade, rollback, backup, restore and deprecation behavior.</w:t>
            </w:r>
          </w:p>
        </w:tc>
      </w:tr>
      <w:tr>
        <w:trPr>
          <w:cantSplit/>
        </w:trPr>
        <w:tc>
          <w:tcPr>
            <w:tcW w:type="dxa" w:w="2088"/>
            <w:tcMar>
              <w:top w:w="55" w:type="dxa"/>
              <w:start w:w="75" w:type="dxa"/>
              <w:bottom w:w="55" w:type="dxa"/>
              <w:end w:w="75" w:type="dxa"/>
            </w:tcMar>
            <w:vAlign w:val="top"/>
          </w:tcPr>
          <w:p>
            <w:r>
              <w:rPr>
                <w:sz w:val="14"/>
              </w:rPr>
              <w:t>Portfolio proof</w:t>
            </w:r>
          </w:p>
        </w:tc>
        <w:tc>
          <w:tcPr>
            <w:tcW w:type="dxa" w:w="2880"/>
            <w:tcMar>
              <w:top w:w="55" w:type="dxa"/>
              <w:start w:w="75" w:type="dxa"/>
              <w:bottom w:w="55" w:type="dxa"/>
              <w:end w:w="75" w:type="dxa"/>
            </w:tcMar>
            <w:vAlign w:val="top"/>
          </w:tcPr>
          <w:p>
            <w:r>
              <w:rPr>
                <w:sz w:val="14"/>
              </w:rPr>
              <w:t>principles</w:t>
            </w:r>
          </w:p>
        </w:tc>
        <w:tc>
          <w:tcPr>
            <w:tcW w:type="dxa" w:w="5040"/>
            <w:tcMar>
              <w:top w:w="55" w:type="dxa"/>
              <w:start w:w="75" w:type="dxa"/>
              <w:bottom w:w="55" w:type="dxa"/>
              <w:end w:w="75" w:type="dxa"/>
            </w:tcMar>
            <w:vAlign w:val="top"/>
          </w:tcPr>
          <w:p>
            <w:r>
              <w:rPr>
                <w:sz w:val="14"/>
              </w:rPr>
              <w:t>Produce sanitized architecture, test and decision evidence.</w:t>
            </w:r>
          </w:p>
        </w:tc>
      </w:tr>
    </w:tbl>
    <w:p>
      <w:pPr>
        <w:pStyle w:val="Heading2"/>
        <w:keepNext/>
      </w:pPr>
      <w:r>
        <w:t>Architecture and Operating Decisions</w:t>
      </w:r>
    </w:p>
    <w:p>
      <w:pPr>
        <w:pStyle w:val="ListBullet"/>
      </w:pPr>
      <w:r>
        <w:t>Start with an explicit consumer outcome and service contract; do not expose a tool merely because it is available.</w:t>
      </w:r>
    </w:p>
    <w:p>
      <w:pPr>
        <w:pStyle w:val="ListBullet"/>
      </w:pPr>
      <w:r>
        <w:t>Separate control-plane authority from workload execution and minimize the maximum blast radius of credentials, state and change.</w:t>
      </w:r>
    </w:p>
    <w:p>
      <w:pPr>
        <w:pStyle w:val="ListBullet"/>
      </w:pPr>
      <w:r>
        <w:t>Prefer short-lived identity, immutable artifacts, versioned configuration and automated policy over persistent credentials and console-only workflows.</w:t>
      </w:r>
    </w:p>
    <w:p>
      <w:pPr>
        <w:pStyle w:val="ListBullet"/>
      </w:pPr>
      <w:r>
        <w:t>Define SLOs, ownership, support, cost allocation, recovery, upgrade and deprecation before broad adoption.</w:t>
      </w:r>
    </w:p>
    <w:p>
      <w:pPr>
        <w:pStyle w:val="ListBullet"/>
      </w:pPr>
      <w:r>
        <w:t>Preserve an escape hatch with accountable review when the golden path cannot meet a valid requirement.</w:t>
      </w:r>
    </w:p>
    <w:p>
      <w:pPr>
        <w:pStyle w:val="Heading2"/>
        <w:keepNext/>
      </w:pPr>
      <w:r>
        <w:t>Reference Service Contract</w:t>
      </w:r>
    </w:p>
    <w:tbl>
      <w:tblPr>
        <w:tblW w:type="auto" w:w="0"/>
        <w:jc w:val="center"/>
        <w:tblLook w:firstColumn="1" w:firstRow="1" w:lastColumn="0" w:lastRow="0" w:noHBand="0" w:noVBand="1" w:val="04A0"/>
      </w:tblPr>
      <w:tblGrid>
        <w:gridCol w:w="10166"/>
      </w:tblGrid>
      <w:tr>
        <w:trPr>
          <w:cantSplit/>
        </w:trPr>
        <w:tc>
          <w:tcPr>
            <w:tcW w:type="dxa" w:w="10166"/>
            <w:shd w:fill="F3F5F7"/>
            <w:tcMar>
              <w:top w:w="70" w:type="dxa"/>
              <w:start w:w="100" w:type="dxa"/>
              <w:bottom w:w="70" w:type="dxa"/>
              <w:end w:w="100" w:type="dxa"/>
            </w:tcMar>
          </w:tcPr>
          <w:p>
            <w:pPr>
              <w:spacing w:after="0" w:line="240" w:lineRule="auto"/>
            </w:pPr>
            <w:r>
              <w:rPr>
                <w:rFonts w:ascii="DejaVu Sans Mono" w:hAnsi="DejaVu Sans Mono" w:eastAsia="DejaVu Sans Mono"/>
                <w:color w:val="1F2933"/>
                <w:sz w:val="14"/>
              </w:rPr>
              <w:t>capability: technology_strategy_and_operatin</w:t>
              <w:br/>
              <w:t>owner: platform-or-product-team</w:t>
              <w:br/>
              <w:t>consumers: [developer, operator, security, finance]</w:t>
              <w:br/>
              <w:t>contract:</w:t>
              <w:br/>
              <w:t xml:space="preserve">  inputs: [request, metadata, policy_context]</w:t>
              <w:br/>
              <w:t xml:space="preserve">  outputs: [resource_or_service, status, evidence]</w:t>
              <w:br/>
              <w:t>controls:</w:t>
              <w:br/>
              <w:t xml:space="preserve">  identity: short_lived_and_least_privilege</w:t>
              <w:br/>
              <w:t xml:space="preserve">  policy: versioned_and_tested</w:t>
              <w:br/>
              <w:t xml:space="preserve">  telemetry: metrics_logs_traces_audit</w:t>
              <w:br/>
              <w:t xml:space="preserve">  lifecycle: provision_upgrade_recover_deprecate</w:t>
              <w:br/>
              <w:t>validation:</w:t>
              <w:br/>
              <w:t xml:space="preserve">  - approved_path</w:t>
              <w:br/>
              <w:t xml:space="preserve">  - denied_path</w:t>
              <w:br/>
              <w:t xml:space="preserve">  - dependency_failure</w:t>
              <w:br/>
              <w:t xml:space="preserve">  - rollback_or_restore</w:t>
              <w:br/>
              <w:t xml:space="preserve">  - cost_and_ownership_check</w:t>
              <w:br/>
              <w:t>volume: 15A</w:t>
              <w:br/>
              <w:t>chapter: 2</w:t>
            </w:r>
          </w:p>
        </w:tc>
      </w:tr>
    </w:tbl>
    <w:p>
      <w:pPr>
        <w:pStyle w:val="Heading2"/>
        <w:keepNext/>
      </w:pPr>
      <w:r>
        <w:t>Production Readiness Checklist</w:t>
      </w:r>
    </w:p>
    <w:p>
      <w:pPr>
        <w:ind w:left="259" w:hanging="259"/>
      </w:pPr>
      <w:r>
        <w:t>[ ] Consumers, owner, support tier, lifecycle state and service-level objectives are recorded.</w:t>
      </w:r>
    </w:p>
    <w:p>
      <w:pPr>
        <w:ind w:left="259" w:hanging="259"/>
      </w:pPr>
      <w:r>
        <w:t>[ ] Identity, tenant boundaries, data classification, network paths and secrets are tested.</w:t>
      </w:r>
    </w:p>
    <w:p>
      <w:pPr>
        <w:ind w:left="259" w:hanging="259"/>
      </w:pPr>
      <w:r>
        <w:t>[ ] Configuration and policy are versioned, reviewed, promoted and observable.</w:t>
      </w:r>
    </w:p>
    <w:p>
      <w:pPr>
        <w:ind w:left="259" w:hanging="259"/>
      </w:pPr>
      <w:r>
        <w:t>[ ] Failure, rollback or restore, capacity, quota and dependency behavior have been exercised.</w:t>
      </w:r>
    </w:p>
    <w:p>
      <w:pPr>
        <w:ind w:left="259" w:hanging="259"/>
      </w:pPr>
      <w:r>
        <w:t>[ ] Usage, adoption, user outcomes, cost allocation and exception expiry are measurable.</w:t>
      </w:r>
    </w:p>
    <w:p>
      <w:pPr>
        <w:pStyle w:val="Heading2"/>
        <w:keepNext/>
      </w:pPr>
      <w:r>
        <w:t>Troubleshooting Matrix</w:t>
      </w:r>
    </w:p>
    <w:tbl>
      <w:tblPr>
        <w:tblStyle w:val="LightShading-Accent1"/>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1944"/>
            <w:shd w:fill="176B87"/>
            <w:tcMar>
              <w:top w:w="55" w:type="dxa"/>
              <w:start w:w="75" w:type="dxa"/>
              <w:bottom w:w="55" w:type="dxa"/>
              <w:end w:w="75" w:type="dxa"/>
            </w:tcMar>
            <w:vAlign w:val="center"/>
          </w:tcPr>
          <w:p>
            <w:r>
              <w:rPr>
                <w:b/>
                <w:color w:val="FFFFFF"/>
                <w:sz w:val="13"/>
              </w:rPr>
              <w:t>Symptom</w:t>
            </w:r>
          </w:p>
        </w:tc>
        <w:tc>
          <w:tcPr>
            <w:tcW w:type="dxa" w:w="2232"/>
            <w:shd w:fill="176B87"/>
            <w:tcMar>
              <w:top w:w="55" w:type="dxa"/>
              <w:start w:w="75" w:type="dxa"/>
              <w:bottom w:w="55" w:type="dxa"/>
              <w:end w:w="75" w:type="dxa"/>
            </w:tcMar>
            <w:vAlign w:val="center"/>
          </w:tcPr>
          <w:p>
            <w:r>
              <w:rPr>
                <w:b/>
                <w:color w:val="FFFFFF"/>
                <w:sz w:val="13"/>
              </w:rPr>
              <w:t>Likely cause</w:t>
            </w:r>
          </w:p>
        </w:tc>
        <w:tc>
          <w:tcPr>
            <w:tcW w:type="dxa" w:w="3312"/>
            <w:shd w:fill="176B87"/>
            <w:tcMar>
              <w:top w:w="55" w:type="dxa"/>
              <w:start w:w="75" w:type="dxa"/>
              <w:bottom w:w="55" w:type="dxa"/>
              <w:end w:w="75" w:type="dxa"/>
            </w:tcMar>
            <w:vAlign w:val="center"/>
          </w:tcPr>
          <w:p>
            <w:r>
              <w:rPr>
                <w:b/>
                <w:color w:val="FFFFFF"/>
                <w:sz w:val="13"/>
              </w:rPr>
              <w:t>Corrective action</w:t>
            </w:r>
          </w:p>
        </w:tc>
        <w:tc>
          <w:tcPr>
            <w:tcW w:type="dxa" w:w="2232"/>
            <w:shd w:fill="176B87"/>
            <w:tcMar>
              <w:top w:w="55" w:type="dxa"/>
              <w:start w:w="75" w:type="dxa"/>
              <w:bottom w:w="55" w:type="dxa"/>
              <w:end w:w="75" w:type="dxa"/>
            </w:tcMar>
            <w:vAlign w:val="center"/>
          </w:tcPr>
          <w:p>
            <w:r>
              <w:rPr>
                <w:b/>
                <w:color w:val="FFFFFF"/>
                <w:sz w:val="13"/>
              </w:rPr>
              <w:t>Validation evidence</w:t>
            </w:r>
          </w:p>
        </w:tc>
      </w:tr>
      <w:tr>
        <w:trPr>
          <w:cantSplit/>
        </w:trPr>
        <w:tc>
          <w:tcPr>
            <w:tcW w:type="dxa" w:w="1944"/>
            <w:tcMar>
              <w:top w:w="55" w:type="dxa"/>
              <w:start w:w="75" w:type="dxa"/>
              <w:bottom w:w="55" w:type="dxa"/>
              <w:end w:w="75" w:type="dxa"/>
            </w:tcMar>
            <w:vAlign w:val="top"/>
          </w:tcPr>
          <w:p>
            <w:r>
              <w:rPr>
                <w:sz w:val="13"/>
              </w:rPr>
              <w:t>Request remains pending</w:t>
            </w:r>
          </w:p>
        </w:tc>
        <w:tc>
          <w:tcPr>
            <w:tcW w:type="dxa" w:w="2232"/>
            <w:tcMar>
              <w:top w:w="55" w:type="dxa"/>
              <w:start w:w="75" w:type="dxa"/>
              <w:bottom w:w="55" w:type="dxa"/>
              <w:end w:w="75" w:type="dxa"/>
            </w:tcMar>
            <w:vAlign w:val="top"/>
          </w:tcPr>
          <w:p>
            <w:r>
              <w:rPr>
                <w:sz w:val="13"/>
              </w:rPr>
              <w:t>Controller, runner or dependency cannot reconcile the desired state</w:t>
            </w:r>
          </w:p>
        </w:tc>
        <w:tc>
          <w:tcPr>
            <w:tcW w:type="dxa" w:w="3312"/>
            <w:tcMar>
              <w:top w:w="55" w:type="dxa"/>
              <w:start w:w="75" w:type="dxa"/>
              <w:bottom w:w="55" w:type="dxa"/>
              <w:end w:w="75" w:type="dxa"/>
            </w:tcMar>
            <w:vAlign w:val="top"/>
          </w:tcPr>
          <w:p>
            <w:r>
              <w:rPr>
                <w:sz w:val="13"/>
              </w:rPr>
              <w:t>Inspect status conditions, events, queue depth and dependency health; identify the first failing boundary</w:t>
            </w:r>
          </w:p>
        </w:tc>
        <w:tc>
          <w:tcPr>
            <w:tcW w:type="dxa" w:w="2232"/>
            <w:tcMar>
              <w:top w:w="55" w:type="dxa"/>
              <w:start w:w="75" w:type="dxa"/>
              <w:bottom w:w="55" w:type="dxa"/>
              <w:end w:w="75" w:type="dxa"/>
            </w:tcMar>
            <w:vAlign w:val="top"/>
          </w:tcPr>
          <w:p>
            <w:r>
              <w:rPr>
                <w:sz w:val="13"/>
              </w:rPr>
              <w:t>Successful reconciliation plus latency and audit evidence</w:t>
            </w:r>
          </w:p>
        </w:tc>
      </w:tr>
      <w:tr>
        <w:trPr>
          <w:cantSplit/>
        </w:trPr>
        <w:tc>
          <w:tcPr>
            <w:tcW w:type="dxa" w:w="1944"/>
            <w:tcMar>
              <w:top w:w="55" w:type="dxa"/>
              <w:start w:w="75" w:type="dxa"/>
              <w:bottom w:w="55" w:type="dxa"/>
              <w:end w:w="75" w:type="dxa"/>
            </w:tcMar>
            <w:vAlign w:val="top"/>
          </w:tcPr>
          <w:p>
            <w:r>
              <w:rPr>
                <w:sz w:val="13"/>
              </w:rPr>
              <w:t>User is denied unexpectedly</w:t>
            </w:r>
          </w:p>
        </w:tc>
        <w:tc>
          <w:tcPr>
            <w:tcW w:type="dxa" w:w="2232"/>
            <w:tcMar>
              <w:top w:w="55" w:type="dxa"/>
              <w:start w:w="75" w:type="dxa"/>
              <w:bottom w:w="55" w:type="dxa"/>
              <w:end w:w="75" w:type="dxa"/>
            </w:tcMar>
            <w:vAlign w:val="top"/>
          </w:tcPr>
          <w:p>
            <w:r>
              <w:rPr>
                <w:sz w:val="13"/>
              </w:rPr>
              <w:t>Identity mapping, policy context or ownership metadata is incomplete</w:t>
            </w:r>
          </w:p>
        </w:tc>
        <w:tc>
          <w:tcPr>
            <w:tcW w:type="dxa" w:w="3312"/>
            <w:tcMar>
              <w:top w:w="55" w:type="dxa"/>
              <w:start w:w="75" w:type="dxa"/>
              <w:bottom w:w="55" w:type="dxa"/>
              <w:end w:w="75" w:type="dxa"/>
            </w:tcMar>
            <w:vAlign w:val="top"/>
          </w:tcPr>
          <w:p>
            <w:r>
              <w:rPr>
                <w:sz w:val="13"/>
              </w:rPr>
              <w:t>Evaluate effective identity and policy inputs; correct the narrowest cause and rerun denied/allowed tests</w:t>
            </w:r>
          </w:p>
        </w:tc>
        <w:tc>
          <w:tcPr>
            <w:tcW w:type="dxa" w:w="2232"/>
            <w:tcMar>
              <w:top w:w="55" w:type="dxa"/>
              <w:start w:w="75" w:type="dxa"/>
              <w:bottom w:w="55" w:type="dxa"/>
              <w:end w:w="75" w:type="dxa"/>
            </w:tcMar>
            <w:vAlign w:val="top"/>
          </w:tcPr>
          <w:p>
            <w:r>
              <w:rPr>
                <w:sz w:val="13"/>
              </w:rPr>
              <w:t>Expected allow and deny results with access logs</w:t>
            </w:r>
          </w:p>
        </w:tc>
      </w:tr>
      <w:tr>
        <w:trPr>
          <w:cantSplit/>
        </w:trPr>
        <w:tc>
          <w:tcPr>
            <w:tcW w:type="dxa" w:w="1944"/>
            <w:tcMar>
              <w:top w:w="55" w:type="dxa"/>
              <w:start w:w="75" w:type="dxa"/>
              <w:bottom w:w="55" w:type="dxa"/>
              <w:end w:w="75" w:type="dxa"/>
            </w:tcMar>
            <w:vAlign w:val="top"/>
          </w:tcPr>
          <w:p>
            <w:r>
              <w:rPr>
                <w:sz w:val="13"/>
              </w:rPr>
              <w:t>Change succeeds but user outcome degrades</w:t>
            </w:r>
          </w:p>
        </w:tc>
        <w:tc>
          <w:tcPr>
            <w:tcW w:type="dxa" w:w="2232"/>
            <w:tcMar>
              <w:top w:w="55" w:type="dxa"/>
              <w:start w:w="75" w:type="dxa"/>
              <w:bottom w:w="55" w:type="dxa"/>
              <w:end w:w="75" w:type="dxa"/>
            </w:tcMar>
            <w:vAlign w:val="top"/>
          </w:tcPr>
          <w:p>
            <w:r>
              <w:rPr>
                <w:sz w:val="13"/>
              </w:rPr>
              <w:t>Technical success criteria do not represent service behavior</w:t>
            </w:r>
          </w:p>
        </w:tc>
        <w:tc>
          <w:tcPr>
            <w:tcW w:type="dxa" w:w="3312"/>
            <w:tcMar>
              <w:top w:w="55" w:type="dxa"/>
              <w:start w:w="75" w:type="dxa"/>
              <w:bottom w:w="55" w:type="dxa"/>
              <w:end w:w="75" w:type="dxa"/>
            </w:tcMar>
            <w:vAlign w:val="top"/>
          </w:tcPr>
          <w:p>
            <w:r>
              <w:rPr>
                <w:sz w:val="13"/>
              </w:rPr>
              <w:t>Compare SLO, dependency and user-journey signals before and after the change; roll back if needed</w:t>
            </w:r>
          </w:p>
        </w:tc>
        <w:tc>
          <w:tcPr>
            <w:tcW w:type="dxa" w:w="2232"/>
            <w:tcMar>
              <w:top w:w="55" w:type="dxa"/>
              <w:start w:w="75" w:type="dxa"/>
              <w:bottom w:w="55" w:type="dxa"/>
              <w:end w:w="75" w:type="dxa"/>
            </w:tcMar>
            <w:vAlign w:val="top"/>
          </w:tcPr>
          <w:p>
            <w:r>
              <w:rPr>
                <w:sz w:val="13"/>
              </w:rPr>
              <w:t>Restored SLO and documented causal evidence</w:t>
            </w:r>
          </w:p>
        </w:tc>
      </w:tr>
      <w:tr>
        <w:trPr>
          <w:cantSplit/>
        </w:trPr>
        <w:tc>
          <w:tcPr>
            <w:tcW w:type="dxa" w:w="1944"/>
            <w:tcMar>
              <w:top w:w="55" w:type="dxa"/>
              <w:start w:w="75" w:type="dxa"/>
              <w:bottom w:w="55" w:type="dxa"/>
              <w:end w:w="75" w:type="dxa"/>
            </w:tcMar>
            <w:vAlign w:val="top"/>
          </w:tcPr>
          <w:p>
            <w:r>
              <w:rPr>
                <w:sz w:val="13"/>
              </w:rPr>
              <w:t>Cost or capacity grows unexpectedly</w:t>
            </w:r>
          </w:p>
        </w:tc>
        <w:tc>
          <w:tcPr>
            <w:tcW w:type="dxa" w:w="2232"/>
            <w:tcMar>
              <w:top w:w="55" w:type="dxa"/>
              <w:start w:w="75" w:type="dxa"/>
              <w:bottom w:w="55" w:type="dxa"/>
              <w:end w:w="75" w:type="dxa"/>
            </w:tcMar>
            <w:vAlign w:val="top"/>
          </w:tcPr>
          <w:p>
            <w:r>
              <w:rPr>
                <w:sz w:val="13"/>
              </w:rPr>
              <w:t>Unbounded defaults, leaks, retries, idle resources or poor allocation</w:t>
            </w:r>
          </w:p>
        </w:tc>
        <w:tc>
          <w:tcPr>
            <w:tcW w:type="dxa" w:w="3312"/>
            <w:tcMar>
              <w:top w:w="55" w:type="dxa"/>
              <w:start w:w="75" w:type="dxa"/>
              <w:bottom w:w="55" w:type="dxa"/>
              <w:end w:w="75" w:type="dxa"/>
            </w:tcMar>
            <w:vAlign w:val="top"/>
          </w:tcPr>
          <w:p>
            <w:r>
              <w:rPr>
                <w:sz w:val="13"/>
              </w:rPr>
              <w:t>Break down consumption by tenant and unit; apply quota, TTL, scaling or design changes</w:t>
            </w:r>
          </w:p>
        </w:tc>
        <w:tc>
          <w:tcPr>
            <w:tcW w:type="dxa" w:w="2232"/>
            <w:tcMar>
              <w:top w:w="55" w:type="dxa"/>
              <w:start w:w="75" w:type="dxa"/>
              <w:bottom w:w="55" w:type="dxa"/>
              <w:end w:w="75" w:type="dxa"/>
            </w:tcMar>
            <w:vAlign w:val="top"/>
          </w:tcPr>
          <w:p>
            <w:r>
              <w:rPr>
                <w:sz w:val="13"/>
              </w:rPr>
              <w:t>Reduced unit cost with reliability and quality unchanged</w:t>
            </w:r>
          </w:p>
        </w:tc>
      </w:tr>
    </w:tbl>
    <w:p>
      <w:pPr>
        <w:pStyle w:val="Heading2"/>
        <w:keepNext/>
      </w:pPr>
      <w:r>
        <w:t>Hands-on Lab 2: Build a three-year technology strategy</w:t>
      </w:r>
    </w:p>
    <w:p>
      <w:pPr>
        <w:pStyle w:val="Heading3"/>
        <w:keepNext/>
      </w:pPr>
      <w:r>
        <w:t>Prerequisites</w:t>
      </w:r>
    </w:p>
    <w:p>
      <w:pPr>
        <w:pStyle w:val="ListBullet"/>
      </w:pPr>
      <w:r>
        <w:t>Disposable local or cloud sandbox with budgets and expiry controls.</w:t>
      </w:r>
    </w:p>
    <w:p>
      <w:pPr>
        <w:pStyle w:val="ListBullet"/>
      </w:pPr>
      <w:r>
        <w:t>Git, containers, Kubernetes or a documented simulation as appropriate.</w:t>
      </w:r>
    </w:p>
    <w:p>
      <w:pPr>
        <w:pStyle w:val="ListBullet"/>
      </w:pPr>
      <w:r>
        <w:t>Synthetic identities and data only; do not use employer or customer secrets.</w:t>
      </w:r>
    </w:p>
    <w:p>
      <w:pPr>
        <w:pStyle w:val="Heading3"/>
        <w:keepNext/>
      </w:pPr>
      <w:r>
        <w:t>Implementation</w:t>
      </w:r>
    </w:p>
    <w:p>
      <w:pPr>
        <w:ind w:left="360" w:hanging="360"/>
      </w:pPr>
      <w:r>
        <w:rPr>
          <w:b/>
        </w:rPr>
        <w:t xml:space="preserve">1. </w:t>
      </w:r>
      <w:r>
        <w:t>Define fictional requirements, users, ownership and acceptance criteria for technology strategy and operating model.</w:t>
      </w:r>
    </w:p>
    <w:p>
      <w:pPr>
        <w:ind w:left="360" w:hanging="360"/>
      </w:pPr>
      <w:r>
        <w:rPr>
          <w:b/>
        </w:rPr>
        <w:t xml:space="preserve">2. </w:t>
      </w:r>
      <w:r>
        <w:t>Create the smallest safe implementation or detailed simulation using Strategy maps, operating models, principles.</w:t>
      </w:r>
    </w:p>
    <w:p>
      <w:pPr>
        <w:ind w:left="360" w:hanging="360"/>
      </w:pPr>
      <w:r>
        <w:rPr>
          <w:b/>
        </w:rPr>
        <w:t xml:space="preserve">3. </w:t>
      </w:r>
      <w:r>
        <w:t>Add identity, policy, metadata, telemetry, quota, cost and lifecycle controls.</w:t>
      </w:r>
    </w:p>
    <w:p>
      <w:pPr>
        <w:ind w:left="360" w:hanging="360"/>
      </w:pPr>
      <w:r>
        <w:rPr>
          <w:b/>
        </w:rPr>
        <w:t xml:space="preserve">4. </w:t>
      </w:r>
      <w:r>
        <w:t>Run one successful user journey and one intentionally denied action.</w:t>
      </w:r>
    </w:p>
    <w:p>
      <w:pPr>
        <w:ind w:left="360" w:hanging="360"/>
      </w:pPr>
      <w:r>
        <w:rPr>
          <w:b/>
        </w:rPr>
        <w:t xml:space="preserve">5. </w:t>
      </w:r>
      <w:r>
        <w:t>Inject a bounded dependency or configuration failure, diagnose it, recover and record the timeline.</w:t>
      </w:r>
    </w:p>
    <w:p>
      <w:pPr>
        <w:ind w:left="360" w:hanging="360"/>
      </w:pPr>
      <w:r>
        <w:rPr>
          <w:b/>
        </w:rPr>
        <w:t xml:space="preserve">6. </w:t>
      </w:r>
      <w:r>
        <w:t>Publish a sanitized architecture, runbook, evidence pack and improvement backlog; then clean up all resources.</w:t>
      </w:r>
    </w:p>
    <w:p>
      <w:pPr>
        <w:pStyle w:val="Heading3"/>
        <w:keepNext/>
      </w:pPr>
      <w:r>
        <w:t>Validation Evidence</w:t>
      </w:r>
    </w:p>
    <w:p>
      <w:pPr>
        <w:pStyle w:val="ListBullet"/>
      </w:pPr>
      <w:r>
        <w:t>Architecture and service contract committed to version control.</w:t>
      </w:r>
    </w:p>
    <w:p>
      <w:pPr>
        <w:pStyle w:val="ListBullet"/>
      </w:pPr>
      <w:r>
        <w:t>Commands, test results, screenshots or exported telemetry for allow, deny and failure scenarios.</w:t>
      </w:r>
    </w:p>
    <w:p>
      <w:pPr>
        <w:pStyle w:val="ListBullet"/>
      </w:pPr>
      <w:r>
        <w:t>Recovery, cost, ownership, security and cleanup evidence with timestamps.</w:t>
      </w:r>
    </w:p>
    <w:p>
      <w:pPr>
        <w:pStyle w:val="Heading2"/>
        <w:keepNext/>
      </w:pPr>
      <w:r>
        <w:t>Interview Questions and Model Answers</w:t>
      </w:r>
    </w:p>
    <w:p>
      <w:r>
        <w:rPr>
          <w:b/>
        </w:rPr>
        <w:t>1. How would you design Technology Strategy and Operating Model?</w:t>
      </w:r>
    </w:p>
    <w:p>
      <w:pPr>
        <w:ind w:left="259"/>
      </w:pPr>
      <w:r>
        <w:t>Begin with consumers, outcomes, constraints and ownership. Define the service contract and failure boundaries, choose the minimum viable architecture, automate policy and lifecycle, then prove normal, denied and recovery behavior.</w:t>
      </w:r>
    </w:p>
    <w:p>
      <w:r>
        <w:rPr>
          <w:b/>
        </w:rPr>
        <w:t>2. Which trade-offs would you document?</w:t>
      </w:r>
    </w:p>
    <w:p>
      <w:pPr>
        <w:ind w:left="259"/>
      </w:pPr>
      <w:r>
        <w:t>Document speed versus control, abstraction versus transparency, standardization versus flexibility, managed service versus portability, centralization versus team autonomy, and cost versus resilience.</w:t>
      </w:r>
    </w:p>
    <w:p>
      <w:r>
        <w:rPr>
          <w:b/>
        </w:rPr>
        <w:t>3. What production evidence is required?</w:t>
      </w:r>
    </w:p>
    <w:p>
      <w:pPr>
        <w:ind w:left="259"/>
      </w:pPr>
      <w:r>
        <w:t>Require version-controlled architecture and configuration, effective-access results, policy tests, user-journey telemetry, SLOs, rollback or restore evidence, ownership, cost allocation and a clean teardown or deprecation path.</w:t>
      </w:r>
    </w:p>
    <w:p>
      <w:r>
        <w:rPr>
          <w:b/>
        </w:rPr>
        <w:t>4. How would you improve adoption?</w:t>
      </w:r>
    </w:p>
    <w:p>
      <w:pPr>
        <w:ind w:left="259"/>
      </w:pPr>
      <w:r>
        <w:t>Use developer research, remove the largest friction, ship a narrow golden path, publish support and escape hatches, measure time-to-value and satisfaction, and iterate with representative product teams.</w:t>
      </w:r>
    </w:p>
    <w:p>
      <w:pPr>
        <w:pStyle w:val="Heading2"/>
        <w:keepNext/>
      </w:pPr>
      <w:r>
        <w:t>Chapter Summary</w:t>
      </w:r>
    </w:p>
    <w:p>
      <w:pPr>
        <w:pStyle w:val="ListBullet"/>
      </w:pPr>
      <w:r>
        <w:t>Technology Strategy and Operating Model is an owned product or operating capability, not a one-time installation.</w:t>
      </w:r>
    </w:p>
    <w:p>
      <w:pPr>
        <w:pStyle w:val="ListBullet"/>
      </w:pPr>
      <w:r>
        <w:t>Enterprise readiness requires explicit contracts, boundaries, policy, telemetry and lifecycle controls.</w:t>
      </w:r>
    </w:p>
    <w:p>
      <w:pPr>
        <w:pStyle w:val="ListBullet"/>
      </w:pPr>
      <w:r>
        <w:t>Adoption and reliability improve when normal, denied and failure behavior are tested with users.</w:t>
      </w:r>
    </w:p>
    <w:p>
      <w:pPr>
        <w:pStyle w:val="ListBullet"/>
      </w:pPr>
      <w:r>
        <w:t>The lab artifact should show reasoning and evidence, not confidential environment details.</w:t>
      </w:r>
    </w:p>
    <w:p>
      <w:r>
        <w:br w:type="page"/>
      </w:r>
    </w:p>
    <w:p>
      <w:pPr>
        <w:jc w:val="center"/>
      </w:pPr>
      <w:r>
        <w:rPr>
          <w:b/>
          <w:color w:val="14919B"/>
          <w:sz w:val="17"/>
        </w:rPr>
        <w:t>VOLUME 15A | CHAPTER 3</w:t>
      </w:r>
    </w:p>
    <w:p>
      <w:pPr>
        <w:pStyle w:val="Heading1"/>
        <w:jc w:val="center"/>
      </w:pPr>
      <w:r>
        <w:t>Chapter 3: Business Outcomes and Value Streams</w:t>
      </w:r>
    </w:p>
    <w:p>
      <w:pPr>
        <w:jc w:val="center"/>
      </w:pPr>
      <w:r>
        <w:rPr>
          <w:i/>
          <w:color w:val="4B5563"/>
          <w:sz w:val="19"/>
        </w:rPr>
        <w:t>Translate customer and financial outcomes into delivery-system improvement priorities.</w:t>
      </w:r>
    </w:p>
    <w:tbl>
      <w:tblPr>
        <w:tblW w:type="auto" w:w="0"/>
        <w:jc w:val="center"/>
        <w:tblLook w:firstColumn="1" w:firstRow="1" w:lastColumn="0" w:lastRow="0" w:noHBand="0" w:noVBand="1" w:val="04A0"/>
      </w:tblPr>
      <w:tblGrid>
        <w:gridCol w:w="10166"/>
      </w:tblGrid>
      <w:tr>
        <w:trPr>
          <w:cantSplit/>
        </w:trPr>
        <w:tc>
          <w:tcPr>
            <w:tcW w:type="dxa" w:w="10166"/>
            <w:shd w:fill="E8F2F5"/>
            <w:tcMar>
              <w:top w:w="95" w:type="dxa"/>
              <w:start w:w="125" w:type="dxa"/>
              <w:bottom w:w="95" w:type="dxa"/>
              <w:end w:w="125" w:type="dxa"/>
            </w:tcMar>
          </w:tcPr>
          <w:p>
            <w:pPr>
              <w:spacing w:after="0"/>
            </w:pPr>
            <w:r>
              <w:rPr>
                <w:b/>
                <w:color w:val="176B87"/>
              </w:rPr>
              <w:t>Why this chapter matters: Business Outcomes and Value Streams matters because enterprise outcomes depend on more than a successful tool installation. The team must make translate customer and financial outcomes into delivery-system improvement priorities. explicit, assign ownership, automate repeatable controls, and retain evidence that the design behaves correctly during normal use, denied use and failure.</w:t>
            </w:r>
          </w:p>
        </w:tc>
      </w:tr>
    </w:tbl>
    <w:p>
      <w:pPr>
        <w:spacing w:after="0"/>
      </w:pPr>
    </w:p>
    <w:p>
      <w:pPr>
        <w:pStyle w:val="Heading2"/>
        <w:keepNext/>
      </w:pPr>
      <w:r>
        <w:t>Learning Objectives</w:t>
      </w:r>
    </w:p>
    <w:p>
      <w:pPr>
        <w:pStyle w:val="ListBullet"/>
      </w:pPr>
      <w:r>
        <w:t>Explain the purpose, consumers and enterprise trade-offs of business outcomes and value streams.</w:t>
      </w:r>
    </w:p>
    <w:p>
      <w:pPr>
        <w:pStyle w:val="ListBullet"/>
      </w:pPr>
      <w:r>
        <w:t>Design the capability using Value-stream mapping, outcome trees, OKRs with explicit ownership and failure boundaries.</w:t>
      </w:r>
    </w:p>
    <w:p>
      <w:pPr>
        <w:pStyle w:val="ListBullet"/>
      </w:pPr>
      <w:r>
        <w:t>Implement a version-controlled workflow with identity, policy, telemetry and lifecycle controls.</w:t>
      </w:r>
    </w:p>
    <w:p>
      <w:pPr>
        <w:pStyle w:val="ListBullet"/>
      </w:pPr>
      <w:r>
        <w:t>Troubleshoot common failures and produce evidence suitable for operations, security and architecture review.</w:t>
      </w:r>
    </w:p>
    <w:p>
      <w:pPr>
        <w:pStyle w:val="ListBullet"/>
      </w:pPr>
      <w:r>
        <w:t>Complete the lab: map a business value stream and intervention portfolio.</w:t>
      </w:r>
    </w:p>
    <w:p>
      <w:pPr>
        <w:pStyle w:val="Heading2"/>
        <w:keepNext/>
      </w:pPr>
      <w:r>
        <w:t>Core Concepts</w:t>
      </w:r>
    </w:p>
    <w:p>
      <w:pPr>
        <w:pStyle w:val="Heading3"/>
        <w:keepNext/>
      </w:pPr>
      <w:r>
        <w:t>Translate customer and financial outcomes into delivery-system improvement priorities. and problem framing</w:t>
      </w:r>
    </w:p>
    <w:p>
      <w:pPr>
        <w:keepNext w:val="0"/>
      </w:pPr>
      <w:r>
        <w:t>Translate customer and financial outcomes into delivery-system improvement priorities. and problem framing starts with a clear user or business problem. Define the desired outcome, the actors, the service boundary and the constraints before selecting implementation technology. For business outcomes and value streams, record assumptions and the evidence that would disprove them.</w:t>
      </w:r>
    </w:p>
    <w:p>
      <w:pPr>
        <w:pStyle w:val="Heading3"/>
        <w:keepNext/>
      </w:pPr>
      <w:r>
        <w:t>Business Outcomes and Value Streams architecture and operating boundaries</w:t>
      </w:r>
    </w:p>
    <w:p>
      <w:pPr>
        <w:keepNext w:val="0"/>
      </w:pPr>
      <w:r>
        <w:t>The architecture for business outcomes and value streams architecture and operating boundaries must separate control, execution, data and evidence paths. Document trust boundaries, dependencies, quotas, failure domains and who owns each operational decision. Abstraction should reduce repeated work without concealing critical behavior.</w:t>
      </w:r>
    </w:p>
    <w:p>
      <w:pPr>
        <w:pStyle w:val="Heading3"/>
        <w:keepNext/>
      </w:pPr>
      <w:r>
        <w:t>Business Outcomes and Value Streams automation, policy and evidence</w:t>
      </w:r>
    </w:p>
    <w:p>
      <w:pPr>
        <w:keepNext w:val="0"/>
      </w:pPr>
      <w:r>
        <w:t>Automation for business outcomes and value streams automation, policy and evidence must be versioned, reviewed and testable. Include schema validation, policy, dry runs or plans, staged promotion, post-change verification and rollback. Manual emergency actions require an owner, timestamp, reason and expiry.</w:t>
      </w:r>
    </w:p>
    <w:p>
      <w:pPr>
        <w:pStyle w:val="Heading3"/>
        <w:keepNext/>
      </w:pPr>
      <w:r>
        <w:t>Business Outcomes and Value Streams failure handling and continuous improvement</w:t>
      </w:r>
    </w:p>
    <w:p>
      <w:pPr>
        <w:keepNext w:val="0"/>
      </w:pPr>
      <w:r>
        <w:t>Continuous improvement for business outcomes and value streams failure handling and continuous improvement requires observable user outcomes and bounded failure exercises. Test one expected path, one denied path and one dependency failure; then update documentation, alerts and product backlog from the evidence.</w:t>
      </w:r>
    </w:p>
    <w:p>
      <w:pPr>
        <w:pStyle w:val="Heading2"/>
        <w:keepNext/>
      </w:pPr>
      <w:r>
        <w:t>Capability and Tool Map</w:t>
      </w:r>
    </w:p>
    <w:tbl>
      <w:tblPr>
        <w:tblStyle w:val="LightShading-Accent1"/>
        <w:tblW w:type="auto" w:w="0"/>
        <w:jc w:val="center"/>
        <w:tblLook w:firstColumn="1" w:firstRow="1" w:lastColumn="0" w:lastRow="0" w:noHBand="0" w:noVBand="1" w:val="04A0"/>
      </w:tblPr>
      <w:tblGrid>
        <w:gridCol w:w="3389"/>
        <w:gridCol w:w="3389"/>
        <w:gridCol w:w="3389"/>
      </w:tblGrid>
      <w:tr>
        <w:trPr>
          <w:tblHeader w:val="true"/>
          <w:cantSplit/>
        </w:trPr>
        <w:tc>
          <w:tcPr>
            <w:tcW w:type="dxa" w:w="2088"/>
            <w:shd w:fill="176B87"/>
            <w:tcMar>
              <w:top w:w="55" w:type="dxa"/>
              <w:start w:w="75" w:type="dxa"/>
              <w:bottom w:w="55" w:type="dxa"/>
              <w:end w:w="75" w:type="dxa"/>
            </w:tcMar>
            <w:vAlign w:val="center"/>
          </w:tcPr>
          <w:p>
            <w:r>
              <w:rPr>
                <w:b/>
                <w:color w:val="FFFFFF"/>
                <w:sz w:val="14"/>
              </w:rPr>
              <w:t>Capability</w:t>
            </w:r>
          </w:p>
        </w:tc>
        <w:tc>
          <w:tcPr>
            <w:tcW w:type="dxa" w:w="2880"/>
            <w:shd w:fill="176B87"/>
            <w:tcMar>
              <w:top w:w="55" w:type="dxa"/>
              <w:start w:w="75" w:type="dxa"/>
              <w:bottom w:w="55" w:type="dxa"/>
              <w:end w:w="75" w:type="dxa"/>
            </w:tcMar>
            <w:vAlign w:val="center"/>
          </w:tcPr>
          <w:p>
            <w:r>
              <w:rPr>
                <w:b/>
                <w:color w:val="FFFFFF"/>
                <w:sz w:val="14"/>
              </w:rPr>
              <w:t>Tool or pattern</w:t>
            </w:r>
          </w:p>
        </w:tc>
        <w:tc>
          <w:tcPr>
            <w:tcW w:type="dxa" w:w="5040"/>
            <w:shd w:fill="176B87"/>
            <w:tcMar>
              <w:top w:w="55" w:type="dxa"/>
              <w:start w:w="75" w:type="dxa"/>
              <w:bottom w:w="55" w:type="dxa"/>
              <w:end w:w="75" w:type="dxa"/>
            </w:tcMar>
            <w:vAlign w:val="center"/>
          </w:tcPr>
          <w:p>
            <w:r>
              <w:rPr>
                <w:b/>
                <w:color w:val="FFFFFF"/>
                <w:sz w:val="14"/>
              </w:rPr>
              <w:t>Enterprise use</w:t>
            </w:r>
          </w:p>
        </w:tc>
      </w:tr>
      <w:tr>
        <w:trPr>
          <w:cantSplit/>
        </w:trPr>
        <w:tc>
          <w:tcPr>
            <w:tcW w:type="dxa" w:w="2088"/>
            <w:tcMar>
              <w:top w:w="55" w:type="dxa"/>
              <w:start w:w="75" w:type="dxa"/>
              <w:bottom w:w="55" w:type="dxa"/>
              <w:end w:w="75" w:type="dxa"/>
            </w:tcMar>
            <w:vAlign w:val="top"/>
          </w:tcPr>
          <w:p>
            <w:r>
              <w:rPr>
                <w:sz w:val="14"/>
              </w:rPr>
              <w:t>Primary platform or framework</w:t>
            </w:r>
          </w:p>
        </w:tc>
        <w:tc>
          <w:tcPr>
            <w:tcW w:type="dxa" w:w="2880"/>
            <w:tcMar>
              <w:top w:w="55" w:type="dxa"/>
              <w:start w:w="75" w:type="dxa"/>
              <w:bottom w:w="55" w:type="dxa"/>
              <w:end w:w="75" w:type="dxa"/>
            </w:tcMar>
            <w:vAlign w:val="top"/>
          </w:tcPr>
          <w:p>
            <w:r>
              <w:rPr>
                <w:sz w:val="14"/>
              </w:rPr>
              <w:t>Value-stream mapping</w:t>
            </w:r>
          </w:p>
        </w:tc>
        <w:tc>
          <w:tcPr>
            <w:tcW w:type="dxa" w:w="5040"/>
            <w:tcMar>
              <w:top w:w="55" w:type="dxa"/>
              <w:start w:w="75" w:type="dxa"/>
              <w:bottom w:w="55" w:type="dxa"/>
              <w:end w:w="75" w:type="dxa"/>
            </w:tcMar>
            <w:vAlign w:val="top"/>
          </w:tcPr>
          <w:p>
            <w:r>
              <w:rPr>
                <w:sz w:val="14"/>
              </w:rPr>
              <w:t>Implement the core capability and define its service contract.</w:t>
            </w:r>
          </w:p>
        </w:tc>
      </w:tr>
      <w:tr>
        <w:trPr>
          <w:cantSplit/>
        </w:trPr>
        <w:tc>
          <w:tcPr>
            <w:tcW w:type="dxa" w:w="2088"/>
            <w:tcMar>
              <w:top w:w="55" w:type="dxa"/>
              <w:start w:w="75" w:type="dxa"/>
              <w:bottom w:w="55" w:type="dxa"/>
              <w:end w:w="75" w:type="dxa"/>
            </w:tcMar>
            <w:vAlign w:val="top"/>
          </w:tcPr>
          <w:p>
            <w:r>
              <w:rPr>
                <w:sz w:val="14"/>
              </w:rPr>
              <w:t>Automation and integration</w:t>
            </w:r>
          </w:p>
        </w:tc>
        <w:tc>
          <w:tcPr>
            <w:tcW w:type="dxa" w:w="2880"/>
            <w:tcMar>
              <w:top w:w="55" w:type="dxa"/>
              <w:start w:w="75" w:type="dxa"/>
              <w:bottom w:w="55" w:type="dxa"/>
              <w:end w:w="75" w:type="dxa"/>
            </w:tcMar>
            <w:vAlign w:val="top"/>
          </w:tcPr>
          <w:p>
            <w:r>
              <w:rPr>
                <w:sz w:val="14"/>
              </w:rPr>
              <w:t>outcome trees</w:t>
            </w:r>
          </w:p>
        </w:tc>
        <w:tc>
          <w:tcPr>
            <w:tcW w:type="dxa" w:w="5040"/>
            <w:tcMar>
              <w:top w:w="55" w:type="dxa"/>
              <w:start w:w="75" w:type="dxa"/>
              <w:bottom w:w="55" w:type="dxa"/>
              <w:end w:w="75" w:type="dxa"/>
            </w:tcMar>
            <w:vAlign w:val="top"/>
          </w:tcPr>
          <w:p>
            <w:r>
              <w:rPr>
                <w:sz w:val="14"/>
              </w:rPr>
              <w:t>Connect the capability to version-controlled workflows and APIs.</w:t>
            </w:r>
          </w:p>
        </w:tc>
      </w:tr>
      <w:tr>
        <w:trPr>
          <w:cantSplit/>
        </w:trPr>
        <w:tc>
          <w:tcPr>
            <w:tcW w:type="dxa" w:w="2088"/>
            <w:tcMar>
              <w:top w:w="55" w:type="dxa"/>
              <w:start w:w="75" w:type="dxa"/>
              <w:bottom w:w="55" w:type="dxa"/>
              <w:end w:w="75" w:type="dxa"/>
            </w:tcMar>
            <w:vAlign w:val="top"/>
          </w:tcPr>
          <w:p>
            <w:r>
              <w:rPr>
                <w:sz w:val="14"/>
              </w:rPr>
              <w:t>Policy, security or governance</w:t>
            </w:r>
          </w:p>
        </w:tc>
        <w:tc>
          <w:tcPr>
            <w:tcW w:type="dxa" w:w="2880"/>
            <w:tcMar>
              <w:top w:w="55" w:type="dxa"/>
              <w:start w:w="75" w:type="dxa"/>
              <w:bottom w:w="55" w:type="dxa"/>
              <w:end w:w="75" w:type="dxa"/>
            </w:tcMar>
            <w:vAlign w:val="top"/>
          </w:tcPr>
          <w:p>
            <w:r>
              <w:rPr>
                <w:sz w:val="14"/>
              </w:rPr>
              <w:t>OKRs</w:t>
            </w:r>
          </w:p>
        </w:tc>
        <w:tc>
          <w:tcPr>
            <w:tcW w:type="dxa" w:w="5040"/>
            <w:tcMar>
              <w:top w:w="55" w:type="dxa"/>
              <w:start w:w="75" w:type="dxa"/>
              <w:bottom w:w="55" w:type="dxa"/>
              <w:end w:w="75" w:type="dxa"/>
            </w:tcMar>
            <w:vAlign w:val="top"/>
          </w:tcPr>
          <w:p>
            <w:r>
              <w:rPr>
                <w:sz w:val="14"/>
              </w:rPr>
              <w:t>Constrain behavior with least privilege, validation and exceptions.</w:t>
            </w:r>
          </w:p>
        </w:tc>
      </w:tr>
      <w:tr>
        <w:trPr>
          <w:cantSplit/>
        </w:trPr>
        <w:tc>
          <w:tcPr>
            <w:tcW w:type="dxa" w:w="2088"/>
            <w:tcMar>
              <w:top w:w="55" w:type="dxa"/>
              <w:start w:w="75" w:type="dxa"/>
              <w:bottom w:w="55" w:type="dxa"/>
              <w:end w:w="75" w:type="dxa"/>
            </w:tcMar>
            <w:vAlign w:val="top"/>
          </w:tcPr>
          <w:p>
            <w:r>
              <w:rPr>
                <w:sz w:val="14"/>
              </w:rPr>
              <w:t>Telemetry and operational evidence</w:t>
            </w:r>
          </w:p>
        </w:tc>
        <w:tc>
          <w:tcPr>
            <w:tcW w:type="dxa" w:w="2880"/>
            <w:tcMar>
              <w:top w:w="55" w:type="dxa"/>
              <w:start w:w="75" w:type="dxa"/>
              <w:bottom w:w="55" w:type="dxa"/>
              <w:end w:w="75" w:type="dxa"/>
            </w:tcMar>
            <w:vAlign w:val="top"/>
          </w:tcPr>
          <w:p>
            <w:r>
              <w:rPr>
                <w:sz w:val="14"/>
              </w:rPr>
              <w:t>Value-stream mapping</w:t>
            </w:r>
          </w:p>
        </w:tc>
        <w:tc>
          <w:tcPr>
            <w:tcW w:type="dxa" w:w="5040"/>
            <w:tcMar>
              <w:top w:w="55" w:type="dxa"/>
              <w:start w:w="75" w:type="dxa"/>
              <w:bottom w:w="55" w:type="dxa"/>
              <w:end w:w="75" w:type="dxa"/>
            </w:tcMar>
            <w:vAlign w:val="top"/>
          </w:tcPr>
          <w:p>
            <w:r>
              <w:rPr>
                <w:sz w:val="14"/>
              </w:rPr>
              <w:t>Expose health, usage, audit and user-outcome signals.</w:t>
            </w:r>
          </w:p>
        </w:tc>
      </w:tr>
      <w:tr>
        <w:trPr>
          <w:cantSplit/>
        </w:trPr>
        <w:tc>
          <w:tcPr>
            <w:tcW w:type="dxa" w:w="2088"/>
            <w:tcMar>
              <w:top w:w="55" w:type="dxa"/>
              <w:start w:w="75" w:type="dxa"/>
              <w:bottom w:w="55" w:type="dxa"/>
              <w:end w:w="75" w:type="dxa"/>
            </w:tcMar>
            <w:vAlign w:val="top"/>
          </w:tcPr>
          <w:p>
            <w:r>
              <w:rPr>
                <w:sz w:val="14"/>
              </w:rPr>
              <w:t>Lifecycle and recovery</w:t>
            </w:r>
          </w:p>
        </w:tc>
        <w:tc>
          <w:tcPr>
            <w:tcW w:type="dxa" w:w="2880"/>
            <w:tcMar>
              <w:top w:w="55" w:type="dxa"/>
              <w:start w:w="75" w:type="dxa"/>
              <w:bottom w:w="55" w:type="dxa"/>
              <w:end w:w="75" w:type="dxa"/>
            </w:tcMar>
            <w:vAlign w:val="top"/>
          </w:tcPr>
          <w:p>
            <w:r>
              <w:rPr>
                <w:sz w:val="14"/>
              </w:rPr>
              <w:t>outcome trees</w:t>
            </w:r>
          </w:p>
        </w:tc>
        <w:tc>
          <w:tcPr>
            <w:tcW w:type="dxa" w:w="5040"/>
            <w:tcMar>
              <w:top w:w="55" w:type="dxa"/>
              <w:start w:w="75" w:type="dxa"/>
              <w:bottom w:w="55" w:type="dxa"/>
              <w:end w:w="75" w:type="dxa"/>
            </w:tcMar>
            <w:vAlign w:val="top"/>
          </w:tcPr>
          <w:p>
            <w:r>
              <w:rPr>
                <w:sz w:val="14"/>
              </w:rPr>
              <w:t>Define upgrade, rollback, backup, restore and deprecation behavior.</w:t>
            </w:r>
          </w:p>
        </w:tc>
      </w:tr>
      <w:tr>
        <w:trPr>
          <w:cantSplit/>
        </w:trPr>
        <w:tc>
          <w:tcPr>
            <w:tcW w:type="dxa" w:w="2088"/>
            <w:tcMar>
              <w:top w:w="55" w:type="dxa"/>
              <w:start w:w="75" w:type="dxa"/>
              <w:bottom w:w="55" w:type="dxa"/>
              <w:end w:w="75" w:type="dxa"/>
            </w:tcMar>
            <w:vAlign w:val="top"/>
          </w:tcPr>
          <w:p>
            <w:r>
              <w:rPr>
                <w:sz w:val="14"/>
              </w:rPr>
              <w:t>Portfolio proof</w:t>
            </w:r>
          </w:p>
        </w:tc>
        <w:tc>
          <w:tcPr>
            <w:tcW w:type="dxa" w:w="2880"/>
            <w:tcMar>
              <w:top w:w="55" w:type="dxa"/>
              <w:start w:w="75" w:type="dxa"/>
              <w:bottom w:w="55" w:type="dxa"/>
              <w:end w:w="75" w:type="dxa"/>
            </w:tcMar>
            <w:vAlign w:val="top"/>
          </w:tcPr>
          <w:p>
            <w:r>
              <w:rPr>
                <w:sz w:val="14"/>
              </w:rPr>
              <w:t>OKRs</w:t>
            </w:r>
          </w:p>
        </w:tc>
        <w:tc>
          <w:tcPr>
            <w:tcW w:type="dxa" w:w="5040"/>
            <w:tcMar>
              <w:top w:w="55" w:type="dxa"/>
              <w:start w:w="75" w:type="dxa"/>
              <w:bottom w:w="55" w:type="dxa"/>
              <w:end w:w="75" w:type="dxa"/>
            </w:tcMar>
            <w:vAlign w:val="top"/>
          </w:tcPr>
          <w:p>
            <w:r>
              <w:rPr>
                <w:sz w:val="14"/>
              </w:rPr>
              <w:t>Produce sanitized architecture, test and decision evidence.</w:t>
            </w:r>
          </w:p>
        </w:tc>
      </w:tr>
    </w:tbl>
    <w:p>
      <w:pPr>
        <w:pStyle w:val="Heading2"/>
        <w:keepNext/>
      </w:pPr>
      <w:r>
        <w:t>Architecture and Operating Decisions</w:t>
      </w:r>
    </w:p>
    <w:p>
      <w:pPr>
        <w:pStyle w:val="ListBullet"/>
      </w:pPr>
      <w:r>
        <w:t>Start with an explicit consumer outcome and service contract; do not expose a tool merely because it is available.</w:t>
      </w:r>
    </w:p>
    <w:p>
      <w:pPr>
        <w:pStyle w:val="ListBullet"/>
      </w:pPr>
      <w:r>
        <w:t>Separate control-plane authority from workload execution and minimize the maximum blast radius of credentials, state and change.</w:t>
      </w:r>
    </w:p>
    <w:p>
      <w:pPr>
        <w:pStyle w:val="ListBullet"/>
      </w:pPr>
      <w:r>
        <w:t>Prefer short-lived identity, immutable artifacts, versioned configuration and automated policy over persistent credentials and console-only workflows.</w:t>
      </w:r>
    </w:p>
    <w:p>
      <w:pPr>
        <w:pStyle w:val="ListBullet"/>
      </w:pPr>
      <w:r>
        <w:t>Define SLOs, ownership, support, cost allocation, recovery, upgrade and deprecation before broad adoption.</w:t>
      </w:r>
    </w:p>
    <w:p>
      <w:pPr>
        <w:pStyle w:val="ListBullet"/>
      </w:pPr>
      <w:r>
        <w:t>Preserve an escape hatch with accountable review when the golden path cannot meet a valid requirement.</w:t>
      </w:r>
    </w:p>
    <w:p>
      <w:pPr>
        <w:pStyle w:val="Heading2"/>
        <w:keepNext/>
      </w:pPr>
      <w:r>
        <w:t>Reference Service Contract</w:t>
      </w:r>
    </w:p>
    <w:tbl>
      <w:tblPr>
        <w:tblW w:type="auto" w:w="0"/>
        <w:jc w:val="center"/>
        <w:tblLook w:firstColumn="1" w:firstRow="1" w:lastColumn="0" w:lastRow="0" w:noHBand="0" w:noVBand="1" w:val="04A0"/>
      </w:tblPr>
      <w:tblGrid>
        <w:gridCol w:w="10166"/>
      </w:tblGrid>
      <w:tr>
        <w:trPr>
          <w:cantSplit/>
        </w:trPr>
        <w:tc>
          <w:tcPr>
            <w:tcW w:type="dxa" w:w="10166"/>
            <w:shd w:fill="F3F5F7"/>
            <w:tcMar>
              <w:top w:w="70" w:type="dxa"/>
              <w:start w:w="100" w:type="dxa"/>
              <w:bottom w:w="70" w:type="dxa"/>
              <w:end w:w="100" w:type="dxa"/>
            </w:tcMar>
          </w:tcPr>
          <w:p>
            <w:pPr>
              <w:spacing w:after="0" w:line="240" w:lineRule="auto"/>
            </w:pPr>
            <w:r>
              <w:rPr>
                <w:rFonts w:ascii="DejaVu Sans Mono" w:hAnsi="DejaVu Sans Mono" w:eastAsia="DejaVu Sans Mono"/>
                <w:color w:val="1F2933"/>
                <w:sz w:val="14"/>
              </w:rPr>
              <w:t>capability: business_outcomes_and_value_stre</w:t>
              <w:br/>
              <w:t>owner: platform-or-product-team</w:t>
              <w:br/>
              <w:t>consumers: [developer, operator, security, finance]</w:t>
              <w:br/>
              <w:t>contract:</w:t>
              <w:br/>
              <w:t xml:space="preserve">  inputs: [request, metadata, policy_context]</w:t>
              <w:br/>
              <w:t xml:space="preserve">  outputs: [resource_or_service, status, evidence]</w:t>
              <w:br/>
              <w:t>controls:</w:t>
              <w:br/>
              <w:t xml:space="preserve">  identity: short_lived_and_least_privilege</w:t>
              <w:br/>
              <w:t xml:space="preserve">  policy: versioned_and_tested</w:t>
              <w:br/>
              <w:t xml:space="preserve">  telemetry: metrics_logs_traces_audit</w:t>
              <w:br/>
              <w:t xml:space="preserve">  lifecycle: provision_upgrade_recover_deprecate</w:t>
              <w:br/>
              <w:t>validation:</w:t>
              <w:br/>
              <w:t xml:space="preserve">  - approved_path</w:t>
              <w:br/>
              <w:t xml:space="preserve">  - denied_path</w:t>
              <w:br/>
              <w:t xml:space="preserve">  - dependency_failure</w:t>
              <w:br/>
              <w:t xml:space="preserve">  - rollback_or_restore</w:t>
              <w:br/>
              <w:t xml:space="preserve">  - cost_and_ownership_check</w:t>
              <w:br/>
              <w:t>volume: 15A</w:t>
              <w:br/>
              <w:t>chapter: 3</w:t>
            </w:r>
          </w:p>
        </w:tc>
      </w:tr>
    </w:tbl>
    <w:p>
      <w:pPr>
        <w:pStyle w:val="Heading2"/>
        <w:keepNext/>
      </w:pPr>
      <w:r>
        <w:t>Production Readiness Checklist</w:t>
      </w:r>
    </w:p>
    <w:p>
      <w:pPr>
        <w:ind w:left="259" w:hanging="259"/>
      </w:pPr>
      <w:r>
        <w:t>[ ] Consumers, owner, support tier, lifecycle state and service-level objectives are recorded.</w:t>
      </w:r>
    </w:p>
    <w:p>
      <w:pPr>
        <w:ind w:left="259" w:hanging="259"/>
      </w:pPr>
      <w:r>
        <w:t>[ ] Identity, tenant boundaries, data classification, network paths and secrets are tested.</w:t>
      </w:r>
    </w:p>
    <w:p>
      <w:pPr>
        <w:ind w:left="259" w:hanging="259"/>
      </w:pPr>
      <w:r>
        <w:t>[ ] Configuration and policy are versioned, reviewed, promoted and observable.</w:t>
      </w:r>
    </w:p>
    <w:p>
      <w:pPr>
        <w:ind w:left="259" w:hanging="259"/>
      </w:pPr>
      <w:r>
        <w:t>[ ] Failure, rollback or restore, capacity, quota and dependency behavior have been exercised.</w:t>
      </w:r>
    </w:p>
    <w:p>
      <w:pPr>
        <w:ind w:left="259" w:hanging="259"/>
      </w:pPr>
      <w:r>
        <w:t>[ ] Usage, adoption, user outcomes, cost allocation and exception expiry are measurable.</w:t>
      </w:r>
    </w:p>
    <w:p>
      <w:pPr>
        <w:pStyle w:val="Heading2"/>
        <w:keepNext/>
      </w:pPr>
      <w:r>
        <w:t>Troubleshooting Matrix</w:t>
      </w:r>
    </w:p>
    <w:tbl>
      <w:tblPr>
        <w:tblStyle w:val="LightShading-Accent1"/>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1944"/>
            <w:shd w:fill="176B87"/>
            <w:tcMar>
              <w:top w:w="55" w:type="dxa"/>
              <w:start w:w="75" w:type="dxa"/>
              <w:bottom w:w="55" w:type="dxa"/>
              <w:end w:w="75" w:type="dxa"/>
            </w:tcMar>
            <w:vAlign w:val="center"/>
          </w:tcPr>
          <w:p>
            <w:r>
              <w:rPr>
                <w:b/>
                <w:color w:val="FFFFFF"/>
                <w:sz w:val="13"/>
              </w:rPr>
              <w:t>Symptom</w:t>
            </w:r>
          </w:p>
        </w:tc>
        <w:tc>
          <w:tcPr>
            <w:tcW w:type="dxa" w:w="2232"/>
            <w:shd w:fill="176B87"/>
            <w:tcMar>
              <w:top w:w="55" w:type="dxa"/>
              <w:start w:w="75" w:type="dxa"/>
              <w:bottom w:w="55" w:type="dxa"/>
              <w:end w:w="75" w:type="dxa"/>
            </w:tcMar>
            <w:vAlign w:val="center"/>
          </w:tcPr>
          <w:p>
            <w:r>
              <w:rPr>
                <w:b/>
                <w:color w:val="FFFFFF"/>
                <w:sz w:val="13"/>
              </w:rPr>
              <w:t>Likely cause</w:t>
            </w:r>
          </w:p>
        </w:tc>
        <w:tc>
          <w:tcPr>
            <w:tcW w:type="dxa" w:w="3312"/>
            <w:shd w:fill="176B87"/>
            <w:tcMar>
              <w:top w:w="55" w:type="dxa"/>
              <w:start w:w="75" w:type="dxa"/>
              <w:bottom w:w="55" w:type="dxa"/>
              <w:end w:w="75" w:type="dxa"/>
            </w:tcMar>
            <w:vAlign w:val="center"/>
          </w:tcPr>
          <w:p>
            <w:r>
              <w:rPr>
                <w:b/>
                <w:color w:val="FFFFFF"/>
                <w:sz w:val="13"/>
              </w:rPr>
              <w:t>Corrective action</w:t>
            </w:r>
          </w:p>
        </w:tc>
        <w:tc>
          <w:tcPr>
            <w:tcW w:type="dxa" w:w="2232"/>
            <w:shd w:fill="176B87"/>
            <w:tcMar>
              <w:top w:w="55" w:type="dxa"/>
              <w:start w:w="75" w:type="dxa"/>
              <w:bottom w:w="55" w:type="dxa"/>
              <w:end w:w="75" w:type="dxa"/>
            </w:tcMar>
            <w:vAlign w:val="center"/>
          </w:tcPr>
          <w:p>
            <w:r>
              <w:rPr>
                <w:b/>
                <w:color w:val="FFFFFF"/>
                <w:sz w:val="13"/>
              </w:rPr>
              <w:t>Validation evidence</w:t>
            </w:r>
          </w:p>
        </w:tc>
      </w:tr>
      <w:tr>
        <w:trPr>
          <w:cantSplit/>
        </w:trPr>
        <w:tc>
          <w:tcPr>
            <w:tcW w:type="dxa" w:w="1944"/>
            <w:tcMar>
              <w:top w:w="55" w:type="dxa"/>
              <w:start w:w="75" w:type="dxa"/>
              <w:bottom w:w="55" w:type="dxa"/>
              <w:end w:w="75" w:type="dxa"/>
            </w:tcMar>
            <w:vAlign w:val="top"/>
          </w:tcPr>
          <w:p>
            <w:r>
              <w:rPr>
                <w:sz w:val="13"/>
              </w:rPr>
              <w:t>Request remains pending</w:t>
            </w:r>
          </w:p>
        </w:tc>
        <w:tc>
          <w:tcPr>
            <w:tcW w:type="dxa" w:w="2232"/>
            <w:tcMar>
              <w:top w:w="55" w:type="dxa"/>
              <w:start w:w="75" w:type="dxa"/>
              <w:bottom w:w="55" w:type="dxa"/>
              <w:end w:w="75" w:type="dxa"/>
            </w:tcMar>
            <w:vAlign w:val="top"/>
          </w:tcPr>
          <w:p>
            <w:r>
              <w:rPr>
                <w:sz w:val="13"/>
              </w:rPr>
              <w:t>Controller, runner or dependency cannot reconcile the desired state</w:t>
            </w:r>
          </w:p>
        </w:tc>
        <w:tc>
          <w:tcPr>
            <w:tcW w:type="dxa" w:w="3312"/>
            <w:tcMar>
              <w:top w:w="55" w:type="dxa"/>
              <w:start w:w="75" w:type="dxa"/>
              <w:bottom w:w="55" w:type="dxa"/>
              <w:end w:w="75" w:type="dxa"/>
            </w:tcMar>
            <w:vAlign w:val="top"/>
          </w:tcPr>
          <w:p>
            <w:r>
              <w:rPr>
                <w:sz w:val="13"/>
              </w:rPr>
              <w:t>Inspect status conditions, events, queue depth and dependency health; identify the first failing boundary</w:t>
            </w:r>
          </w:p>
        </w:tc>
        <w:tc>
          <w:tcPr>
            <w:tcW w:type="dxa" w:w="2232"/>
            <w:tcMar>
              <w:top w:w="55" w:type="dxa"/>
              <w:start w:w="75" w:type="dxa"/>
              <w:bottom w:w="55" w:type="dxa"/>
              <w:end w:w="75" w:type="dxa"/>
            </w:tcMar>
            <w:vAlign w:val="top"/>
          </w:tcPr>
          <w:p>
            <w:r>
              <w:rPr>
                <w:sz w:val="13"/>
              </w:rPr>
              <w:t>Successful reconciliation plus latency and audit evidence</w:t>
            </w:r>
          </w:p>
        </w:tc>
      </w:tr>
      <w:tr>
        <w:trPr>
          <w:cantSplit/>
        </w:trPr>
        <w:tc>
          <w:tcPr>
            <w:tcW w:type="dxa" w:w="1944"/>
            <w:tcMar>
              <w:top w:w="55" w:type="dxa"/>
              <w:start w:w="75" w:type="dxa"/>
              <w:bottom w:w="55" w:type="dxa"/>
              <w:end w:w="75" w:type="dxa"/>
            </w:tcMar>
            <w:vAlign w:val="top"/>
          </w:tcPr>
          <w:p>
            <w:r>
              <w:rPr>
                <w:sz w:val="13"/>
              </w:rPr>
              <w:t>User is denied unexpectedly</w:t>
            </w:r>
          </w:p>
        </w:tc>
        <w:tc>
          <w:tcPr>
            <w:tcW w:type="dxa" w:w="2232"/>
            <w:tcMar>
              <w:top w:w="55" w:type="dxa"/>
              <w:start w:w="75" w:type="dxa"/>
              <w:bottom w:w="55" w:type="dxa"/>
              <w:end w:w="75" w:type="dxa"/>
            </w:tcMar>
            <w:vAlign w:val="top"/>
          </w:tcPr>
          <w:p>
            <w:r>
              <w:rPr>
                <w:sz w:val="13"/>
              </w:rPr>
              <w:t>Identity mapping, policy context or ownership metadata is incomplete</w:t>
            </w:r>
          </w:p>
        </w:tc>
        <w:tc>
          <w:tcPr>
            <w:tcW w:type="dxa" w:w="3312"/>
            <w:tcMar>
              <w:top w:w="55" w:type="dxa"/>
              <w:start w:w="75" w:type="dxa"/>
              <w:bottom w:w="55" w:type="dxa"/>
              <w:end w:w="75" w:type="dxa"/>
            </w:tcMar>
            <w:vAlign w:val="top"/>
          </w:tcPr>
          <w:p>
            <w:r>
              <w:rPr>
                <w:sz w:val="13"/>
              </w:rPr>
              <w:t>Evaluate effective identity and policy inputs; correct the narrowest cause and rerun denied/allowed tests</w:t>
            </w:r>
          </w:p>
        </w:tc>
        <w:tc>
          <w:tcPr>
            <w:tcW w:type="dxa" w:w="2232"/>
            <w:tcMar>
              <w:top w:w="55" w:type="dxa"/>
              <w:start w:w="75" w:type="dxa"/>
              <w:bottom w:w="55" w:type="dxa"/>
              <w:end w:w="75" w:type="dxa"/>
            </w:tcMar>
            <w:vAlign w:val="top"/>
          </w:tcPr>
          <w:p>
            <w:r>
              <w:rPr>
                <w:sz w:val="13"/>
              </w:rPr>
              <w:t>Expected allow and deny results with access logs</w:t>
            </w:r>
          </w:p>
        </w:tc>
      </w:tr>
      <w:tr>
        <w:trPr>
          <w:cantSplit/>
        </w:trPr>
        <w:tc>
          <w:tcPr>
            <w:tcW w:type="dxa" w:w="1944"/>
            <w:tcMar>
              <w:top w:w="55" w:type="dxa"/>
              <w:start w:w="75" w:type="dxa"/>
              <w:bottom w:w="55" w:type="dxa"/>
              <w:end w:w="75" w:type="dxa"/>
            </w:tcMar>
            <w:vAlign w:val="top"/>
          </w:tcPr>
          <w:p>
            <w:r>
              <w:rPr>
                <w:sz w:val="13"/>
              </w:rPr>
              <w:t>Change succeeds but user outcome degrades</w:t>
            </w:r>
          </w:p>
        </w:tc>
        <w:tc>
          <w:tcPr>
            <w:tcW w:type="dxa" w:w="2232"/>
            <w:tcMar>
              <w:top w:w="55" w:type="dxa"/>
              <w:start w:w="75" w:type="dxa"/>
              <w:bottom w:w="55" w:type="dxa"/>
              <w:end w:w="75" w:type="dxa"/>
            </w:tcMar>
            <w:vAlign w:val="top"/>
          </w:tcPr>
          <w:p>
            <w:r>
              <w:rPr>
                <w:sz w:val="13"/>
              </w:rPr>
              <w:t>Technical success criteria do not represent service behavior</w:t>
            </w:r>
          </w:p>
        </w:tc>
        <w:tc>
          <w:tcPr>
            <w:tcW w:type="dxa" w:w="3312"/>
            <w:tcMar>
              <w:top w:w="55" w:type="dxa"/>
              <w:start w:w="75" w:type="dxa"/>
              <w:bottom w:w="55" w:type="dxa"/>
              <w:end w:w="75" w:type="dxa"/>
            </w:tcMar>
            <w:vAlign w:val="top"/>
          </w:tcPr>
          <w:p>
            <w:r>
              <w:rPr>
                <w:sz w:val="13"/>
              </w:rPr>
              <w:t>Compare SLO, dependency and user-journey signals before and after the change; roll back if needed</w:t>
            </w:r>
          </w:p>
        </w:tc>
        <w:tc>
          <w:tcPr>
            <w:tcW w:type="dxa" w:w="2232"/>
            <w:tcMar>
              <w:top w:w="55" w:type="dxa"/>
              <w:start w:w="75" w:type="dxa"/>
              <w:bottom w:w="55" w:type="dxa"/>
              <w:end w:w="75" w:type="dxa"/>
            </w:tcMar>
            <w:vAlign w:val="top"/>
          </w:tcPr>
          <w:p>
            <w:r>
              <w:rPr>
                <w:sz w:val="13"/>
              </w:rPr>
              <w:t>Restored SLO and documented causal evidence</w:t>
            </w:r>
          </w:p>
        </w:tc>
      </w:tr>
      <w:tr>
        <w:trPr>
          <w:cantSplit/>
        </w:trPr>
        <w:tc>
          <w:tcPr>
            <w:tcW w:type="dxa" w:w="1944"/>
            <w:tcMar>
              <w:top w:w="55" w:type="dxa"/>
              <w:start w:w="75" w:type="dxa"/>
              <w:bottom w:w="55" w:type="dxa"/>
              <w:end w:w="75" w:type="dxa"/>
            </w:tcMar>
            <w:vAlign w:val="top"/>
          </w:tcPr>
          <w:p>
            <w:r>
              <w:rPr>
                <w:sz w:val="13"/>
              </w:rPr>
              <w:t>Cost or capacity grows unexpectedly</w:t>
            </w:r>
          </w:p>
        </w:tc>
        <w:tc>
          <w:tcPr>
            <w:tcW w:type="dxa" w:w="2232"/>
            <w:tcMar>
              <w:top w:w="55" w:type="dxa"/>
              <w:start w:w="75" w:type="dxa"/>
              <w:bottom w:w="55" w:type="dxa"/>
              <w:end w:w="75" w:type="dxa"/>
            </w:tcMar>
            <w:vAlign w:val="top"/>
          </w:tcPr>
          <w:p>
            <w:r>
              <w:rPr>
                <w:sz w:val="13"/>
              </w:rPr>
              <w:t>Unbounded defaults, leaks, retries, idle resources or poor allocation</w:t>
            </w:r>
          </w:p>
        </w:tc>
        <w:tc>
          <w:tcPr>
            <w:tcW w:type="dxa" w:w="3312"/>
            <w:tcMar>
              <w:top w:w="55" w:type="dxa"/>
              <w:start w:w="75" w:type="dxa"/>
              <w:bottom w:w="55" w:type="dxa"/>
              <w:end w:w="75" w:type="dxa"/>
            </w:tcMar>
            <w:vAlign w:val="top"/>
          </w:tcPr>
          <w:p>
            <w:r>
              <w:rPr>
                <w:sz w:val="13"/>
              </w:rPr>
              <w:t>Break down consumption by tenant and unit; apply quota, TTL, scaling or design changes</w:t>
            </w:r>
          </w:p>
        </w:tc>
        <w:tc>
          <w:tcPr>
            <w:tcW w:type="dxa" w:w="2232"/>
            <w:tcMar>
              <w:top w:w="55" w:type="dxa"/>
              <w:start w:w="75" w:type="dxa"/>
              <w:bottom w:w="55" w:type="dxa"/>
              <w:end w:w="75" w:type="dxa"/>
            </w:tcMar>
            <w:vAlign w:val="top"/>
          </w:tcPr>
          <w:p>
            <w:r>
              <w:rPr>
                <w:sz w:val="13"/>
              </w:rPr>
              <w:t>Reduced unit cost with reliability and quality unchanged</w:t>
            </w:r>
          </w:p>
        </w:tc>
      </w:tr>
    </w:tbl>
    <w:p>
      <w:pPr>
        <w:pStyle w:val="Heading2"/>
        <w:keepNext/>
      </w:pPr>
      <w:r>
        <w:t>Hands-on Lab 3: Map a business value stream and intervention portfolio</w:t>
      </w:r>
    </w:p>
    <w:p>
      <w:pPr>
        <w:pStyle w:val="Heading3"/>
        <w:keepNext/>
      </w:pPr>
      <w:r>
        <w:t>Prerequisites</w:t>
      </w:r>
    </w:p>
    <w:p>
      <w:pPr>
        <w:pStyle w:val="ListBullet"/>
      </w:pPr>
      <w:r>
        <w:t>Disposable local or cloud sandbox with budgets and expiry controls.</w:t>
      </w:r>
    </w:p>
    <w:p>
      <w:pPr>
        <w:pStyle w:val="ListBullet"/>
      </w:pPr>
      <w:r>
        <w:t>Git, containers, Kubernetes or a documented simulation as appropriate.</w:t>
      </w:r>
    </w:p>
    <w:p>
      <w:pPr>
        <w:pStyle w:val="ListBullet"/>
      </w:pPr>
      <w:r>
        <w:t>Synthetic identities and data only; do not use employer or customer secrets.</w:t>
      </w:r>
    </w:p>
    <w:p>
      <w:pPr>
        <w:pStyle w:val="Heading3"/>
        <w:keepNext/>
      </w:pPr>
      <w:r>
        <w:t>Implementation</w:t>
      </w:r>
    </w:p>
    <w:p>
      <w:pPr>
        <w:ind w:left="360" w:hanging="360"/>
      </w:pPr>
      <w:r>
        <w:rPr>
          <w:b/>
        </w:rPr>
        <w:t xml:space="preserve">1. </w:t>
      </w:r>
      <w:r>
        <w:t>Define fictional requirements, users, ownership and acceptance criteria for business outcomes and value streams.</w:t>
      </w:r>
    </w:p>
    <w:p>
      <w:pPr>
        <w:ind w:left="360" w:hanging="360"/>
      </w:pPr>
      <w:r>
        <w:rPr>
          <w:b/>
        </w:rPr>
        <w:t xml:space="preserve">2. </w:t>
      </w:r>
      <w:r>
        <w:t>Create the smallest safe implementation or detailed simulation using Value-stream mapping, outcome trees, OKRs.</w:t>
      </w:r>
    </w:p>
    <w:p>
      <w:pPr>
        <w:ind w:left="360" w:hanging="360"/>
      </w:pPr>
      <w:r>
        <w:rPr>
          <w:b/>
        </w:rPr>
        <w:t xml:space="preserve">3. </w:t>
      </w:r>
      <w:r>
        <w:t>Add identity, policy, metadata, telemetry, quota, cost and lifecycle controls.</w:t>
      </w:r>
    </w:p>
    <w:p>
      <w:pPr>
        <w:ind w:left="360" w:hanging="360"/>
      </w:pPr>
      <w:r>
        <w:rPr>
          <w:b/>
        </w:rPr>
        <w:t xml:space="preserve">4. </w:t>
      </w:r>
      <w:r>
        <w:t>Run one successful user journey and one intentionally denied action.</w:t>
      </w:r>
    </w:p>
    <w:p>
      <w:pPr>
        <w:ind w:left="360" w:hanging="360"/>
      </w:pPr>
      <w:r>
        <w:rPr>
          <w:b/>
        </w:rPr>
        <w:t xml:space="preserve">5. </w:t>
      </w:r>
      <w:r>
        <w:t>Inject a bounded dependency or configuration failure, diagnose it, recover and record the timeline.</w:t>
      </w:r>
    </w:p>
    <w:p>
      <w:pPr>
        <w:ind w:left="360" w:hanging="360"/>
      </w:pPr>
      <w:r>
        <w:rPr>
          <w:b/>
        </w:rPr>
        <w:t xml:space="preserve">6. </w:t>
      </w:r>
      <w:r>
        <w:t>Publish a sanitized architecture, runbook, evidence pack and improvement backlog; then clean up all resources.</w:t>
      </w:r>
    </w:p>
    <w:p>
      <w:pPr>
        <w:pStyle w:val="Heading3"/>
        <w:keepNext/>
      </w:pPr>
      <w:r>
        <w:t>Validation Evidence</w:t>
      </w:r>
    </w:p>
    <w:p>
      <w:pPr>
        <w:pStyle w:val="ListBullet"/>
      </w:pPr>
      <w:r>
        <w:t>Architecture and service contract committed to version control.</w:t>
      </w:r>
    </w:p>
    <w:p>
      <w:pPr>
        <w:pStyle w:val="ListBullet"/>
      </w:pPr>
      <w:r>
        <w:t>Commands, test results, screenshots or exported telemetry for allow, deny and failure scenarios.</w:t>
      </w:r>
    </w:p>
    <w:p>
      <w:pPr>
        <w:pStyle w:val="ListBullet"/>
      </w:pPr>
      <w:r>
        <w:t>Recovery, cost, ownership, security and cleanup evidence with timestamps.</w:t>
      </w:r>
    </w:p>
    <w:p>
      <w:pPr>
        <w:pStyle w:val="Heading2"/>
        <w:keepNext/>
      </w:pPr>
      <w:r>
        <w:t>Interview Questions and Model Answers</w:t>
      </w:r>
    </w:p>
    <w:p>
      <w:r>
        <w:rPr>
          <w:b/>
        </w:rPr>
        <w:t>1. How would you design Business Outcomes and Value Streams?</w:t>
      </w:r>
    </w:p>
    <w:p>
      <w:pPr>
        <w:ind w:left="259"/>
      </w:pPr>
      <w:r>
        <w:t>Begin with consumers, outcomes, constraints and ownership. Define the service contract and failure boundaries, choose the minimum viable architecture, automate policy and lifecycle, then prove normal, denied and recovery behavior.</w:t>
      </w:r>
    </w:p>
    <w:p>
      <w:r>
        <w:rPr>
          <w:b/>
        </w:rPr>
        <w:t>2. Which trade-offs would you document?</w:t>
      </w:r>
    </w:p>
    <w:p>
      <w:pPr>
        <w:ind w:left="259"/>
      </w:pPr>
      <w:r>
        <w:t>Document speed versus control, abstraction versus transparency, standardization versus flexibility, managed service versus portability, centralization versus team autonomy, and cost versus resilience.</w:t>
      </w:r>
    </w:p>
    <w:p>
      <w:r>
        <w:rPr>
          <w:b/>
        </w:rPr>
        <w:t>3. What production evidence is required?</w:t>
      </w:r>
    </w:p>
    <w:p>
      <w:pPr>
        <w:ind w:left="259"/>
      </w:pPr>
      <w:r>
        <w:t>Require version-controlled architecture and configuration, effective-access results, policy tests, user-journey telemetry, SLOs, rollback or restore evidence, ownership, cost allocation and a clean teardown or deprecation path.</w:t>
      </w:r>
    </w:p>
    <w:p>
      <w:r>
        <w:rPr>
          <w:b/>
        </w:rPr>
        <w:t>4. How would you improve adoption?</w:t>
      </w:r>
    </w:p>
    <w:p>
      <w:pPr>
        <w:ind w:left="259"/>
      </w:pPr>
      <w:r>
        <w:t>Use developer research, remove the largest friction, ship a narrow golden path, publish support and escape hatches, measure time-to-value and satisfaction, and iterate with representative product teams.</w:t>
      </w:r>
    </w:p>
    <w:p>
      <w:pPr>
        <w:pStyle w:val="Heading2"/>
        <w:keepNext/>
      </w:pPr>
      <w:r>
        <w:t>Chapter Summary</w:t>
      </w:r>
    </w:p>
    <w:p>
      <w:pPr>
        <w:pStyle w:val="ListBullet"/>
      </w:pPr>
      <w:r>
        <w:t>Business Outcomes and Value Streams is an owned product or operating capability, not a one-time installation.</w:t>
      </w:r>
    </w:p>
    <w:p>
      <w:pPr>
        <w:pStyle w:val="ListBullet"/>
      </w:pPr>
      <w:r>
        <w:t>Enterprise readiness requires explicit contracts, boundaries, policy, telemetry and lifecycle controls.</w:t>
      </w:r>
    </w:p>
    <w:p>
      <w:pPr>
        <w:pStyle w:val="ListBullet"/>
      </w:pPr>
      <w:r>
        <w:t>Adoption and reliability improve when normal, denied and failure behavior are tested with users.</w:t>
      </w:r>
    </w:p>
    <w:p>
      <w:pPr>
        <w:pStyle w:val="ListBullet"/>
      </w:pPr>
      <w:r>
        <w:t>The lab artifact should show reasoning and evidence, not confidential environment details.</w:t>
      </w:r>
    </w:p>
    <w:p>
      <w:r>
        <w:br w:type="page"/>
      </w:r>
    </w:p>
    <w:p>
      <w:pPr>
        <w:jc w:val="center"/>
      </w:pPr>
      <w:r>
        <w:rPr>
          <w:b/>
          <w:color w:val="14919B"/>
          <w:sz w:val="17"/>
        </w:rPr>
        <w:t>VOLUME 15A | CHAPTER 4</w:t>
      </w:r>
    </w:p>
    <w:p>
      <w:pPr>
        <w:pStyle w:val="Heading1"/>
        <w:jc w:val="center"/>
      </w:pPr>
      <w:r>
        <w:t>Chapter 4: Organization Design and Team Topologies</w:t>
      </w:r>
    </w:p>
    <w:p>
      <w:pPr>
        <w:jc w:val="center"/>
      </w:pPr>
      <w:r>
        <w:rPr>
          <w:i/>
          <w:color w:val="4B5563"/>
          <w:sz w:val="19"/>
        </w:rPr>
        <w:t>Design ownership, boundaries and interaction modes for fast flow and reliable operation.</w:t>
      </w:r>
    </w:p>
    <w:tbl>
      <w:tblPr>
        <w:tblW w:type="auto" w:w="0"/>
        <w:jc w:val="center"/>
        <w:tblLook w:firstColumn="1" w:firstRow="1" w:lastColumn="0" w:lastRow="0" w:noHBand="0" w:noVBand="1" w:val="04A0"/>
      </w:tblPr>
      <w:tblGrid>
        <w:gridCol w:w="10166"/>
      </w:tblGrid>
      <w:tr>
        <w:trPr>
          <w:cantSplit/>
        </w:trPr>
        <w:tc>
          <w:tcPr>
            <w:tcW w:type="dxa" w:w="10166"/>
            <w:shd w:fill="E8F2F5"/>
            <w:tcMar>
              <w:top w:w="95" w:type="dxa"/>
              <w:start w:w="125" w:type="dxa"/>
              <w:bottom w:w="95" w:type="dxa"/>
              <w:end w:w="125" w:type="dxa"/>
            </w:tcMar>
          </w:tcPr>
          <w:p>
            <w:pPr>
              <w:spacing w:after="0"/>
            </w:pPr>
            <w:r>
              <w:rPr>
                <w:b/>
                <w:color w:val="176B87"/>
              </w:rPr>
              <w:t>Why this chapter matters: Organization Design and Team Topologies matters because enterprise outcomes depend on more than a successful tool installation. The team must make design ownership, boundaries and interaction modes for fast flow and reliable operation. explicit, assign ownership, automate repeatable controls, and retain evidence that the design behaves correctly during normal use, denied use and failure.</w:t>
            </w:r>
          </w:p>
        </w:tc>
      </w:tr>
    </w:tbl>
    <w:p>
      <w:pPr>
        <w:spacing w:after="0"/>
      </w:pPr>
    </w:p>
    <w:p>
      <w:pPr>
        <w:pStyle w:val="Heading2"/>
        <w:keepNext/>
      </w:pPr>
      <w:r>
        <w:t>Learning Objectives</w:t>
      </w:r>
    </w:p>
    <w:p>
      <w:pPr>
        <w:pStyle w:val="ListBullet"/>
      </w:pPr>
      <w:r>
        <w:t>Explain the purpose, consumers and enterprise trade-offs of organization design and team topologies.</w:t>
      </w:r>
    </w:p>
    <w:p>
      <w:pPr>
        <w:pStyle w:val="ListBullet"/>
      </w:pPr>
      <w:r>
        <w:t>Design the capability using Team APIs, platform teams, enabling teams with explicit ownership and failure boundaries.</w:t>
      </w:r>
    </w:p>
    <w:p>
      <w:pPr>
        <w:pStyle w:val="ListBullet"/>
      </w:pPr>
      <w:r>
        <w:t>Implement a version-controlled workflow with identity, policy, telemetry and lifecycle controls.</w:t>
      </w:r>
    </w:p>
    <w:p>
      <w:pPr>
        <w:pStyle w:val="ListBullet"/>
      </w:pPr>
      <w:r>
        <w:t>Troubleshoot common failures and produce evidence suitable for operations, security and architecture review.</w:t>
      </w:r>
    </w:p>
    <w:p>
      <w:pPr>
        <w:pStyle w:val="ListBullet"/>
      </w:pPr>
      <w:r>
        <w:t>Complete the lab: design an engineering organization for a growing company.</w:t>
      </w:r>
    </w:p>
    <w:p>
      <w:pPr>
        <w:pStyle w:val="Heading2"/>
        <w:keepNext/>
      </w:pPr>
      <w:r>
        <w:t>Core Concepts</w:t>
      </w:r>
    </w:p>
    <w:p>
      <w:pPr>
        <w:pStyle w:val="Heading3"/>
        <w:keepNext/>
      </w:pPr>
      <w:r>
        <w:t>Design ownership and problem framing</w:t>
      </w:r>
    </w:p>
    <w:p>
      <w:pPr>
        <w:keepNext w:val="0"/>
      </w:pPr>
      <w:r>
        <w:t>Design ownership and problem framing starts with a clear user or business problem. Define the desired outcome, the actors, the service boundary and the constraints before selecting implementation technology. For organization design and team topologies, record assumptions and the evidence that would disprove them.</w:t>
      </w:r>
    </w:p>
    <w:p>
      <w:pPr>
        <w:pStyle w:val="Heading3"/>
        <w:keepNext/>
      </w:pPr>
      <w:r>
        <w:t>boundaries and interaction modes for fast flow and reliable operation. architecture and operating boundaries</w:t>
      </w:r>
    </w:p>
    <w:p>
      <w:pPr>
        <w:keepNext w:val="0"/>
      </w:pPr>
      <w:r>
        <w:t>The architecture for boundaries and interaction modes for fast flow and reliable operation. architecture and operating boundaries must separate control, execution, data and evidence paths. Document trust boundaries, dependencies, quotas, failure domains and who owns each operational decision. Abstraction should reduce repeated work without concealing critical behavior.</w:t>
      </w:r>
    </w:p>
    <w:p>
      <w:pPr>
        <w:pStyle w:val="Heading3"/>
        <w:keepNext/>
      </w:pPr>
      <w:r>
        <w:t>Organization Design and Team Topologies automation, policy and evidence</w:t>
      </w:r>
    </w:p>
    <w:p>
      <w:pPr>
        <w:keepNext w:val="0"/>
      </w:pPr>
      <w:r>
        <w:t>Automation for organization design and team topologies automation, policy and evidence must be versioned, reviewed and testable. Include schema validation, policy, dry runs or plans, staged promotion, post-change verification and rollback. Manual emergency actions require an owner, timestamp, reason and expiry.</w:t>
      </w:r>
    </w:p>
    <w:p>
      <w:pPr>
        <w:pStyle w:val="Heading3"/>
        <w:keepNext/>
      </w:pPr>
      <w:r>
        <w:t>Organization Design and Team Topologies failure handling and continuous improvement</w:t>
      </w:r>
    </w:p>
    <w:p>
      <w:pPr>
        <w:keepNext w:val="0"/>
      </w:pPr>
      <w:r>
        <w:t>Continuous improvement for organization design and team topologies failure handling and continuous improvement requires observable user outcomes and bounded failure exercises. Test one expected path, one denied path and one dependency failure; then update documentation, alerts and product backlog from the evidence.</w:t>
      </w:r>
    </w:p>
    <w:p>
      <w:pPr>
        <w:pStyle w:val="Heading2"/>
        <w:keepNext/>
      </w:pPr>
      <w:r>
        <w:t>Capability and Tool Map</w:t>
      </w:r>
    </w:p>
    <w:tbl>
      <w:tblPr>
        <w:tblStyle w:val="LightShading-Accent1"/>
        <w:tblW w:type="auto" w:w="0"/>
        <w:jc w:val="center"/>
        <w:tblLook w:firstColumn="1" w:firstRow="1" w:lastColumn="0" w:lastRow="0" w:noHBand="0" w:noVBand="1" w:val="04A0"/>
      </w:tblPr>
      <w:tblGrid>
        <w:gridCol w:w="3389"/>
        <w:gridCol w:w="3389"/>
        <w:gridCol w:w="3389"/>
      </w:tblGrid>
      <w:tr>
        <w:trPr>
          <w:tblHeader w:val="true"/>
          <w:cantSplit/>
        </w:trPr>
        <w:tc>
          <w:tcPr>
            <w:tcW w:type="dxa" w:w="2088"/>
            <w:shd w:fill="176B87"/>
            <w:tcMar>
              <w:top w:w="55" w:type="dxa"/>
              <w:start w:w="75" w:type="dxa"/>
              <w:bottom w:w="55" w:type="dxa"/>
              <w:end w:w="75" w:type="dxa"/>
            </w:tcMar>
            <w:vAlign w:val="center"/>
          </w:tcPr>
          <w:p>
            <w:r>
              <w:rPr>
                <w:b/>
                <w:color w:val="FFFFFF"/>
                <w:sz w:val="14"/>
              </w:rPr>
              <w:t>Capability</w:t>
            </w:r>
          </w:p>
        </w:tc>
        <w:tc>
          <w:tcPr>
            <w:tcW w:type="dxa" w:w="2880"/>
            <w:shd w:fill="176B87"/>
            <w:tcMar>
              <w:top w:w="55" w:type="dxa"/>
              <w:start w:w="75" w:type="dxa"/>
              <w:bottom w:w="55" w:type="dxa"/>
              <w:end w:w="75" w:type="dxa"/>
            </w:tcMar>
            <w:vAlign w:val="center"/>
          </w:tcPr>
          <w:p>
            <w:r>
              <w:rPr>
                <w:b/>
                <w:color w:val="FFFFFF"/>
                <w:sz w:val="14"/>
              </w:rPr>
              <w:t>Tool or pattern</w:t>
            </w:r>
          </w:p>
        </w:tc>
        <w:tc>
          <w:tcPr>
            <w:tcW w:type="dxa" w:w="5040"/>
            <w:shd w:fill="176B87"/>
            <w:tcMar>
              <w:top w:w="55" w:type="dxa"/>
              <w:start w:w="75" w:type="dxa"/>
              <w:bottom w:w="55" w:type="dxa"/>
              <w:end w:w="75" w:type="dxa"/>
            </w:tcMar>
            <w:vAlign w:val="center"/>
          </w:tcPr>
          <w:p>
            <w:r>
              <w:rPr>
                <w:b/>
                <w:color w:val="FFFFFF"/>
                <w:sz w:val="14"/>
              </w:rPr>
              <w:t>Enterprise use</w:t>
            </w:r>
          </w:p>
        </w:tc>
      </w:tr>
      <w:tr>
        <w:trPr>
          <w:cantSplit/>
        </w:trPr>
        <w:tc>
          <w:tcPr>
            <w:tcW w:type="dxa" w:w="2088"/>
            <w:tcMar>
              <w:top w:w="55" w:type="dxa"/>
              <w:start w:w="75" w:type="dxa"/>
              <w:bottom w:w="55" w:type="dxa"/>
              <w:end w:w="75" w:type="dxa"/>
            </w:tcMar>
            <w:vAlign w:val="top"/>
          </w:tcPr>
          <w:p>
            <w:r>
              <w:rPr>
                <w:sz w:val="14"/>
              </w:rPr>
              <w:t>Primary platform or framework</w:t>
            </w:r>
          </w:p>
        </w:tc>
        <w:tc>
          <w:tcPr>
            <w:tcW w:type="dxa" w:w="2880"/>
            <w:tcMar>
              <w:top w:w="55" w:type="dxa"/>
              <w:start w:w="75" w:type="dxa"/>
              <w:bottom w:w="55" w:type="dxa"/>
              <w:end w:w="75" w:type="dxa"/>
            </w:tcMar>
            <w:vAlign w:val="top"/>
          </w:tcPr>
          <w:p>
            <w:r>
              <w:rPr>
                <w:sz w:val="14"/>
              </w:rPr>
              <w:t>Team APIs</w:t>
            </w:r>
          </w:p>
        </w:tc>
        <w:tc>
          <w:tcPr>
            <w:tcW w:type="dxa" w:w="5040"/>
            <w:tcMar>
              <w:top w:w="55" w:type="dxa"/>
              <w:start w:w="75" w:type="dxa"/>
              <w:bottom w:w="55" w:type="dxa"/>
              <w:end w:w="75" w:type="dxa"/>
            </w:tcMar>
            <w:vAlign w:val="top"/>
          </w:tcPr>
          <w:p>
            <w:r>
              <w:rPr>
                <w:sz w:val="14"/>
              </w:rPr>
              <w:t>Implement the core capability and define its service contract.</w:t>
            </w:r>
          </w:p>
        </w:tc>
      </w:tr>
      <w:tr>
        <w:trPr>
          <w:cantSplit/>
        </w:trPr>
        <w:tc>
          <w:tcPr>
            <w:tcW w:type="dxa" w:w="2088"/>
            <w:tcMar>
              <w:top w:w="55" w:type="dxa"/>
              <w:start w:w="75" w:type="dxa"/>
              <w:bottom w:w="55" w:type="dxa"/>
              <w:end w:w="75" w:type="dxa"/>
            </w:tcMar>
            <w:vAlign w:val="top"/>
          </w:tcPr>
          <w:p>
            <w:r>
              <w:rPr>
                <w:sz w:val="14"/>
              </w:rPr>
              <w:t>Automation and integration</w:t>
            </w:r>
          </w:p>
        </w:tc>
        <w:tc>
          <w:tcPr>
            <w:tcW w:type="dxa" w:w="2880"/>
            <w:tcMar>
              <w:top w:w="55" w:type="dxa"/>
              <w:start w:w="75" w:type="dxa"/>
              <w:bottom w:w="55" w:type="dxa"/>
              <w:end w:w="75" w:type="dxa"/>
            </w:tcMar>
            <w:vAlign w:val="top"/>
          </w:tcPr>
          <w:p>
            <w:r>
              <w:rPr>
                <w:sz w:val="14"/>
              </w:rPr>
              <w:t>platform teams</w:t>
            </w:r>
          </w:p>
        </w:tc>
        <w:tc>
          <w:tcPr>
            <w:tcW w:type="dxa" w:w="5040"/>
            <w:tcMar>
              <w:top w:w="55" w:type="dxa"/>
              <w:start w:w="75" w:type="dxa"/>
              <w:bottom w:w="55" w:type="dxa"/>
              <w:end w:w="75" w:type="dxa"/>
            </w:tcMar>
            <w:vAlign w:val="top"/>
          </w:tcPr>
          <w:p>
            <w:r>
              <w:rPr>
                <w:sz w:val="14"/>
              </w:rPr>
              <w:t>Connect the capability to version-controlled workflows and APIs.</w:t>
            </w:r>
          </w:p>
        </w:tc>
      </w:tr>
      <w:tr>
        <w:trPr>
          <w:cantSplit/>
        </w:trPr>
        <w:tc>
          <w:tcPr>
            <w:tcW w:type="dxa" w:w="2088"/>
            <w:tcMar>
              <w:top w:w="55" w:type="dxa"/>
              <w:start w:w="75" w:type="dxa"/>
              <w:bottom w:w="55" w:type="dxa"/>
              <w:end w:w="75" w:type="dxa"/>
            </w:tcMar>
            <w:vAlign w:val="top"/>
          </w:tcPr>
          <w:p>
            <w:r>
              <w:rPr>
                <w:sz w:val="14"/>
              </w:rPr>
              <w:t>Policy, security or governance</w:t>
            </w:r>
          </w:p>
        </w:tc>
        <w:tc>
          <w:tcPr>
            <w:tcW w:type="dxa" w:w="2880"/>
            <w:tcMar>
              <w:top w:w="55" w:type="dxa"/>
              <w:start w:w="75" w:type="dxa"/>
              <w:bottom w:w="55" w:type="dxa"/>
              <w:end w:w="75" w:type="dxa"/>
            </w:tcMar>
            <w:vAlign w:val="top"/>
          </w:tcPr>
          <w:p>
            <w:r>
              <w:rPr>
                <w:sz w:val="14"/>
              </w:rPr>
              <w:t>enabling teams</w:t>
            </w:r>
          </w:p>
        </w:tc>
        <w:tc>
          <w:tcPr>
            <w:tcW w:type="dxa" w:w="5040"/>
            <w:tcMar>
              <w:top w:w="55" w:type="dxa"/>
              <w:start w:w="75" w:type="dxa"/>
              <w:bottom w:w="55" w:type="dxa"/>
              <w:end w:w="75" w:type="dxa"/>
            </w:tcMar>
            <w:vAlign w:val="top"/>
          </w:tcPr>
          <w:p>
            <w:r>
              <w:rPr>
                <w:sz w:val="14"/>
              </w:rPr>
              <w:t>Constrain behavior with least privilege, validation and exceptions.</w:t>
            </w:r>
          </w:p>
        </w:tc>
      </w:tr>
      <w:tr>
        <w:trPr>
          <w:cantSplit/>
        </w:trPr>
        <w:tc>
          <w:tcPr>
            <w:tcW w:type="dxa" w:w="2088"/>
            <w:tcMar>
              <w:top w:w="55" w:type="dxa"/>
              <w:start w:w="75" w:type="dxa"/>
              <w:bottom w:w="55" w:type="dxa"/>
              <w:end w:w="75" w:type="dxa"/>
            </w:tcMar>
            <w:vAlign w:val="top"/>
          </w:tcPr>
          <w:p>
            <w:r>
              <w:rPr>
                <w:sz w:val="14"/>
              </w:rPr>
              <w:t>Telemetry and operational evidence</w:t>
            </w:r>
          </w:p>
        </w:tc>
        <w:tc>
          <w:tcPr>
            <w:tcW w:type="dxa" w:w="2880"/>
            <w:tcMar>
              <w:top w:w="55" w:type="dxa"/>
              <w:start w:w="75" w:type="dxa"/>
              <w:bottom w:w="55" w:type="dxa"/>
              <w:end w:w="75" w:type="dxa"/>
            </w:tcMar>
            <w:vAlign w:val="top"/>
          </w:tcPr>
          <w:p>
            <w:r>
              <w:rPr>
                <w:sz w:val="14"/>
              </w:rPr>
              <w:t>Team APIs</w:t>
            </w:r>
          </w:p>
        </w:tc>
        <w:tc>
          <w:tcPr>
            <w:tcW w:type="dxa" w:w="5040"/>
            <w:tcMar>
              <w:top w:w="55" w:type="dxa"/>
              <w:start w:w="75" w:type="dxa"/>
              <w:bottom w:w="55" w:type="dxa"/>
              <w:end w:w="75" w:type="dxa"/>
            </w:tcMar>
            <w:vAlign w:val="top"/>
          </w:tcPr>
          <w:p>
            <w:r>
              <w:rPr>
                <w:sz w:val="14"/>
              </w:rPr>
              <w:t>Expose health, usage, audit and user-outcome signals.</w:t>
            </w:r>
          </w:p>
        </w:tc>
      </w:tr>
      <w:tr>
        <w:trPr>
          <w:cantSplit/>
        </w:trPr>
        <w:tc>
          <w:tcPr>
            <w:tcW w:type="dxa" w:w="2088"/>
            <w:tcMar>
              <w:top w:w="55" w:type="dxa"/>
              <w:start w:w="75" w:type="dxa"/>
              <w:bottom w:w="55" w:type="dxa"/>
              <w:end w:w="75" w:type="dxa"/>
            </w:tcMar>
            <w:vAlign w:val="top"/>
          </w:tcPr>
          <w:p>
            <w:r>
              <w:rPr>
                <w:sz w:val="14"/>
              </w:rPr>
              <w:t>Lifecycle and recovery</w:t>
            </w:r>
          </w:p>
        </w:tc>
        <w:tc>
          <w:tcPr>
            <w:tcW w:type="dxa" w:w="2880"/>
            <w:tcMar>
              <w:top w:w="55" w:type="dxa"/>
              <w:start w:w="75" w:type="dxa"/>
              <w:bottom w:w="55" w:type="dxa"/>
              <w:end w:w="75" w:type="dxa"/>
            </w:tcMar>
            <w:vAlign w:val="top"/>
          </w:tcPr>
          <w:p>
            <w:r>
              <w:rPr>
                <w:sz w:val="14"/>
              </w:rPr>
              <w:t>platform teams</w:t>
            </w:r>
          </w:p>
        </w:tc>
        <w:tc>
          <w:tcPr>
            <w:tcW w:type="dxa" w:w="5040"/>
            <w:tcMar>
              <w:top w:w="55" w:type="dxa"/>
              <w:start w:w="75" w:type="dxa"/>
              <w:bottom w:w="55" w:type="dxa"/>
              <w:end w:w="75" w:type="dxa"/>
            </w:tcMar>
            <w:vAlign w:val="top"/>
          </w:tcPr>
          <w:p>
            <w:r>
              <w:rPr>
                <w:sz w:val="14"/>
              </w:rPr>
              <w:t>Define upgrade, rollback, backup, restore and deprecation behavior.</w:t>
            </w:r>
          </w:p>
        </w:tc>
      </w:tr>
      <w:tr>
        <w:trPr>
          <w:cantSplit/>
        </w:trPr>
        <w:tc>
          <w:tcPr>
            <w:tcW w:type="dxa" w:w="2088"/>
            <w:tcMar>
              <w:top w:w="55" w:type="dxa"/>
              <w:start w:w="75" w:type="dxa"/>
              <w:bottom w:w="55" w:type="dxa"/>
              <w:end w:w="75" w:type="dxa"/>
            </w:tcMar>
            <w:vAlign w:val="top"/>
          </w:tcPr>
          <w:p>
            <w:r>
              <w:rPr>
                <w:sz w:val="14"/>
              </w:rPr>
              <w:t>Portfolio proof</w:t>
            </w:r>
          </w:p>
        </w:tc>
        <w:tc>
          <w:tcPr>
            <w:tcW w:type="dxa" w:w="2880"/>
            <w:tcMar>
              <w:top w:w="55" w:type="dxa"/>
              <w:start w:w="75" w:type="dxa"/>
              <w:bottom w:w="55" w:type="dxa"/>
              <w:end w:w="75" w:type="dxa"/>
            </w:tcMar>
            <w:vAlign w:val="top"/>
          </w:tcPr>
          <w:p>
            <w:r>
              <w:rPr>
                <w:sz w:val="14"/>
              </w:rPr>
              <w:t>enabling teams</w:t>
            </w:r>
          </w:p>
        </w:tc>
        <w:tc>
          <w:tcPr>
            <w:tcW w:type="dxa" w:w="5040"/>
            <w:tcMar>
              <w:top w:w="55" w:type="dxa"/>
              <w:start w:w="75" w:type="dxa"/>
              <w:bottom w:w="55" w:type="dxa"/>
              <w:end w:w="75" w:type="dxa"/>
            </w:tcMar>
            <w:vAlign w:val="top"/>
          </w:tcPr>
          <w:p>
            <w:r>
              <w:rPr>
                <w:sz w:val="14"/>
              </w:rPr>
              <w:t>Produce sanitized architecture, test and decision evidence.</w:t>
            </w:r>
          </w:p>
        </w:tc>
      </w:tr>
    </w:tbl>
    <w:p>
      <w:pPr>
        <w:pStyle w:val="Heading2"/>
        <w:keepNext/>
      </w:pPr>
      <w:r>
        <w:t>Architecture and Operating Decisions</w:t>
      </w:r>
    </w:p>
    <w:p>
      <w:pPr>
        <w:pStyle w:val="ListBullet"/>
      </w:pPr>
      <w:r>
        <w:t>Start with an explicit consumer outcome and service contract; do not expose a tool merely because it is available.</w:t>
      </w:r>
    </w:p>
    <w:p>
      <w:pPr>
        <w:pStyle w:val="ListBullet"/>
      </w:pPr>
      <w:r>
        <w:t>Separate control-plane authority from workload execution and minimize the maximum blast radius of credentials, state and change.</w:t>
      </w:r>
    </w:p>
    <w:p>
      <w:pPr>
        <w:pStyle w:val="ListBullet"/>
      </w:pPr>
      <w:r>
        <w:t>Prefer short-lived identity, immutable artifacts, versioned configuration and automated policy over persistent credentials and console-only workflows.</w:t>
      </w:r>
    </w:p>
    <w:p>
      <w:pPr>
        <w:pStyle w:val="ListBullet"/>
      </w:pPr>
      <w:r>
        <w:t>Define SLOs, ownership, support, cost allocation, recovery, upgrade and deprecation before broad adoption.</w:t>
      </w:r>
    </w:p>
    <w:p>
      <w:pPr>
        <w:pStyle w:val="ListBullet"/>
      </w:pPr>
      <w:r>
        <w:t>Preserve an escape hatch with accountable review when the golden path cannot meet a valid requirement.</w:t>
      </w:r>
    </w:p>
    <w:p>
      <w:pPr>
        <w:pStyle w:val="Heading2"/>
        <w:keepNext/>
      </w:pPr>
      <w:r>
        <w:t>Reference Service Contract</w:t>
      </w:r>
    </w:p>
    <w:tbl>
      <w:tblPr>
        <w:tblW w:type="auto" w:w="0"/>
        <w:jc w:val="center"/>
        <w:tblLook w:firstColumn="1" w:firstRow="1" w:lastColumn="0" w:lastRow="0" w:noHBand="0" w:noVBand="1" w:val="04A0"/>
      </w:tblPr>
      <w:tblGrid>
        <w:gridCol w:w="10166"/>
      </w:tblGrid>
      <w:tr>
        <w:trPr>
          <w:cantSplit/>
        </w:trPr>
        <w:tc>
          <w:tcPr>
            <w:tcW w:type="dxa" w:w="10166"/>
            <w:shd w:fill="F3F5F7"/>
            <w:tcMar>
              <w:top w:w="70" w:type="dxa"/>
              <w:start w:w="100" w:type="dxa"/>
              <w:bottom w:w="70" w:type="dxa"/>
              <w:end w:w="100" w:type="dxa"/>
            </w:tcMar>
          </w:tcPr>
          <w:p>
            <w:pPr>
              <w:spacing w:after="0" w:line="240" w:lineRule="auto"/>
            </w:pPr>
            <w:r>
              <w:rPr>
                <w:rFonts w:ascii="DejaVu Sans Mono" w:hAnsi="DejaVu Sans Mono" w:eastAsia="DejaVu Sans Mono"/>
                <w:color w:val="1F2933"/>
                <w:sz w:val="14"/>
              </w:rPr>
              <w:t>capability: organization_design_and_team_top</w:t>
              <w:br/>
              <w:t>owner: platform-or-product-team</w:t>
              <w:br/>
              <w:t>consumers: [developer, operator, security, finance]</w:t>
              <w:br/>
              <w:t>contract:</w:t>
              <w:br/>
              <w:t xml:space="preserve">  inputs: [request, metadata, policy_context]</w:t>
              <w:br/>
              <w:t xml:space="preserve">  outputs: [resource_or_service, status, evidence]</w:t>
              <w:br/>
              <w:t>controls:</w:t>
              <w:br/>
              <w:t xml:space="preserve">  identity: short_lived_and_least_privilege</w:t>
              <w:br/>
              <w:t xml:space="preserve">  policy: versioned_and_tested</w:t>
              <w:br/>
              <w:t xml:space="preserve">  telemetry: metrics_logs_traces_audit</w:t>
              <w:br/>
              <w:t xml:space="preserve">  lifecycle: provision_upgrade_recover_deprecate</w:t>
              <w:br/>
              <w:t>validation:</w:t>
              <w:br/>
              <w:t xml:space="preserve">  - approved_path</w:t>
              <w:br/>
              <w:t xml:space="preserve">  - denied_path</w:t>
              <w:br/>
              <w:t xml:space="preserve">  - dependency_failure</w:t>
              <w:br/>
              <w:t xml:space="preserve">  - rollback_or_restore</w:t>
              <w:br/>
              <w:t xml:space="preserve">  - cost_and_ownership_check</w:t>
              <w:br/>
              <w:t>volume: 15A</w:t>
              <w:br/>
              <w:t>chapter: 4</w:t>
            </w:r>
          </w:p>
        </w:tc>
      </w:tr>
    </w:tbl>
    <w:p>
      <w:pPr>
        <w:pStyle w:val="Heading2"/>
        <w:keepNext/>
      </w:pPr>
      <w:r>
        <w:t>Production Readiness Checklist</w:t>
      </w:r>
    </w:p>
    <w:p>
      <w:pPr>
        <w:ind w:left="259" w:hanging="259"/>
      </w:pPr>
      <w:r>
        <w:t>[ ] Consumers, owner, support tier, lifecycle state and service-level objectives are recorded.</w:t>
      </w:r>
    </w:p>
    <w:p>
      <w:pPr>
        <w:ind w:left="259" w:hanging="259"/>
      </w:pPr>
      <w:r>
        <w:t>[ ] Identity, tenant boundaries, data classification, network paths and secrets are tested.</w:t>
      </w:r>
    </w:p>
    <w:p>
      <w:pPr>
        <w:ind w:left="259" w:hanging="259"/>
      </w:pPr>
      <w:r>
        <w:t>[ ] Configuration and policy are versioned, reviewed, promoted and observable.</w:t>
      </w:r>
    </w:p>
    <w:p>
      <w:pPr>
        <w:ind w:left="259" w:hanging="259"/>
      </w:pPr>
      <w:r>
        <w:t>[ ] Failure, rollback or restore, capacity, quota and dependency behavior have been exercised.</w:t>
      </w:r>
    </w:p>
    <w:p>
      <w:pPr>
        <w:ind w:left="259" w:hanging="259"/>
      </w:pPr>
      <w:r>
        <w:t>[ ] Usage, adoption, user outcomes, cost allocation and exception expiry are measurable.</w:t>
      </w:r>
    </w:p>
    <w:p>
      <w:pPr>
        <w:pStyle w:val="Heading2"/>
        <w:keepNext/>
      </w:pPr>
      <w:r>
        <w:t>Troubleshooting Matrix</w:t>
      </w:r>
    </w:p>
    <w:tbl>
      <w:tblPr>
        <w:tblStyle w:val="LightShading-Accent1"/>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1944"/>
            <w:shd w:fill="176B87"/>
            <w:tcMar>
              <w:top w:w="55" w:type="dxa"/>
              <w:start w:w="75" w:type="dxa"/>
              <w:bottom w:w="55" w:type="dxa"/>
              <w:end w:w="75" w:type="dxa"/>
            </w:tcMar>
            <w:vAlign w:val="center"/>
          </w:tcPr>
          <w:p>
            <w:r>
              <w:rPr>
                <w:b/>
                <w:color w:val="FFFFFF"/>
                <w:sz w:val="13"/>
              </w:rPr>
              <w:t>Symptom</w:t>
            </w:r>
          </w:p>
        </w:tc>
        <w:tc>
          <w:tcPr>
            <w:tcW w:type="dxa" w:w="2232"/>
            <w:shd w:fill="176B87"/>
            <w:tcMar>
              <w:top w:w="55" w:type="dxa"/>
              <w:start w:w="75" w:type="dxa"/>
              <w:bottom w:w="55" w:type="dxa"/>
              <w:end w:w="75" w:type="dxa"/>
            </w:tcMar>
            <w:vAlign w:val="center"/>
          </w:tcPr>
          <w:p>
            <w:r>
              <w:rPr>
                <w:b/>
                <w:color w:val="FFFFFF"/>
                <w:sz w:val="13"/>
              </w:rPr>
              <w:t>Likely cause</w:t>
            </w:r>
          </w:p>
        </w:tc>
        <w:tc>
          <w:tcPr>
            <w:tcW w:type="dxa" w:w="3312"/>
            <w:shd w:fill="176B87"/>
            <w:tcMar>
              <w:top w:w="55" w:type="dxa"/>
              <w:start w:w="75" w:type="dxa"/>
              <w:bottom w:w="55" w:type="dxa"/>
              <w:end w:w="75" w:type="dxa"/>
            </w:tcMar>
            <w:vAlign w:val="center"/>
          </w:tcPr>
          <w:p>
            <w:r>
              <w:rPr>
                <w:b/>
                <w:color w:val="FFFFFF"/>
                <w:sz w:val="13"/>
              </w:rPr>
              <w:t>Corrective action</w:t>
            </w:r>
          </w:p>
        </w:tc>
        <w:tc>
          <w:tcPr>
            <w:tcW w:type="dxa" w:w="2232"/>
            <w:shd w:fill="176B87"/>
            <w:tcMar>
              <w:top w:w="55" w:type="dxa"/>
              <w:start w:w="75" w:type="dxa"/>
              <w:bottom w:w="55" w:type="dxa"/>
              <w:end w:w="75" w:type="dxa"/>
            </w:tcMar>
            <w:vAlign w:val="center"/>
          </w:tcPr>
          <w:p>
            <w:r>
              <w:rPr>
                <w:b/>
                <w:color w:val="FFFFFF"/>
                <w:sz w:val="13"/>
              </w:rPr>
              <w:t>Validation evidence</w:t>
            </w:r>
          </w:p>
        </w:tc>
      </w:tr>
      <w:tr>
        <w:trPr>
          <w:cantSplit/>
        </w:trPr>
        <w:tc>
          <w:tcPr>
            <w:tcW w:type="dxa" w:w="1944"/>
            <w:tcMar>
              <w:top w:w="55" w:type="dxa"/>
              <w:start w:w="75" w:type="dxa"/>
              <w:bottom w:w="55" w:type="dxa"/>
              <w:end w:w="75" w:type="dxa"/>
            </w:tcMar>
            <w:vAlign w:val="top"/>
          </w:tcPr>
          <w:p>
            <w:r>
              <w:rPr>
                <w:sz w:val="13"/>
              </w:rPr>
              <w:t>Request remains pending</w:t>
            </w:r>
          </w:p>
        </w:tc>
        <w:tc>
          <w:tcPr>
            <w:tcW w:type="dxa" w:w="2232"/>
            <w:tcMar>
              <w:top w:w="55" w:type="dxa"/>
              <w:start w:w="75" w:type="dxa"/>
              <w:bottom w:w="55" w:type="dxa"/>
              <w:end w:w="75" w:type="dxa"/>
            </w:tcMar>
            <w:vAlign w:val="top"/>
          </w:tcPr>
          <w:p>
            <w:r>
              <w:rPr>
                <w:sz w:val="13"/>
              </w:rPr>
              <w:t>Controller, runner or dependency cannot reconcile the desired state</w:t>
            </w:r>
          </w:p>
        </w:tc>
        <w:tc>
          <w:tcPr>
            <w:tcW w:type="dxa" w:w="3312"/>
            <w:tcMar>
              <w:top w:w="55" w:type="dxa"/>
              <w:start w:w="75" w:type="dxa"/>
              <w:bottom w:w="55" w:type="dxa"/>
              <w:end w:w="75" w:type="dxa"/>
            </w:tcMar>
            <w:vAlign w:val="top"/>
          </w:tcPr>
          <w:p>
            <w:r>
              <w:rPr>
                <w:sz w:val="13"/>
              </w:rPr>
              <w:t>Inspect status conditions, events, queue depth and dependency health; identify the first failing boundary</w:t>
            </w:r>
          </w:p>
        </w:tc>
        <w:tc>
          <w:tcPr>
            <w:tcW w:type="dxa" w:w="2232"/>
            <w:tcMar>
              <w:top w:w="55" w:type="dxa"/>
              <w:start w:w="75" w:type="dxa"/>
              <w:bottom w:w="55" w:type="dxa"/>
              <w:end w:w="75" w:type="dxa"/>
            </w:tcMar>
            <w:vAlign w:val="top"/>
          </w:tcPr>
          <w:p>
            <w:r>
              <w:rPr>
                <w:sz w:val="13"/>
              </w:rPr>
              <w:t>Successful reconciliation plus latency and audit evidence</w:t>
            </w:r>
          </w:p>
        </w:tc>
      </w:tr>
      <w:tr>
        <w:trPr>
          <w:cantSplit/>
        </w:trPr>
        <w:tc>
          <w:tcPr>
            <w:tcW w:type="dxa" w:w="1944"/>
            <w:tcMar>
              <w:top w:w="55" w:type="dxa"/>
              <w:start w:w="75" w:type="dxa"/>
              <w:bottom w:w="55" w:type="dxa"/>
              <w:end w:w="75" w:type="dxa"/>
            </w:tcMar>
            <w:vAlign w:val="top"/>
          </w:tcPr>
          <w:p>
            <w:r>
              <w:rPr>
                <w:sz w:val="13"/>
              </w:rPr>
              <w:t>User is denied unexpectedly</w:t>
            </w:r>
          </w:p>
        </w:tc>
        <w:tc>
          <w:tcPr>
            <w:tcW w:type="dxa" w:w="2232"/>
            <w:tcMar>
              <w:top w:w="55" w:type="dxa"/>
              <w:start w:w="75" w:type="dxa"/>
              <w:bottom w:w="55" w:type="dxa"/>
              <w:end w:w="75" w:type="dxa"/>
            </w:tcMar>
            <w:vAlign w:val="top"/>
          </w:tcPr>
          <w:p>
            <w:r>
              <w:rPr>
                <w:sz w:val="13"/>
              </w:rPr>
              <w:t>Identity mapping, policy context or ownership metadata is incomplete</w:t>
            </w:r>
          </w:p>
        </w:tc>
        <w:tc>
          <w:tcPr>
            <w:tcW w:type="dxa" w:w="3312"/>
            <w:tcMar>
              <w:top w:w="55" w:type="dxa"/>
              <w:start w:w="75" w:type="dxa"/>
              <w:bottom w:w="55" w:type="dxa"/>
              <w:end w:w="75" w:type="dxa"/>
            </w:tcMar>
            <w:vAlign w:val="top"/>
          </w:tcPr>
          <w:p>
            <w:r>
              <w:rPr>
                <w:sz w:val="13"/>
              </w:rPr>
              <w:t>Evaluate effective identity and policy inputs; correct the narrowest cause and rerun denied/allowed tests</w:t>
            </w:r>
          </w:p>
        </w:tc>
        <w:tc>
          <w:tcPr>
            <w:tcW w:type="dxa" w:w="2232"/>
            <w:tcMar>
              <w:top w:w="55" w:type="dxa"/>
              <w:start w:w="75" w:type="dxa"/>
              <w:bottom w:w="55" w:type="dxa"/>
              <w:end w:w="75" w:type="dxa"/>
            </w:tcMar>
            <w:vAlign w:val="top"/>
          </w:tcPr>
          <w:p>
            <w:r>
              <w:rPr>
                <w:sz w:val="13"/>
              </w:rPr>
              <w:t>Expected allow and deny results with access logs</w:t>
            </w:r>
          </w:p>
        </w:tc>
      </w:tr>
      <w:tr>
        <w:trPr>
          <w:cantSplit/>
        </w:trPr>
        <w:tc>
          <w:tcPr>
            <w:tcW w:type="dxa" w:w="1944"/>
            <w:tcMar>
              <w:top w:w="55" w:type="dxa"/>
              <w:start w:w="75" w:type="dxa"/>
              <w:bottom w:w="55" w:type="dxa"/>
              <w:end w:w="75" w:type="dxa"/>
            </w:tcMar>
            <w:vAlign w:val="top"/>
          </w:tcPr>
          <w:p>
            <w:r>
              <w:rPr>
                <w:sz w:val="13"/>
              </w:rPr>
              <w:t>Change succeeds but user outcome degrades</w:t>
            </w:r>
          </w:p>
        </w:tc>
        <w:tc>
          <w:tcPr>
            <w:tcW w:type="dxa" w:w="2232"/>
            <w:tcMar>
              <w:top w:w="55" w:type="dxa"/>
              <w:start w:w="75" w:type="dxa"/>
              <w:bottom w:w="55" w:type="dxa"/>
              <w:end w:w="75" w:type="dxa"/>
            </w:tcMar>
            <w:vAlign w:val="top"/>
          </w:tcPr>
          <w:p>
            <w:r>
              <w:rPr>
                <w:sz w:val="13"/>
              </w:rPr>
              <w:t>Technical success criteria do not represent service behavior</w:t>
            </w:r>
          </w:p>
        </w:tc>
        <w:tc>
          <w:tcPr>
            <w:tcW w:type="dxa" w:w="3312"/>
            <w:tcMar>
              <w:top w:w="55" w:type="dxa"/>
              <w:start w:w="75" w:type="dxa"/>
              <w:bottom w:w="55" w:type="dxa"/>
              <w:end w:w="75" w:type="dxa"/>
            </w:tcMar>
            <w:vAlign w:val="top"/>
          </w:tcPr>
          <w:p>
            <w:r>
              <w:rPr>
                <w:sz w:val="13"/>
              </w:rPr>
              <w:t>Compare SLO, dependency and user-journey signals before and after the change; roll back if needed</w:t>
            </w:r>
          </w:p>
        </w:tc>
        <w:tc>
          <w:tcPr>
            <w:tcW w:type="dxa" w:w="2232"/>
            <w:tcMar>
              <w:top w:w="55" w:type="dxa"/>
              <w:start w:w="75" w:type="dxa"/>
              <w:bottom w:w="55" w:type="dxa"/>
              <w:end w:w="75" w:type="dxa"/>
            </w:tcMar>
            <w:vAlign w:val="top"/>
          </w:tcPr>
          <w:p>
            <w:r>
              <w:rPr>
                <w:sz w:val="13"/>
              </w:rPr>
              <w:t>Restored SLO and documented causal evidence</w:t>
            </w:r>
          </w:p>
        </w:tc>
      </w:tr>
      <w:tr>
        <w:trPr>
          <w:cantSplit/>
        </w:trPr>
        <w:tc>
          <w:tcPr>
            <w:tcW w:type="dxa" w:w="1944"/>
            <w:tcMar>
              <w:top w:w="55" w:type="dxa"/>
              <w:start w:w="75" w:type="dxa"/>
              <w:bottom w:w="55" w:type="dxa"/>
              <w:end w:w="75" w:type="dxa"/>
            </w:tcMar>
            <w:vAlign w:val="top"/>
          </w:tcPr>
          <w:p>
            <w:r>
              <w:rPr>
                <w:sz w:val="13"/>
              </w:rPr>
              <w:t>Cost or capacity grows unexpectedly</w:t>
            </w:r>
          </w:p>
        </w:tc>
        <w:tc>
          <w:tcPr>
            <w:tcW w:type="dxa" w:w="2232"/>
            <w:tcMar>
              <w:top w:w="55" w:type="dxa"/>
              <w:start w:w="75" w:type="dxa"/>
              <w:bottom w:w="55" w:type="dxa"/>
              <w:end w:w="75" w:type="dxa"/>
            </w:tcMar>
            <w:vAlign w:val="top"/>
          </w:tcPr>
          <w:p>
            <w:r>
              <w:rPr>
                <w:sz w:val="13"/>
              </w:rPr>
              <w:t>Unbounded defaults, leaks, retries, idle resources or poor allocation</w:t>
            </w:r>
          </w:p>
        </w:tc>
        <w:tc>
          <w:tcPr>
            <w:tcW w:type="dxa" w:w="3312"/>
            <w:tcMar>
              <w:top w:w="55" w:type="dxa"/>
              <w:start w:w="75" w:type="dxa"/>
              <w:bottom w:w="55" w:type="dxa"/>
              <w:end w:w="75" w:type="dxa"/>
            </w:tcMar>
            <w:vAlign w:val="top"/>
          </w:tcPr>
          <w:p>
            <w:r>
              <w:rPr>
                <w:sz w:val="13"/>
              </w:rPr>
              <w:t>Break down consumption by tenant and unit; apply quota, TTL, scaling or design changes</w:t>
            </w:r>
          </w:p>
        </w:tc>
        <w:tc>
          <w:tcPr>
            <w:tcW w:type="dxa" w:w="2232"/>
            <w:tcMar>
              <w:top w:w="55" w:type="dxa"/>
              <w:start w:w="75" w:type="dxa"/>
              <w:bottom w:w="55" w:type="dxa"/>
              <w:end w:w="75" w:type="dxa"/>
            </w:tcMar>
            <w:vAlign w:val="top"/>
          </w:tcPr>
          <w:p>
            <w:r>
              <w:rPr>
                <w:sz w:val="13"/>
              </w:rPr>
              <w:t>Reduced unit cost with reliability and quality unchanged</w:t>
            </w:r>
          </w:p>
        </w:tc>
      </w:tr>
    </w:tbl>
    <w:p>
      <w:pPr>
        <w:pStyle w:val="Heading2"/>
        <w:keepNext/>
      </w:pPr>
      <w:r>
        <w:t>Hands-on Lab 4: Design an engineering organization for a growing company</w:t>
      </w:r>
    </w:p>
    <w:p>
      <w:pPr>
        <w:pStyle w:val="Heading3"/>
        <w:keepNext/>
      </w:pPr>
      <w:r>
        <w:t>Prerequisites</w:t>
      </w:r>
    </w:p>
    <w:p>
      <w:pPr>
        <w:pStyle w:val="ListBullet"/>
      </w:pPr>
      <w:r>
        <w:t>Disposable local or cloud sandbox with budgets and expiry controls.</w:t>
      </w:r>
    </w:p>
    <w:p>
      <w:pPr>
        <w:pStyle w:val="ListBullet"/>
      </w:pPr>
      <w:r>
        <w:t>Git, containers, Kubernetes or a documented simulation as appropriate.</w:t>
      </w:r>
    </w:p>
    <w:p>
      <w:pPr>
        <w:pStyle w:val="ListBullet"/>
      </w:pPr>
      <w:r>
        <w:t>Synthetic identities and data only; do not use employer or customer secrets.</w:t>
      </w:r>
    </w:p>
    <w:p>
      <w:pPr>
        <w:pStyle w:val="Heading3"/>
        <w:keepNext/>
      </w:pPr>
      <w:r>
        <w:t>Implementation</w:t>
      </w:r>
    </w:p>
    <w:p>
      <w:pPr>
        <w:ind w:left="360" w:hanging="360"/>
      </w:pPr>
      <w:r>
        <w:rPr>
          <w:b/>
        </w:rPr>
        <w:t xml:space="preserve">1. </w:t>
      </w:r>
      <w:r>
        <w:t>Define fictional requirements, users, ownership and acceptance criteria for organization design and team topologies.</w:t>
      </w:r>
    </w:p>
    <w:p>
      <w:pPr>
        <w:ind w:left="360" w:hanging="360"/>
      </w:pPr>
      <w:r>
        <w:rPr>
          <w:b/>
        </w:rPr>
        <w:t xml:space="preserve">2. </w:t>
      </w:r>
      <w:r>
        <w:t>Create the smallest safe implementation or detailed simulation using Team APIs, platform teams, enabling teams.</w:t>
      </w:r>
    </w:p>
    <w:p>
      <w:pPr>
        <w:ind w:left="360" w:hanging="360"/>
      </w:pPr>
      <w:r>
        <w:rPr>
          <w:b/>
        </w:rPr>
        <w:t xml:space="preserve">3. </w:t>
      </w:r>
      <w:r>
        <w:t>Add identity, policy, metadata, telemetry, quota, cost and lifecycle controls.</w:t>
      </w:r>
    </w:p>
    <w:p>
      <w:pPr>
        <w:ind w:left="360" w:hanging="360"/>
      </w:pPr>
      <w:r>
        <w:rPr>
          <w:b/>
        </w:rPr>
        <w:t xml:space="preserve">4. </w:t>
      </w:r>
      <w:r>
        <w:t>Run one successful user journey and one intentionally denied action.</w:t>
      </w:r>
    </w:p>
    <w:p>
      <w:pPr>
        <w:ind w:left="360" w:hanging="360"/>
      </w:pPr>
      <w:r>
        <w:rPr>
          <w:b/>
        </w:rPr>
        <w:t xml:space="preserve">5. </w:t>
      </w:r>
      <w:r>
        <w:t>Inject a bounded dependency or configuration failure, diagnose it, recover and record the timeline.</w:t>
      </w:r>
    </w:p>
    <w:p>
      <w:pPr>
        <w:ind w:left="360" w:hanging="360"/>
      </w:pPr>
      <w:r>
        <w:rPr>
          <w:b/>
        </w:rPr>
        <w:t xml:space="preserve">6. </w:t>
      </w:r>
      <w:r>
        <w:t>Publish a sanitized architecture, runbook, evidence pack and improvement backlog; then clean up all resources.</w:t>
      </w:r>
    </w:p>
    <w:p>
      <w:pPr>
        <w:pStyle w:val="Heading3"/>
        <w:keepNext/>
      </w:pPr>
      <w:r>
        <w:t>Validation Evidence</w:t>
      </w:r>
    </w:p>
    <w:p>
      <w:pPr>
        <w:pStyle w:val="ListBullet"/>
      </w:pPr>
      <w:r>
        <w:t>Architecture and service contract committed to version control.</w:t>
      </w:r>
    </w:p>
    <w:p>
      <w:pPr>
        <w:pStyle w:val="ListBullet"/>
      </w:pPr>
      <w:r>
        <w:t>Commands, test results, screenshots or exported telemetry for allow, deny and failure scenarios.</w:t>
      </w:r>
    </w:p>
    <w:p>
      <w:pPr>
        <w:pStyle w:val="ListBullet"/>
      </w:pPr>
      <w:r>
        <w:t>Recovery, cost, ownership, security and cleanup evidence with timestamps.</w:t>
      </w:r>
    </w:p>
    <w:p>
      <w:pPr>
        <w:pStyle w:val="Heading2"/>
        <w:keepNext/>
      </w:pPr>
      <w:r>
        <w:t>Interview Questions and Model Answers</w:t>
      </w:r>
    </w:p>
    <w:p>
      <w:r>
        <w:rPr>
          <w:b/>
        </w:rPr>
        <w:t>1. How would you design Organization Design and Team Topologies?</w:t>
      </w:r>
    </w:p>
    <w:p>
      <w:pPr>
        <w:ind w:left="259"/>
      </w:pPr>
      <w:r>
        <w:t>Begin with consumers, outcomes, constraints and ownership. Define the service contract and failure boundaries, choose the minimum viable architecture, automate policy and lifecycle, then prove normal, denied and recovery behavior.</w:t>
      </w:r>
    </w:p>
    <w:p>
      <w:r>
        <w:rPr>
          <w:b/>
        </w:rPr>
        <w:t>2. Which trade-offs would you document?</w:t>
      </w:r>
    </w:p>
    <w:p>
      <w:pPr>
        <w:ind w:left="259"/>
      </w:pPr>
      <w:r>
        <w:t>Document speed versus control, abstraction versus transparency, standardization versus flexibility, managed service versus portability, centralization versus team autonomy, and cost versus resilience.</w:t>
      </w:r>
    </w:p>
    <w:p>
      <w:r>
        <w:rPr>
          <w:b/>
        </w:rPr>
        <w:t>3. What production evidence is required?</w:t>
      </w:r>
    </w:p>
    <w:p>
      <w:pPr>
        <w:ind w:left="259"/>
      </w:pPr>
      <w:r>
        <w:t>Require version-controlled architecture and configuration, effective-access results, policy tests, user-journey telemetry, SLOs, rollback or restore evidence, ownership, cost allocation and a clean teardown or deprecation path.</w:t>
      </w:r>
    </w:p>
    <w:p>
      <w:r>
        <w:rPr>
          <w:b/>
        </w:rPr>
        <w:t>4. How would you improve adoption?</w:t>
      </w:r>
    </w:p>
    <w:p>
      <w:pPr>
        <w:ind w:left="259"/>
      </w:pPr>
      <w:r>
        <w:t>Use developer research, remove the largest friction, ship a narrow golden path, publish support and escape hatches, measure time-to-value and satisfaction, and iterate with representative product teams.</w:t>
      </w:r>
    </w:p>
    <w:p>
      <w:pPr>
        <w:pStyle w:val="Heading2"/>
        <w:keepNext/>
      </w:pPr>
      <w:r>
        <w:t>Chapter Summary</w:t>
      </w:r>
    </w:p>
    <w:p>
      <w:pPr>
        <w:pStyle w:val="ListBullet"/>
      </w:pPr>
      <w:r>
        <w:t>Organization Design and Team Topologies is an owned product or operating capability, not a one-time installation.</w:t>
      </w:r>
    </w:p>
    <w:p>
      <w:pPr>
        <w:pStyle w:val="ListBullet"/>
      </w:pPr>
      <w:r>
        <w:t>Enterprise readiness requires explicit contracts, boundaries, policy, telemetry and lifecycle controls.</w:t>
      </w:r>
    </w:p>
    <w:p>
      <w:pPr>
        <w:pStyle w:val="ListBullet"/>
      </w:pPr>
      <w:r>
        <w:t>Adoption and reliability improve when normal, denied and failure behavior are tested with users.</w:t>
      </w:r>
    </w:p>
    <w:p>
      <w:pPr>
        <w:pStyle w:val="ListBullet"/>
      </w:pPr>
      <w:r>
        <w:t>The lab artifact should show reasoning and evidence, not confidential environment details.</w:t>
      </w:r>
    </w:p>
    <w:p>
      <w:r>
        <w:br w:type="page"/>
      </w:r>
    </w:p>
    <w:p>
      <w:pPr>
        <w:jc w:val="center"/>
      </w:pPr>
      <w:r>
        <w:rPr>
          <w:b/>
          <w:color w:val="14919B"/>
          <w:sz w:val="17"/>
        </w:rPr>
        <w:t>VOLUME 15A | CHAPTER 5</w:t>
      </w:r>
    </w:p>
    <w:p>
      <w:pPr>
        <w:pStyle w:val="Heading1"/>
        <w:jc w:val="center"/>
      </w:pPr>
      <w:r>
        <w:t>Chapter 5: Culture, Psychological Safety and Learning</w:t>
      </w:r>
    </w:p>
    <w:p>
      <w:pPr>
        <w:jc w:val="center"/>
      </w:pPr>
      <w:r>
        <w:rPr>
          <w:i/>
          <w:color w:val="4B5563"/>
          <w:sz w:val="19"/>
        </w:rPr>
        <w:t>Create conditions for speaking up, experimentation, accountability and blameless learning.</w:t>
      </w:r>
    </w:p>
    <w:tbl>
      <w:tblPr>
        <w:tblW w:type="auto" w:w="0"/>
        <w:jc w:val="center"/>
        <w:tblLook w:firstColumn="1" w:firstRow="1" w:lastColumn="0" w:lastRow="0" w:noHBand="0" w:noVBand="1" w:val="04A0"/>
      </w:tblPr>
      <w:tblGrid>
        <w:gridCol w:w="10166"/>
      </w:tblGrid>
      <w:tr>
        <w:trPr>
          <w:cantSplit/>
        </w:trPr>
        <w:tc>
          <w:tcPr>
            <w:tcW w:type="dxa" w:w="10166"/>
            <w:shd w:fill="E8F2F5"/>
            <w:tcMar>
              <w:top w:w="95" w:type="dxa"/>
              <w:start w:w="125" w:type="dxa"/>
              <w:bottom w:w="95" w:type="dxa"/>
              <w:end w:w="125" w:type="dxa"/>
            </w:tcMar>
          </w:tcPr>
          <w:p>
            <w:pPr>
              <w:spacing w:after="0"/>
            </w:pPr>
            <w:r>
              <w:rPr>
                <w:b/>
                <w:color w:val="176B87"/>
              </w:rPr>
              <w:t>Why this chapter matters: Culture, Psychological Safety and Learning matters because enterprise outcomes depend on more than a successful tool installation. The team must make create conditions for speaking up, experimentation, accountability and blameless learning. explicit, assign ownership, automate repeatable controls, and retain evidence that the design behaves correctly during normal use, denied use and failure.</w:t>
            </w:r>
          </w:p>
        </w:tc>
      </w:tr>
    </w:tbl>
    <w:p>
      <w:pPr>
        <w:spacing w:after="0"/>
      </w:pPr>
    </w:p>
    <w:p>
      <w:pPr>
        <w:pStyle w:val="Heading2"/>
        <w:keepNext/>
      </w:pPr>
      <w:r>
        <w:t>Learning Objectives</w:t>
      </w:r>
    </w:p>
    <w:p>
      <w:pPr>
        <w:pStyle w:val="ListBullet"/>
      </w:pPr>
      <w:r>
        <w:t>Explain the purpose, consumers and enterprise trade-offs of culture, psychological safety and learning.</w:t>
      </w:r>
    </w:p>
    <w:p>
      <w:pPr>
        <w:pStyle w:val="ListBullet"/>
      </w:pPr>
      <w:r>
        <w:t>Design the capability using Retrospectives, postmortems, leadership behaviors with explicit ownership and failure boundaries.</w:t>
      </w:r>
    </w:p>
    <w:p>
      <w:pPr>
        <w:pStyle w:val="ListBullet"/>
      </w:pPr>
      <w:r>
        <w:t>Implement a version-controlled workflow with identity, policy, telemetry and lifecycle controls.</w:t>
      </w:r>
    </w:p>
    <w:p>
      <w:pPr>
        <w:pStyle w:val="ListBullet"/>
      </w:pPr>
      <w:r>
        <w:t>Troubleshoot common failures and produce evidence suitable for operations, security and architecture review.</w:t>
      </w:r>
    </w:p>
    <w:p>
      <w:pPr>
        <w:pStyle w:val="ListBullet"/>
      </w:pPr>
      <w:r>
        <w:t>Complete the lab: design a culture improvement experiment.</w:t>
      </w:r>
    </w:p>
    <w:p>
      <w:pPr>
        <w:pStyle w:val="Heading2"/>
        <w:keepNext/>
      </w:pPr>
      <w:r>
        <w:t>Core Concepts</w:t>
      </w:r>
    </w:p>
    <w:p>
      <w:pPr>
        <w:pStyle w:val="Heading3"/>
        <w:keepNext/>
      </w:pPr>
      <w:r>
        <w:t>Create conditions for speaking up and problem framing</w:t>
      </w:r>
    </w:p>
    <w:p>
      <w:pPr>
        <w:keepNext w:val="0"/>
      </w:pPr>
      <w:r>
        <w:t>Create conditions for speaking up and problem framing starts with a clear user or business problem. Define the desired outcome, the actors, the service boundary and the constraints before selecting implementation technology. For culture, psychological safety and learning, record assumptions and the evidence that would disprove them.</w:t>
      </w:r>
    </w:p>
    <w:p>
      <w:pPr>
        <w:pStyle w:val="Heading3"/>
        <w:keepNext/>
      </w:pPr>
      <w:r>
        <w:t>experimentation architecture and operating boundaries</w:t>
      </w:r>
    </w:p>
    <w:p>
      <w:pPr>
        <w:keepNext w:val="0"/>
      </w:pPr>
      <w:r>
        <w:t>The architecture for experimentation architecture and operating boundaries must separate control, execution, data and evidence paths. Document trust boundaries, dependencies, quotas, failure domains and who owns each operational decision. Abstraction should reduce repeated work without concealing critical behavior.</w:t>
      </w:r>
    </w:p>
    <w:p>
      <w:pPr>
        <w:pStyle w:val="Heading3"/>
        <w:keepNext/>
      </w:pPr>
      <w:r>
        <w:t>accountability and blameless learning. automation, policy and evidence</w:t>
      </w:r>
    </w:p>
    <w:p>
      <w:pPr>
        <w:keepNext w:val="0"/>
      </w:pPr>
      <w:r>
        <w:t>Automation for accountability and blameless learning. automation, policy and evidence must be versioned, reviewed and testable. Include schema validation, policy, dry runs or plans, staged promotion, post-change verification and rollback. Manual emergency actions require an owner, timestamp, reason and expiry.</w:t>
      </w:r>
    </w:p>
    <w:p>
      <w:pPr>
        <w:pStyle w:val="Heading3"/>
        <w:keepNext/>
      </w:pPr>
      <w:r>
        <w:t>Culture, Psychological Safety and Learning failure handling and continuous improvement</w:t>
      </w:r>
    </w:p>
    <w:p>
      <w:pPr>
        <w:keepNext w:val="0"/>
      </w:pPr>
      <w:r>
        <w:t>Continuous improvement for culture, psychological safety and learning failure handling and continuous improvement requires observable user outcomes and bounded failure exercises. Test one expected path, one denied path and one dependency failure; then update documentation, alerts and product backlog from the evidence.</w:t>
      </w:r>
    </w:p>
    <w:p>
      <w:pPr>
        <w:pStyle w:val="Heading2"/>
        <w:keepNext/>
      </w:pPr>
      <w:r>
        <w:t>Capability and Tool Map</w:t>
      </w:r>
    </w:p>
    <w:tbl>
      <w:tblPr>
        <w:tblStyle w:val="LightShading-Accent1"/>
        <w:tblW w:type="auto" w:w="0"/>
        <w:jc w:val="center"/>
        <w:tblLook w:firstColumn="1" w:firstRow="1" w:lastColumn="0" w:lastRow="0" w:noHBand="0" w:noVBand="1" w:val="04A0"/>
      </w:tblPr>
      <w:tblGrid>
        <w:gridCol w:w="3389"/>
        <w:gridCol w:w="3389"/>
        <w:gridCol w:w="3389"/>
      </w:tblGrid>
      <w:tr>
        <w:trPr>
          <w:tblHeader w:val="true"/>
          <w:cantSplit/>
        </w:trPr>
        <w:tc>
          <w:tcPr>
            <w:tcW w:type="dxa" w:w="2088"/>
            <w:shd w:fill="176B87"/>
            <w:tcMar>
              <w:top w:w="55" w:type="dxa"/>
              <w:start w:w="75" w:type="dxa"/>
              <w:bottom w:w="55" w:type="dxa"/>
              <w:end w:w="75" w:type="dxa"/>
            </w:tcMar>
            <w:vAlign w:val="center"/>
          </w:tcPr>
          <w:p>
            <w:r>
              <w:rPr>
                <w:b/>
                <w:color w:val="FFFFFF"/>
                <w:sz w:val="14"/>
              </w:rPr>
              <w:t>Capability</w:t>
            </w:r>
          </w:p>
        </w:tc>
        <w:tc>
          <w:tcPr>
            <w:tcW w:type="dxa" w:w="2880"/>
            <w:shd w:fill="176B87"/>
            <w:tcMar>
              <w:top w:w="55" w:type="dxa"/>
              <w:start w:w="75" w:type="dxa"/>
              <w:bottom w:w="55" w:type="dxa"/>
              <w:end w:w="75" w:type="dxa"/>
            </w:tcMar>
            <w:vAlign w:val="center"/>
          </w:tcPr>
          <w:p>
            <w:r>
              <w:rPr>
                <w:b/>
                <w:color w:val="FFFFFF"/>
                <w:sz w:val="14"/>
              </w:rPr>
              <w:t>Tool or pattern</w:t>
            </w:r>
          </w:p>
        </w:tc>
        <w:tc>
          <w:tcPr>
            <w:tcW w:type="dxa" w:w="5040"/>
            <w:shd w:fill="176B87"/>
            <w:tcMar>
              <w:top w:w="55" w:type="dxa"/>
              <w:start w:w="75" w:type="dxa"/>
              <w:bottom w:w="55" w:type="dxa"/>
              <w:end w:w="75" w:type="dxa"/>
            </w:tcMar>
            <w:vAlign w:val="center"/>
          </w:tcPr>
          <w:p>
            <w:r>
              <w:rPr>
                <w:b/>
                <w:color w:val="FFFFFF"/>
                <w:sz w:val="14"/>
              </w:rPr>
              <w:t>Enterprise use</w:t>
            </w:r>
          </w:p>
        </w:tc>
      </w:tr>
      <w:tr>
        <w:trPr>
          <w:cantSplit/>
        </w:trPr>
        <w:tc>
          <w:tcPr>
            <w:tcW w:type="dxa" w:w="2088"/>
            <w:tcMar>
              <w:top w:w="55" w:type="dxa"/>
              <w:start w:w="75" w:type="dxa"/>
              <w:bottom w:w="55" w:type="dxa"/>
              <w:end w:w="75" w:type="dxa"/>
            </w:tcMar>
            <w:vAlign w:val="top"/>
          </w:tcPr>
          <w:p>
            <w:r>
              <w:rPr>
                <w:sz w:val="14"/>
              </w:rPr>
              <w:t>Primary platform or framework</w:t>
            </w:r>
          </w:p>
        </w:tc>
        <w:tc>
          <w:tcPr>
            <w:tcW w:type="dxa" w:w="2880"/>
            <w:tcMar>
              <w:top w:w="55" w:type="dxa"/>
              <w:start w:w="75" w:type="dxa"/>
              <w:bottom w:w="55" w:type="dxa"/>
              <w:end w:w="75" w:type="dxa"/>
            </w:tcMar>
            <w:vAlign w:val="top"/>
          </w:tcPr>
          <w:p>
            <w:r>
              <w:rPr>
                <w:sz w:val="14"/>
              </w:rPr>
              <w:t>Retrospectives</w:t>
            </w:r>
          </w:p>
        </w:tc>
        <w:tc>
          <w:tcPr>
            <w:tcW w:type="dxa" w:w="5040"/>
            <w:tcMar>
              <w:top w:w="55" w:type="dxa"/>
              <w:start w:w="75" w:type="dxa"/>
              <w:bottom w:w="55" w:type="dxa"/>
              <w:end w:w="75" w:type="dxa"/>
            </w:tcMar>
            <w:vAlign w:val="top"/>
          </w:tcPr>
          <w:p>
            <w:r>
              <w:rPr>
                <w:sz w:val="14"/>
              </w:rPr>
              <w:t>Implement the core capability and define its service contract.</w:t>
            </w:r>
          </w:p>
        </w:tc>
      </w:tr>
      <w:tr>
        <w:trPr>
          <w:cantSplit/>
        </w:trPr>
        <w:tc>
          <w:tcPr>
            <w:tcW w:type="dxa" w:w="2088"/>
            <w:tcMar>
              <w:top w:w="55" w:type="dxa"/>
              <w:start w:w="75" w:type="dxa"/>
              <w:bottom w:w="55" w:type="dxa"/>
              <w:end w:w="75" w:type="dxa"/>
            </w:tcMar>
            <w:vAlign w:val="top"/>
          </w:tcPr>
          <w:p>
            <w:r>
              <w:rPr>
                <w:sz w:val="14"/>
              </w:rPr>
              <w:t>Automation and integration</w:t>
            </w:r>
          </w:p>
        </w:tc>
        <w:tc>
          <w:tcPr>
            <w:tcW w:type="dxa" w:w="2880"/>
            <w:tcMar>
              <w:top w:w="55" w:type="dxa"/>
              <w:start w:w="75" w:type="dxa"/>
              <w:bottom w:w="55" w:type="dxa"/>
              <w:end w:w="75" w:type="dxa"/>
            </w:tcMar>
            <w:vAlign w:val="top"/>
          </w:tcPr>
          <w:p>
            <w:r>
              <w:rPr>
                <w:sz w:val="14"/>
              </w:rPr>
              <w:t>postmortems</w:t>
            </w:r>
          </w:p>
        </w:tc>
        <w:tc>
          <w:tcPr>
            <w:tcW w:type="dxa" w:w="5040"/>
            <w:tcMar>
              <w:top w:w="55" w:type="dxa"/>
              <w:start w:w="75" w:type="dxa"/>
              <w:bottom w:w="55" w:type="dxa"/>
              <w:end w:w="75" w:type="dxa"/>
            </w:tcMar>
            <w:vAlign w:val="top"/>
          </w:tcPr>
          <w:p>
            <w:r>
              <w:rPr>
                <w:sz w:val="14"/>
              </w:rPr>
              <w:t>Connect the capability to version-controlled workflows and APIs.</w:t>
            </w:r>
          </w:p>
        </w:tc>
      </w:tr>
      <w:tr>
        <w:trPr>
          <w:cantSplit/>
        </w:trPr>
        <w:tc>
          <w:tcPr>
            <w:tcW w:type="dxa" w:w="2088"/>
            <w:tcMar>
              <w:top w:w="55" w:type="dxa"/>
              <w:start w:w="75" w:type="dxa"/>
              <w:bottom w:w="55" w:type="dxa"/>
              <w:end w:w="75" w:type="dxa"/>
            </w:tcMar>
            <w:vAlign w:val="top"/>
          </w:tcPr>
          <w:p>
            <w:r>
              <w:rPr>
                <w:sz w:val="14"/>
              </w:rPr>
              <w:t>Policy, security or governance</w:t>
            </w:r>
          </w:p>
        </w:tc>
        <w:tc>
          <w:tcPr>
            <w:tcW w:type="dxa" w:w="2880"/>
            <w:tcMar>
              <w:top w:w="55" w:type="dxa"/>
              <w:start w:w="75" w:type="dxa"/>
              <w:bottom w:w="55" w:type="dxa"/>
              <w:end w:w="75" w:type="dxa"/>
            </w:tcMar>
            <w:vAlign w:val="top"/>
          </w:tcPr>
          <w:p>
            <w:r>
              <w:rPr>
                <w:sz w:val="14"/>
              </w:rPr>
              <w:t>leadership behaviors</w:t>
            </w:r>
          </w:p>
        </w:tc>
        <w:tc>
          <w:tcPr>
            <w:tcW w:type="dxa" w:w="5040"/>
            <w:tcMar>
              <w:top w:w="55" w:type="dxa"/>
              <w:start w:w="75" w:type="dxa"/>
              <w:bottom w:w="55" w:type="dxa"/>
              <w:end w:w="75" w:type="dxa"/>
            </w:tcMar>
            <w:vAlign w:val="top"/>
          </w:tcPr>
          <w:p>
            <w:r>
              <w:rPr>
                <w:sz w:val="14"/>
              </w:rPr>
              <w:t>Constrain behavior with least privilege, validation and exceptions.</w:t>
            </w:r>
          </w:p>
        </w:tc>
      </w:tr>
      <w:tr>
        <w:trPr>
          <w:cantSplit/>
        </w:trPr>
        <w:tc>
          <w:tcPr>
            <w:tcW w:type="dxa" w:w="2088"/>
            <w:tcMar>
              <w:top w:w="55" w:type="dxa"/>
              <w:start w:w="75" w:type="dxa"/>
              <w:bottom w:w="55" w:type="dxa"/>
              <w:end w:w="75" w:type="dxa"/>
            </w:tcMar>
            <w:vAlign w:val="top"/>
          </w:tcPr>
          <w:p>
            <w:r>
              <w:rPr>
                <w:sz w:val="14"/>
              </w:rPr>
              <w:t>Telemetry and operational evidence</w:t>
            </w:r>
          </w:p>
        </w:tc>
        <w:tc>
          <w:tcPr>
            <w:tcW w:type="dxa" w:w="2880"/>
            <w:tcMar>
              <w:top w:w="55" w:type="dxa"/>
              <w:start w:w="75" w:type="dxa"/>
              <w:bottom w:w="55" w:type="dxa"/>
              <w:end w:w="75" w:type="dxa"/>
            </w:tcMar>
            <w:vAlign w:val="top"/>
          </w:tcPr>
          <w:p>
            <w:r>
              <w:rPr>
                <w:sz w:val="14"/>
              </w:rPr>
              <w:t>Retrospectives</w:t>
            </w:r>
          </w:p>
        </w:tc>
        <w:tc>
          <w:tcPr>
            <w:tcW w:type="dxa" w:w="5040"/>
            <w:tcMar>
              <w:top w:w="55" w:type="dxa"/>
              <w:start w:w="75" w:type="dxa"/>
              <w:bottom w:w="55" w:type="dxa"/>
              <w:end w:w="75" w:type="dxa"/>
            </w:tcMar>
            <w:vAlign w:val="top"/>
          </w:tcPr>
          <w:p>
            <w:r>
              <w:rPr>
                <w:sz w:val="14"/>
              </w:rPr>
              <w:t>Expose health, usage, audit and user-outcome signals.</w:t>
            </w:r>
          </w:p>
        </w:tc>
      </w:tr>
      <w:tr>
        <w:trPr>
          <w:cantSplit/>
        </w:trPr>
        <w:tc>
          <w:tcPr>
            <w:tcW w:type="dxa" w:w="2088"/>
            <w:tcMar>
              <w:top w:w="55" w:type="dxa"/>
              <w:start w:w="75" w:type="dxa"/>
              <w:bottom w:w="55" w:type="dxa"/>
              <w:end w:w="75" w:type="dxa"/>
            </w:tcMar>
            <w:vAlign w:val="top"/>
          </w:tcPr>
          <w:p>
            <w:r>
              <w:rPr>
                <w:sz w:val="14"/>
              </w:rPr>
              <w:t>Lifecycle and recovery</w:t>
            </w:r>
          </w:p>
        </w:tc>
        <w:tc>
          <w:tcPr>
            <w:tcW w:type="dxa" w:w="2880"/>
            <w:tcMar>
              <w:top w:w="55" w:type="dxa"/>
              <w:start w:w="75" w:type="dxa"/>
              <w:bottom w:w="55" w:type="dxa"/>
              <w:end w:w="75" w:type="dxa"/>
            </w:tcMar>
            <w:vAlign w:val="top"/>
          </w:tcPr>
          <w:p>
            <w:r>
              <w:rPr>
                <w:sz w:val="14"/>
              </w:rPr>
              <w:t>postmortems</w:t>
            </w:r>
          </w:p>
        </w:tc>
        <w:tc>
          <w:tcPr>
            <w:tcW w:type="dxa" w:w="5040"/>
            <w:tcMar>
              <w:top w:w="55" w:type="dxa"/>
              <w:start w:w="75" w:type="dxa"/>
              <w:bottom w:w="55" w:type="dxa"/>
              <w:end w:w="75" w:type="dxa"/>
            </w:tcMar>
            <w:vAlign w:val="top"/>
          </w:tcPr>
          <w:p>
            <w:r>
              <w:rPr>
                <w:sz w:val="14"/>
              </w:rPr>
              <w:t>Define upgrade, rollback, backup, restore and deprecation behavior.</w:t>
            </w:r>
          </w:p>
        </w:tc>
      </w:tr>
      <w:tr>
        <w:trPr>
          <w:cantSplit/>
        </w:trPr>
        <w:tc>
          <w:tcPr>
            <w:tcW w:type="dxa" w:w="2088"/>
            <w:tcMar>
              <w:top w:w="55" w:type="dxa"/>
              <w:start w:w="75" w:type="dxa"/>
              <w:bottom w:w="55" w:type="dxa"/>
              <w:end w:w="75" w:type="dxa"/>
            </w:tcMar>
            <w:vAlign w:val="top"/>
          </w:tcPr>
          <w:p>
            <w:r>
              <w:rPr>
                <w:sz w:val="14"/>
              </w:rPr>
              <w:t>Portfolio proof</w:t>
            </w:r>
          </w:p>
        </w:tc>
        <w:tc>
          <w:tcPr>
            <w:tcW w:type="dxa" w:w="2880"/>
            <w:tcMar>
              <w:top w:w="55" w:type="dxa"/>
              <w:start w:w="75" w:type="dxa"/>
              <w:bottom w:w="55" w:type="dxa"/>
              <w:end w:w="75" w:type="dxa"/>
            </w:tcMar>
            <w:vAlign w:val="top"/>
          </w:tcPr>
          <w:p>
            <w:r>
              <w:rPr>
                <w:sz w:val="14"/>
              </w:rPr>
              <w:t>leadership behaviors</w:t>
            </w:r>
          </w:p>
        </w:tc>
        <w:tc>
          <w:tcPr>
            <w:tcW w:type="dxa" w:w="5040"/>
            <w:tcMar>
              <w:top w:w="55" w:type="dxa"/>
              <w:start w:w="75" w:type="dxa"/>
              <w:bottom w:w="55" w:type="dxa"/>
              <w:end w:w="75" w:type="dxa"/>
            </w:tcMar>
            <w:vAlign w:val="top"/>
          </w:tcPr>
          <w:p>
            <w:r>
              <w:rPr>
                <w:sz w:val="14"/>
              </w:rPr>
              <w:t>Produce sanitized architecture, test and decision evidence.</w:t>
            </w:r>
          </w:p>
        </w:tc>
      </w:tr>
    </w:tbl>
    <w:p>
      <w:pPr>
        <w:pStyle w:val="Heading2"/>
        <w:keepNext/>
      </w:pPr>
      <w:r>
        <w:t>Architecture and Operating Decisions</w:t>
      </w:r>
    </w:p>
    <w:p>
      <w:pPr>
        <w:pStyle w:val="ListBullet"/>
      </w:pPr>
      <w:r>
        <w:t>Start with an explicit consumer outcome and service contract; do not expose a tool merely because it is available.</w:t>
      </w:r>
    </w:p>
    <w:p>
      <w:pPr>
        <w:pStyle w:val="ListBullet"/>
      </w:pPr>
      <w:r>
        <w:t>Separate control-plane authority from workload execution and minimize the maximum blast radius of credentials, state and change.</w:t>
      </w:r>
    </w:p>
    <w:p>
      <w:pPr>
        <w:pStyle w:val="ListBullet"/>
      </w:pPr>
      <w:r>
        <w:t>Prefer short-lived identity, immutable artifacts, versioned configuration and automated policy over persistent credentials and console-only workflows.</w:t>
      </w:r>
    </w:p>
    <w:p>
      <w:pPr>
        <w:pStyle w:val="ListBullet"/>
      </w:pPr>
      <w:r>
        <w:t>Define SLOs, ownership, support, cost allocation, recovery, upgrade and deprecation before broad adoption.</w:t>
      </w:r>
    </w:p>
    <w:p>
      <w:pPr>
        <w:pStyle w:val="ListBullet"/>
      </w:pPr>
      <w:r>
        <w:t>Preserve an escape hatch with accountable review when the golden path cannot meet a valid requirement.</w:t>
      </w:r>
    </w:p>
    <w:p>
      <w:pPr>
        <w:pStyle w:val="Heading2"/>
        <w:keepNext/>
      </w:pPr>
      <w:r>
        <w:t>Reference Service Contract</w:t>
      </w:r>
    </w:p>
    <w:tbl>
      <w:tblPr>
        <w:tblW w:type="auto" w:w="0"/>
        <w:jc w:val="center"/>
        <w:tblLook w:firstColumn="1" w:firstRow="1" w:lastColumn="0" w:lastRow="0" w:noHBand="0" w:noVBand="1" w:val="04A0"/>
      </w:tblPr>
      <w:tblGrid>
        <w:gridCol w:w="10166"/>
      </w:tblGrid>
      <w:tr>
        <w:trPr>
          <w:cantSplit/>
        </w:trPr>
        <w:tc>
          <w:tcPr>
            <w:tcW w:type="dxa" w:w="10166"/>
            <w:shd w:fill="F3F5F7"/>
            <w:tcMar>
              <w:top w:w="70" w:type="dxa"/>
              <w:start w:w="100" w:type="dxa"/>
              <w:bottom w:w="70" w:type="dxa"/>
              <w:end w:w="100" w:type="dxa"/>
            </w:tcMar>
          </w:tcPr>
          <w:p>
            <w:pPr>
              <w:spacing w:after="0" w:line="240" w:lineRule="auto"/>
            </w:pPr>
            <w:r>
              <w:rPr>
                <w:rFonts w:ascii="DejaVu Sans Mono" w:hAnsi="DejaVu Sans Mono" w:eastAsia="DejaVu Sans Mono"/>
                <w:color w:val="1F2933"/>
                <w:sz w:val="14"/>
              </w:rPr>
              <w:t>capability: culture_psychological_safety_and</w:t>
              <w:br/>
              <w:t>owner: platform-or-product-team</w:t>
              <w:br/>
              <w:t>consumers: [developer, operator, security, finance]</w:t>
              <w:br/>
              <w:t>contract:</w:t>
              <w:br/>
              <w:t xml:space="preserve">  inputs: [request, metadata, policy_context]</w:t>
              <w:br/>
              <w:t xml:space="preserve">  outputs: [resource_or_service, status, evidence]</w:t>
              <w:br/>
              <w:t>controls:</w:t>
              <w:br/>
              <w:t xml:space="preserve">  identity: short_lived_and_least_privilege</w:t>
              <w:br/>
              <w:t xml:space="preserve">  policy: versioned_and_tested</w:t>
              <w:br/>
              <w:t xml:space="preserve">  telemetry: metrics_logs_traces_audit</w:t>
              <w:br/>
              <w:t xml:space="preserve">  lifecycle: provision_upgrade_recover_deprecate</w:t>
              <w:br/>
              <w:t>validation:</w:t>
              <w:br/>
              <w:t xml:space="preserve">  - approved_path</w:t>
              <w:br/>
              <w:t xml:space="preserve">  - denied_path</w:t>
              <w:br/>
              <w:t xml:space="preserve">  - dependency_failure</w:t>
              <w:br/>
              <w:t xml:space="preserve">  - rollback_or_restore</w:t>
              <w:br/>
              <w:t xml:space="preserve">  - cost_and_ownership_check</w:t>
              <w:br/>
              <w:t>volume: 15A</w:t>
              <w:br/>
              <w:t>chapter: 5</w:t>
            </w:r>
          </w:p>
        </w:tc>
      </w:tr>
    </w:tbl>
    <w:p>
      <w:pPr>
        <w:pStyle w:val="Heading2"/>
        <w:keepNext/>
      </w:pPr>
      <w:r>
        <w:t>Production Readiness Checklist</w:t>
      </w:r>
    </w:p>
    <w:p>
      <w:pPr>
        <w:ind w:left="259" w:hanging="259"/>
      </w:pPr>
      <w:r>
        <w:t>[ ] Consumers, owner, support tier, lifecycle state and service-level objectives are recorded.</w:t>
      </w:r>
    </w:p>
    <w:p>
      <w:pPr>
        <w:ind w:left="259" w:hanging="259"/>
      </w:pPr>
      <w:r>
        <w:t>[ ] Identity, tenant boundaries, data classification, network paths and secrets are tested.</w:t>
      </w:r>
    </w:p>
    <w:p>
      <w:pPr>
        <w:ind w:left="259" w:hanging="259"/>
      </w:pPr>
      <w:r>
        <w:t>[ ] Configuration and policy are versioned, reviewed, promoted and observable.</w:t>
      </w:r>
    </w:p>
    <w:p>
      <w:pPr>
        <w:ind w:left="259" w:hanging="259"/>
      </w:pPr>
      <w:r>
        <w:t>[ ] Failure, rollback or restore, capacity, quota and dependency behavior have been exercised.</w:t>
      </w:r>
    </w:p>
    <w:p>
      <w:pPr>
        <w:ind w:left="259" w:hanging="259"/>
      </w:pPr>
      <w:r>
        <w:t>[ ] Usage, adoption, user outcomes, cost allocation and exception expiry are measurable.</w:t>
      </w:r>
    </w:p>
    <w:p>
      <w:pPr>
        <w:pStyle w:val="Heading2"/>
        <w:keepNext/>
      </w:pPr>
      <w:r>
        <w:t>Troubleshooting Matrix</w:t>
      </w:r>
    </w:p>
    <w:tbl>
      <w:tblPr>
        <w:tblStyle w:val="LightShading-Accent1"/>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1944"/>
            <w:shd w:fill="176B87"/>
            <w:tcMar>
              <w:top w:w="55" w:type="dxa"/>
              <w:start w:w="75" w:type="dxa"/>
              <w:bottom w:w="55" w:type="dxa"/>
              <w:end w:w="75" w:type="dxa"/>
            </w:tcMar>
            <w:vAlign w:val="center"/>
          </w:tcPr>
          <w:p>
            <w:r>
              <w:rPr>
                <w:b/>
                <w:color w:val="FFFFFF"/>
                <w:sz w:val="13"/>
              </w:rPr>
              <w:t>Symptom</w:t>
            </w:r>
          </w:p>
        </w:tc>
        <w:tc>
          <w:tcPr>
            <w:tcW w:type="dxa" w:w="2232"/>
            <w:shd w:fill="176B87"/>
            <w:tcMar>
              <w:top w:w="55" w:type="dxa"/>
              <w:start w:w="75" w:type="dxa"/>
              <w:bottom w:w="55" w:type="dxa"/>
              <w:end w:w="75" w:type="dxa"/>
            </w:tcMar>
            <w:vAlign w:val="center"/>
          </w:tcPr>
          <w:p>
            <w:r>
              <w:rPr>
                <w:b/>
                <w:color w:val="FFFFFF"/>
                <w:sz w:val="13"/>
              </w:rPr>
              <w:t>Likely cause</w:t>
            </w:r>
          </w:p>
        </w:tc>
        <w:tc>
          <w:tcPr>
            <w:tcW w:type="dxa" w:w="3312"/>
            <w:shd w:fill="176B87"/>
            <w:tcMar>
              <w:top w:w="55" w:type="dxa"/>
              <w:start w:w="75" w:type="dxa"/>
              <w:bottom w:w="55" w:type="dxa"/>
              <w:end w:w="75" w:type="dxa"/>
            </w:tcMar>
            <w:vAlign w:val="center"/>
          </w:tcPr>
          <w:p>
            <w:r>
              <w:rPr>
                <w:b/>
                <w:color w:val="FFFFFF"/>
                <w:sz w:val="13"/>
              </w:rPr>
              <w:t>Corrective action</w:t>
            </w:r>
          </w:p>
        </w:tc>
        <w:tc>
          <w:tcPr>
            <w:tcW w:type="dxa" w:w="2232"/>
            <w:shd w:fill="176B87"/>
            <w:tcMar>
              <w:top w:w="55" w:type="dxa"/>
              <w:start w:w="75" w:type="dxa"/>
              <w:bottom w:w="55" w:type="dxa"/>
              <w:end w:w="75" w:type="dxa"/>
            </w:tcMar>
            <w:vAlign w:val="center"/>
          </w:tcPr>
          <w:p>
            <w:r>
              <w:rPr>
                <w:b/>
                <w:color w:val="FFFFFF"/>
                <w:sz w:val="13"/>
              </w:rPr>
              <w:t>Validation evidence</w:t>
            </w:r>
          </w:p>
        </w:tc>
      </w:tr>
      <w:tr>
        <w:trPr>
          <w:cantSplit/>
        </w:trPr>
        <w:tc>
          <w:tcPr>
            <w:tcW w:type="dxa" w:w="1944"/>
            <w:tcMar>
              <w:top w:w="55" w:type="dxa"/>
              <w:start w:w="75" w:type="dxa"/>
              <w:bottom w:w="55" w:type="dxa"/>
              <w:end w:w="75" w:type="dxa"/>
            </w:tcMar>
            <w:vAlign w:val="top"/>
          </w:tcPr>
          <w:p>
            <w:r>
              <w:rPr>
                <w:sz w:val="13"/>
              </w:rPr>
              <w:t>Request remains pending</w:t>
            </w:r>
          </w:p>
        </w:tc>
        <w:tc>
          <w:tcPr>
            <w:tcW w:type="dxa" w:w="2232"/>
            <w:tcMar>
              <w:top w:w="55" w:type="dxa"/>
              <w:start w:w="75" w:type="dxa"/>
              <w:bottom w:w="55" w:type="dxa"/>
              <w:end w:w="75" w:type="dxa"/>
            </w:tcMar>
            <w:vAlign w:val="top"/>
          </w:tcPr>
          <w:p>
            <w:r>
              <w:rPr>
                <w:sz w:val="13"/>
              </w:rPr>
              <w:t>Controller, runner or dependency cannot reconcile the desired state</w:t>
            </w:r>
          </w:p>
        </w:tc>
        <w:tc>
          <w:tcPr>
            <w:tcW w:type="dxa" w:w="3312"/>
            <w:tcMar>
              <w:top w:w="55" w:type="dxa"/>
              <w:start w:w="75" w:type="dxa"/>
              <w:bottom w:w="55" w:type="dxa"/>
              <w:end w:w="75" w:type="dxa"/>
            </w:tcMar>
            <w:vAlign w:val="top"/>
          </w:tcPr>
          <w:p>
            <w:r>
              <w:rPr>
                <w:sz w:val="13"/>
              </w:rPr>
              <w:t>Inspect status conditions, events, queue depth and dependency health; identify the first failing boundary</w:t>
            </w:r>
          </w:p>
        </w:tc>
        <w:tc>
          <w:tcPr>
            <w:tcW w:type="dxa" w:w="2232"/>
            <w:tcMar>
              <w:top w:w="55" w:type="dxa"/>
              <w:start w:w="75" w:type="dxa"/>
              <w:bottom w:w="55" w:type="dxa"/>
              <w:end w:w="75" w:type="dxa"/>
            </w:tcMar>
            <w:vAlign w:val="top"/>
          </w:tcPr>
          <w:p>
            <w:r>
              <w:rPr>
                <w:sz w:val="13"/>
              </w:rPr>
              <w:t>Successful reconciliation plus latency and audit evidence</w:t>
            </w:r>
          </w:p>
        </w:tc>
      </w:tr>
      <w:tr>
        <w:trPr>
          <w:cantSplit/>
        </w:trPr>
        <w:tc>
          <w:tcPr>
            <w:tcW w:type="dxa" w:w="1944"/>
            <w:tcMar>
              <w:top w:w="55" w:type="dxa"/>
              <w:start w:w="75" w:type="dxa"/>
              <w:bottom w:w="55" w:type="dxa"/>
              <w:end w:w="75" w:type="dxa"/>
            </w:tcMar>
            <w:vAlign w:val="top"/>
          </w:tcPr>
          <w:p>
            <w:r>
              <w:rPr>
                <w:sz w:val="13"/>
              </w:rPr>
              <w:t>User is denied unexpectedly</w:t>
            </w:r>
          </w:p>
        </w:tc>
        <w:tc>
          <w:tcPr>
            <w:tcW w:type="dxa" w:w="2232"/>
            <w:tcMar>
              <w:top w:w="55" w:type="dxa"/>
              <w:start w:w="75" w:type="dxa"/>
              <w:bottom w:w="55" w:type="dxa"/>
              <w:end w:w="75" w:type="dxa"/>
            </w:tcMar>
            <w:vAlign w:val="top"/>
          </w:tcPr>
          <w:p>
            <w:r>
              <w:rPr>
                <w:sz w:val="13"/>
              </w:rPr>
              <w:t>Identity mapping, policy context or ownership metadata is incomplete</w:t>
            </w:r>
          </w:p>
        </w:tc>
        <w:tc>
          <w:tcPr>
            <w:tcW w:type="dxa" w:w="3312"/>
            <w:tcMar>
              <w:top w:w="55" w:type="dxa"/>
              <w:start w:w="75" w:type="dxa"/>
              <w:bottom w:w="55" w:type="dxa"/>
              <w:end w:w="75" w:type="dxa"/>
            </w:tcMar>
            <w:vAlign w:val="top"/>
          </w:tcPr>
          <w:p>
            <w:r>
              <w:rPr>
                <w:sz w:val="13"/>
              </w:rPr>
              <w:t>Evaluate effective identity and policy inputs; correct the narrowest cause and rerun denied/allowed tests</w:t>
            </w:r>
          </w:p>
        </w:tc>
        <w:tc>
          <w:tcPr>
            <w:tcW w:type="dxa" w:w="2232"/>
            <w:tcMar>
              <w:top w:w="55" w:type="dxa"/>
              <w:start w:w="75" w:type="dxa"/>
              <w:bottom w:w="55" w:type="dxa"/>
              <w:end w:w="75" w:type="dxa"/>
            </w:tcMar>
            <w:vAlign w:val="top"/>
          </w:tcPr>
          <w:p>
            <w:r>
              <w:rPr>
                <w:sz w:val="13"/>
              </w:rPr>
              <w:t>Expected allow and deny results with access logs</w:t>
            </w:r>
          </w:p>
        </w:tc>
      </w:tr>
      <w:tr>
        <w:trPr>
          <w:cantSplit/>
        </w:trPr>
        <w:tc>
          <w:tcPr>
            <w:tcW w:type="dxa" w:w="1944"/>
            <w:tcMar>
              <w:top w:w="55" w:type="dxa"/>
              <w:start w:w="75" w:type="dxa"/>
              <w:bottom w:w="55" w:type="dxa"/>
              <w:end w:w="75" w:type="dxa"/>
            </w:tcMar>
            <w:vAlign w:val="top"/>
          </w:tcPr>
          <w:p>
            <w:r>
              <w:rPr>
                <w:sz w:val="13"/>
              </w:rPr>
              <w:t>Change succeeds but user outcome degrades</w:t>
            </w:r>
          </w:p>
        </w:tc>
        <w:tc>
          <w:tcPr>
            <w:tcW w:type="dxa" w:w="2232"/>
            <w:tcMar>
              <w:top w:w="55" w:type="dxa"/>
              <w:start w:w="75" w:type="dxa"/>
              <w:bottom w:w="55" w:type="dxa"/>
              <w:end w:w="75" w:type="dxa"/>
            </w:tcMar>
            <w:vAlign w:val="top"/>
          </w:tcPr>
          <w:p>
            <w:r>
              <w:rPr>
                <w:sz w:val="13"/>
              </w:rPr>
              <w:t>Technical success criteria do not represent service behavior</w:t>
            </w:r>
          </w:p>
        </w:tc>
        <w:tc>
          <w:tcPr>
            <w:tcW w:type="dxa" w:w="3312"/>
            <w:tcMar>
              <w:top w:w="55" w:type="dxa"/>
              <w:start w:w="75" w:type="dxa"/>
              <w:bottom w:w="55" w:type="dxa"/>
              <w:end w:w="75" w:type="dxa"/>
            </w:tcMar>
            <w:vAlign w:val="top"/>
          </w:tcPr>
          <w:p>
            <w:r>
              <w:rPr>
                <w:sz w:val="13"/>
              </w:rPr>
              <w:t>Compare SLO, dependency and user-journey signals before and after the change; roll back if needed</w:t>
            </w:r>
          </w:p>
        </w:tc>
        <w:tc>
          <w:tcPr>
            <w:tcW w:type="dxa" w:w="2232"/>
            <w:tcMar>
              <w:top w:w="55" w:type="dxa"/>
              <w:start w:w="75" w:type="dxa"/>
              <w:bottom w:w="55" w:type="dxa"/>
              <w:end w:w="75" w:type="dxa"/>
            </w:tcMar>
            <w:vAlign w:val="top"/>
          </w:tcPr>
          <w:p>
            <w:r>
              <w:rPr>
                <w:sz w:val="13"/>
              </w:rPr>
              <w:t>Restored SLO and documented causal evidence</w:t>
            </w:r>
          </w:p>
        </w:tc>
      </w:tr>
      <w:tr>
        <w:trPr>
          <w:cantSplit/>
        </w:trPr>
        <w:tc>
          <w:tcPr>
            <w:tcW w:type="dxa" w:w="1944"/>
            <w:tcMar>
              <w:top w:w="55" w:type="dxa"/>
              <w:start w:w="75" w:type="dxa"/>
              <w:bottom w:w="55" w:type="dxa"/>
              <w:end w:w="75" w:type="dxa"/>
            </w:tcMar>
            <w:vAlign w:val="top"/>
          </w:tcPr>
          <w:p>
            <w:r>
              <w:rPr>
                <w:sz w:val="13"/>
              </w:rPr>
              <w:t>Cost or capacity grows unexpectedly</w:t>
            </w:r>
          </w:p>
        </w:tc>
        <w:tc>
          <w:tcPr>
            <w:tcW w:type="dxa" w:w="2232"/>
            <w:tcMar>
              <w:top w:w="55" w:type="dxa"/>
              <w:start w:w="75" w:type="dxa"/>
              <w:bottom w:w="55" w:type="dxa"/>
              <w:end w:w="75" w:type="dxa"/>
            </w:tcMar>
            <w:vAlign w:val="top"/>
          </w:tcPr>
          <w:p>
            <w:r>
              <w:rPr>
                <w:sz w:val="13"/>
              </w:rPr>
              <w:t>Unbounded defaults, leaks, retries, idle resources or poor allocation</w:t>
            </w:r>
          </w:p>
        </w:tc>
        <w:tc>
          <w:tcPr>
            <w:tcW w:type="dxa" w:w="3312"/>
            <w:tcMar>
              <w:top w:w="55" w:type="dxa"/>
              <w:start w:w="75" w:type="dxa"/>
              <w:bottom w:w="55" w:type="dxa"/>
              <w:end w:w="75" w:type="dxa"/>
            </w:tcMar>
            <w:vAlign w:val="top"/>
          </w:tcPr>
          <w:p>
            <w:r>
              <w:rPr>
                <w:sz w:val="13"/>
              </w:rPr>
              <w:t>Break down consumption by tenant and unit; apply quota, TTL, scaling or design changes</w:t>
            </w:r>
          </w:p>
        </w:tc>
        <w:tc>
          <w:tcPr>
            <w:tcW w:type="dxa" w:w="2232"/>
            <w:tcMar>
              <w:top w:w="55" w:type="dxa"/>
              <w:start w:w="75" w:type="dxa"/>
              <w:bottom w:w="55" w:type="dxa"/>
              <w:end w:w="75" w:type="dxa"/>
            </w:tcMar>
            <w:vAlign w:val="top"/>
          </w:tcPr>
          <w:p>
            <w:r>
              <w:rPr>
                <w:sz w:val="13"/>
              </w:rPr>
              <w:t>Reduced unit cost with reliability and quality unchanged</w:t>
            </w:r>
          </w:p>
        </w:tc>
      </w:tr>
    </w:tbl>
    <w:p>
      <w:pPr>
        <w:pStyle w:val="Heading2"/>
        <w:keepNext/>
      </w:pPr>
      <w:r>
        <w:t>Hands-on Lab 5: Design a culture improvement experiment</w:t>
      </w:r>
    </w:p>
    <w:p>
      <w:pPr>
        <w:pStyle w:val="Heading3"/>
        <w:keepNext/>
      </w:pPr>
      <w:r>
        <w:t>Prerequisites</w:t>
      </w:r>
    </w:p>
    <w:p>
      <w:pPr>
        <w:pStyle w:val="ListBullet"/>
      </w:pPr>
      <w:r>
        <w:t>Disposable local or cloud sandbox with budgets and expiry controls.</w:t>
      </w:r>
    </w:p>
    <w:p>
      <w:pPr>
        <w:pStyle w:val="ListBullet"/>
      </w:pPr>
      <w:r>
        <w:t>Git, containers, Kubernetes or a documented simulation as appropriate.</w:t>
      </w:r>
    </w:p>
    <w:p>
      <w:pPr>
        <w:pStyle w:val="ListBullet"/>
      </w:pPr>
      <w:r>
        <w:t>Synthetic identities and data only; do not use employer or customer secrets.</w:t>
      </w:r>
    </w:p>
    <w:p>
      <w:pPr>
        <w:pStyle w:val="Heading3"/>
        <w:keepNext/>
      </w:pPr>
      <w:r>
        <w:t>Implementation</w:t>
      </w:r>
    </w:p>
    <w:p>
      <w:pPr>
        <w:ind w:left="360" w:hanging="360"/>
      </w:pPr>
      <w:r>
        <w:rPr>
          <w:b/>
        </w:rPr>
        <w:t xml:space="preserve">1. </w:t>
      </w:r>
      <w:r>
        <w:t>Define fictional requirements, users, ownership and acceptance criteria for culture, psychological safety and learning.</w:t>
      </w:r>
    </w:p>
    <w:p>
      <w:pPr>
        <w:ind w:left="360" w:hanging="360"/>
      </w:pPr>
      <w:r>
        <w:rPr>
          <w:b/>
        </w:rPr>
        <w:t xml:space="preserve">2. </w:t>
      </w:r>
      <w:r>
        <w:t>Create the smallest safe implementation or detailed simulation using Retrospectives, postmortems, leadership behaviors.</w:t>
      </w:r>
    </w:p>
    <w:p>
      <w:pPr>
        <w:ind w:left="360" w:hanging="360"/>
      </w:pPr>
      <w:r>
        <w:rPr>
          <w:b/>
        </w:rPr>
        <w:t xml:space="preserve">3. </w:t>
      </w:r>
      <w:r>
        <w:t>Add identity, policy, metadata, telemetry, quota, cost and lifecycle controls.</w:t>
      </w:r>
    </w:p>
    <w:p>
      <w:pPr>
        <w:ind w:left="360" w:hanging="360"/>
      </w:pPr>
      <w:r>
        <w:rPr>
          <w:b/>
        </w:rPr>
        <w:t xml:space="preserve">4. </w:t>
      </w:r>
      <w:r>
        <w:t>Run one successful user journey and one intentionally denied action.</w:t>
      </w:r>
    </w:p>
    <w:p>
      <w:pPr>
        <w:ind w:left="360" w:hanging="360"/>
      </w:pPr>
      <w:r>
        <w:rPr>
          <w:b/>
        </w:rPr>
        <w:t xml:space="preserve">5. </w:t>
      </w:r>
      <w:r>
        <w:t>Inject a bounded dependency or configuration failure, diagnose it, recover and record the timeline.</w:t>
      </w:r>
    </w:p>
    <w:p>
      <w:pPr>
        <w:ind w:left="360" w:hanging="360"/>
      </w:pPr>
      <w:r>
        <w:rPr>
          <w:b/>
        </w:rPr>
        <w:t xml:space="preserve">6. </w:t>
      </w:r>
      <w:r>
        <w:t>Publish a sanitized architecture, runbook, evidence pack and improvement backlog; then clean up all resources.</w:t>
      </w:r>
    </w:p>
    <w:p>
      <w:pPr>
        <w:pStyle w:val="Heading3"/>
        <w:keepNext/>
      </w:pPr>
      <w:r>
        <w:t>Validation Evidence</w:t>
      </w:r>
    </w:p>
    <w:p>
      <w:pPr>
        <w:pStyle w:val="ListBullet"/>
      </w:pPr>
      <w:r>
        <w:t>Architecture and service contract committed to version control.</w:t>
      </w:r>
    </w:p>
    <w:p>
      <w:pPr>
        <w:pStyle w:val="ListBullet"/>
      </w:pPr>
      <w:r>
        <w:t>Commands, test results, screenshots or exported telemetry for allow, deny and failure scenarios.</w:t>
      </w:r>
    </w:p>
    <w:p>
      <w:pPr>
        <w:pStyle w:val="ListBullet"/>
      </w:pPr>
      <w:r>
        <w:t>Recovery, cost, ownership, security and cleanup evidence with timestamps.</w:t>
      </w:r>
    </w:p>
    <w:p>
      <w:pPr>
        <w:pStyle w:val="Heading2"/>
        <w:keepNext/>
      </w:pPr>
      <w:r>
        <w:t>Interview Questions and Model Answers</w:t>
      </w:r>
    </w:p>
    <w:p>
      <w:r>
        <w:rPr>
          <w:b/>
        </w:rPr>
        <w:t>1. How would you design Culture, Psychological Safety and Learning?</w:t>
      </w:r>
    </w:p>
    <w:p>
      <w:pPr>
        <w:ind w:left="259"/>
      </w:pPr>
      <w:r>
        <w:t>Begin with consumers, outcomes, constraints and ownership. Define the service contract and failure boundaries, choose the minimum viable architecture, automate policy and lifecycle, then prove normal, denied and recovery behavior.</w:t>
      </w:r>
    </w:p>
    <w:p>
      <w:r>
        <w:rPr>
          <w:b/>
        </w:rPr>
        <w:t>2. Which trade-offs would you document?</w:t>
      </w:r>
    </w:p>
    <w:p>
      <w:pPr>
        <w:ind w:left="259"/>
      </w:pPr>
      <w:r>
        <w:t>Document speed versus control, abstraction versus transparency, standardization versus flexibility, managed service versus portability, centralization versus team autonomy, and cost versus resilience.</w:t>
      </w:r>
    </w:p>
    <w:p>
      <w:r>
        <w:rPr>
          <w:b/>
        </w:rPr>
        <w:t>3. What production evidence is required?</w:t>
      </w:r>
    </w:p>
    <w:p>
      <w:pPr>
        <w:ind w:left="259"/>
      </w:pPr>
      <w:r>
        <w:t>Require version-controlled architecture and configuration, effective-access results, policy tests, user-journey telemetry, SLOs, rollback or restore evidence, ownership, cost allocation and a clean teardown or deprecation path.</w:t>
      </w:r>
    </w:p>
    <w:p>
      <w:r>
        <w:rPr>
          <w:b/>
        </w:rPr>
        <w:t>4. How would you improve adoption?</w:t>
      </w:r>
    </w:p>
    <w:p>
      <w:pPr>
        <w:ind w:left="259"/>
      </w:pPr>
      <w:r>
        <w:t>Use developer research, remove the largest friction, ship a narrow golden path, publish support and escape hatches, measure time-to-value and satisfaction, and iterate with representative product teams.</w:t>
      </w:r>
    </w:p>
    <w:p>
      <w:pPr>
        <w:pStyle w:val="Heading2"/>
        <w:keepNext/>
      </w:pPr>
      <w:r>
        <w:t>Chapter Summary</w:t>
      </w:r>
    </w:p>
    <w:p>
      <w:pPr>
        <w:pStyle w:val="ListBullet"/>
      </w:pPr>
      <w:r>
        <w:t>Culture, Psychological Safety and Learning is an owned product or operating capability, not a one-time installation.</w:t>
      </w:r>
    </w:p>
    <w:p>
      <w:pPr>
        <w:pStyle w:val="ListBullet"/>
      </w:pPr>
      <w:r>
        <w:t>Enterprise readiness requires explicit contracts, boundaries, policy, telemetry and lifecycle controls.</w:t>
      </w:r>
    </w:p>
    <w:p>
      <w:pPr>
        <w:pStyle w:val="ListBullet"/>
      </w:pPr>
      <w:r>
        <w:t>Adoption and reliability improve when normal, denied and failure behavior are tested with users.</w:t>
      </w:r>
    </w:p>
    <w:p>
      <w:pPr>
        <w:pStyle w:val="ListBullet"/>
      </w:pPr>
      <w:r>
        <w:t>The lab artifact should show reasoning and evidence, not confidential environment details.</w:t>
      </w:r>
    </w:p>
    <w:p>
      <w:r>
        <w:br w:type="page"/>
      </w:r>
    </w:p>
    <w:p>
      <w:pPr>
        <w:jc w:val="center"/>
      </w:pPr>
      <w:r>
        <w:rPr>
          <w:b/>
          <w:color w:val="14919B"/>
          <w:sz w:val="17"/>
        </w:rPr>
        <w:t>VOLUME 15A | CHAPTER 6</w:t>
      </w:r>
    </w:p>
    <w:p>
      <w:pPr>
        <w:pStyle w:val="Heading1"/>
        <w:jc w:val="center"/>
      </w:pPr>
      <w:r>
        <w:t>Chapter 6: Decision Rights, Architecture and Governance</w:t>
      </w:r>
    </w:p>
    <w:p>
      <w:pPr>
        <w:jc w:val="center"/>
      </w:pPr>
      <w:r>
        <w:rPr>
          <w:i/>
          <w:color w:val="4B5563"/>
          <w:sz w:val="19"/>
        </w:rPr>
        <w:t>Clarify who decides, who advises and how standards, exceptions and evidence work.</w:t>
      </w:r>
    </w:p>
    <w:tbl>
      <w:tblPr>
        <w:tblW w:type="auto" w:w="0"/>
        <w:jc w:val="center"/>
        <w:tblLook w:firstColumn="1" w:firstRow="1" w:lastColumn="0" w:lastRow="0" w:noHBand="0" w:noVBand="1" w:val="04A0"/>
      </w:tblPr>
      <w:tblGrid>
        <w:gridCol w:w="10166"/>
      </w:tblGrid>
      <w:tr>
        <w:trPr>
          <w:cantSplit/>
        </w:trPr>
        <w:tc>
          <w:tcPr>
            <w:tcW w:type="dxa" w:w="10166"/>
            <w:shd w:fill="E8F2F5"/>
            <w:tcMar>
              <w:top w:w="95" w:type="dxa"/>
              <w:start w:w="125" w:type="dxa"/>
              <w:bottom w:w="95" w:type="dxa"/>
              <w:end w:w="125" w:type="dxa"/>
            </w:tcMar>
          </w:tcPr>
          <w:p>
            <w:pPr>
              <w:spacing w:after="0"/>
            </w:pPr>
            <w:r>
              <w:rPr>
                <w:b/>
                <w:color w:val="176B87"/>
              </w:rPr>
              <w:t>Why this chapter matters: Decision Rights, Architecture and Governance matters because enterprise outcomes depend on more than a successful tool installation. The team must make clarify who decides, who advises and how standards, exceptions and evidence work. explicit, assign ownership, automate repeatable controls, and retain evidence that the design behaves correctly during normal use, denied use and failure.</w:t>
            </w:r>
          </w:p>
        </w:tc>
      </w:tr>
    </w:tbl>
    <w:p>
      <w:pPr>
        <w:spacing w:after="0"/>
      </w:pPr>
    </w:p>
    <w:p>
      <w:pPr>
        <w:pStyle w:val="Heading2"/>
        <w:keepNext/>
      </w:pPr>
      <w:r>
        <w:t>Learning Objectives</w:t>
      </w:r>
    </w:p>
    <w:p>
      <w:pPr>
        <w:pStyle w:val="ListBullet"/>
      </w:pPr>
      <w:r>
        <w:t>Explain the purpose, consumers and enterprise trade-offs of decision rights, architecture and governance.</w:t>
      </w:r>
    </w:p>
    <w:p>
      <w:pPr>
        <w:pStyle w:val="ListBullet"/>
      </w:pPr>
      <w:r>
        <w:t>Design the capability using ADRs, RACI/DACI, architecture boards with explicit ownership and failure boundaries.</w:t>
      </w:r>
    </w:p>
    <w:p>
      <w:pPr>
        <w:pStyle w:val="ListBullet"/>
      </w:pPr>
      <w:r>
        <w:t>Implement a version-controlled workflow with identity, policy, telemetry and lifecycle controls.</w:t>
      </w:r>
    </w:p>
    <w:p>
      <w:pPr>
        <w:pStyle w:val="ListBullet"/>
      </w:pPr>
      <w:r>
        <w:t>Troubleshoot common failures and produce evidence suitable for operations, security and architecture review.</w:t>
      </w:r>
    </w:p>
    <w:p>
      <w:pPr>
        <w:pStyle w:val="ListBullet"/>
      </w:pPr>
      <w:r>
        <w:t>Complete the lab: create a lightweight governance system.</w:t>
      </w:r>
    </w:p>
    <w:p>
      <w:pPr>
        <w:pStyle w:val="Heading2"/>
        <w:keepNext/>
      </w:pPr>
      <w:r>
        <w:t>Core Concepts</w:t>
      </w:r>
    </w:p>
    <w:p>
      <w:pPr>
        <w:pStyle w:val="Heading3"/>
        <w:keepNext/>
      </w:pPr>
      <w:r>
        <w:t>Clarify who decides and problem framing</w:t>
      </w:r>
    </w:p>
    <w:p>
      <w:pPr>
        <w:keepNext w:val="0"/>
      </w:pPr>
      <w:r>
        <w:t>Clarify who decides and problem framing starts with a clear user or business problem. Define the desired outcome, the actors, the service boundary and the constraints before selecting implementation technology. For decision rights, architecture and governance, record assumptions and the evidence that would disprove them.</w:t>
      </w:r>
    </w:p>
    <w:p>
      <w:pPr>
        <w:pStyle w:val="Heading3"/>
        <w:keepNext/>
      </w:pPr>
      <w:r>
        <w:t>who advises and how standards architecture and operating boundaries</w:t>
      </w:r>
    </w:p>
    <w:p>
      <w:pPr>
        <w:keepNext w:val="0"/>
      </w:pPr>
      <w:r>
        <w:t>The architecture for who advises and how standards architecture and operating boundaries must separate control, execution, data and evidence paths. Document trust boundaries, dependencies, quotas, failure domains and who owns each operational decision. Abstraction should reduce repeated work without concealing critical behavior.</w:t>
      </w:r>
    </w:p>
    <w:p>
      <w:pPr>
        <w:pStyle w:val="Heading3"/>
        <w:keepNext/>
      </w:pPr>
      <w:r>
        <w:t>exceptions and evidence work. automation, policy and evidence</w:t>
      </w:r>
    </w:p>
    <w:p>
      <w:pPr>
        <w:keepNext w:val="0"/>
      </w:pPr>
      <w:r>
        <w:t>Automation for exceptions and evidence work. automation, policy and evidence must be versioned, reviewed and testable. Include schema validation, policy, dry runs or plans, staged promotion, post-change verification and rollback. Manual emergency actions require an owner, timestamp, reason and expiry.</w:t>
      </w:r>
    </w:p>
    <w:p>
      <w:pPr>
        <w:pStyle w:val="Heading3"/>
        <w:keepNext/>
      </w:pPr>
      <w:r>
        <w:t>Decision Rights, Architecture and Governance failure handling and continuous improvement</w:t>
      </w:r>
    </w:p>
    <w:p>
      <w:pPr>
        <w:keepNext w:val="0"/>
      </w:pPr>
      <w:r>
        <w:t>Continuous improvement for decision rights, architecture and governance failure handling and continuous improvement requires observable user outcomes and bounded failure exercises. Test one expected path, one denied path and one dependency failure; then update documentation, alerts and product backlog from the evidence.</w:t>
      </w:r>
    </w:p>
    <w:p>
      <w:pPr>
        <w:pStyle w:val="Heading2"/>
        <w:keepNext/>
      </w:pPr>
      <w:r>
        <w:t>Capability and Tool Map</w:t>
      </w:r>
    </w:p>
    <w:tbl>
      <w:tblPr>
        <w:tblStyle w:val="LightShading-Accent1"/>
        <w:tblW w:type="auto" w:w="0"/>
        <w:jc w:val="center"/>
        <w:tblLook w:firstColumn="1" w:firstRow="1" w:lastColumn="0" w:lastRow="0" w:noHBand="0" w:noVBand="1" w:val="04A0"/>
      </w:tblPr>
      <w:tblGrid>
        <w:gridCol w:w="3389"/>
        <w:gridCol w:w="3389"/>
        <w:gridCol w:w="3389"/>
      </w:tblGrid>
      <w:tr>
        <w:trPr>
          <w:tblHeader w:val="true"/>
          <w:cantSplit/>
        </w:trPr>
        <w:tc>
          <w:tcPr>
            <w:tcW w:type="dxa" w:w="2088"/>
            <w:shd w:fill="176B87"/>
            <w:tcMar>
              <w:top w:w="55" w:type="dxa"/>
              <w:start w:w="75" w:type="dxa"/>
              <w:bottom w:w="55" w:type="dxa"/>
              <w:end w:w="75" w:type="dxa"/>
            </w:tcMar>
            <w:vAlign w:val="center"/>
          </w:tcPr>
          <w:p>
            <w:r>
              <w:rPr>
                <w:b/>
                <w:color w:val="FFFFFF"/>
                <w:sz w:val="14"/>
              </w:rPr>
              <w:t>Capability</w:t>
            </w:r>
          </w:p>
        </w:tc>
        <w:tc>
          <w:tcPr>
            <w:tcW w:type="dxa" w:w="2880"/>
            <w:shd w:fill="176B87"/>
            <w:tcMar>
              <w:top w:w="55" w:type="dxa"/>
              <w:start w:w="75" w:type="dxa"/>
              <w:bottom w:w="55" w:type="dxa"/>
              <w:end w:w="75" w:type="dxa"/>
            </w:tcMar>
            <w:vAlign w:val="center"/>
          </w:tcPr>
          <w:p>
            <w:r>
              <w:rPr>
                <w:b/>
                <w:color w:val="FFFFFF"/>
                <w:sz w:val="14"/>
              </w:rPr>
              <w:t>Tool or pattern</w:t>
            </w:r>
          </w:p>
        </w:tc>
        <w:tc>
          <w:tcPr>
            <w:tcW w:type="dxa" w:w="5040"/>
            <w:shd w:fill="176B87"/>
            <w:tcMar>
              <w:top w:w="55" w:type="dxa"/>
              <w:start w:w="75" w:type="dxa"/>
              <w:bottom w:w="55" w:type="dxa"/>
              <w:end w:w="75" w:type="dxa"/>
            </w:tcMar>
            <w:vAlign w:val="center"/>
          </w:tcPr>
          <w:p>
            <w:r>
              <w:rPr>
                <w:b/>
                <w:color w:val="FFFFFF"/>
                <w:sz w:val="14"/>
              </w:rPr>
              <w:t>Enterprise use</w:t>
            </w:r>
          </w:p>
        </w:tc>
      </w:tr>
      <w:tr>
        <w:trPr>
          <w:cantSplit/>
        </w:trPr>
        <w:tc>
          <w:tcPr>
            <w:tcW w:type="dxa" w:w="2088"/>
            <w:tcMar>
              <w:top w:w="55" w:type="dxa"/>
              <w:start w:w="75" w:type="dxa"/>
              <w:bottom w:w="55" w:type="dxa"/>
              <w:end w:w="75" w:type="dxa"/>
            </w:tcMar>
            <w:vAlign w:val="top"/>
          </w:tcPr>
          <w:p>
            <w:r>
              <w:rPr>
                <w:sz w:val="14"/>
              </w:rPr>
              <w:t>Primary platform or framework</w:t>
            </w:r>
          </w:p>
        </w:tc>
        <w:tc>
          <w:tcPr>
            <w:tcW w:type="dxa" w:w="2880"/>
            <w:tcMar>
              <w:top w:w="55" w:type="dxa"/>
              <w:start w:w="75" w:type="dxa"/>
              <w:bottom w:w="55" w:type="dxa"/>
              <w:end w:w="75" w:type="dxa"/>
            </w:tcMar>
            <w:vAlign w:val="top"/>
          </w:tcPr>
          <w:p>
            <w:r>
              <w:rPr>
                <w:sz w:val="14"/>
              </w:rPr>
              <w:t>ADRs</w:t>
            </w:r>
          </w:p>
        </w:tc>
        <w:tc>
          <w:tcPr>
            <w:tcW w:type="dxa" w:w="5040"/>
            <w:tcMar>
              <w:top w:w="55" w:type="dxa"/>
              <w:start w:w="75" w:type="dxa"/>
              <w:bottom w:w="55" w:type="dxa"/>
              <w:end w:w="75" w:type="dxa"/>
            </w:tcMar>
            <w:vAlign w:val="top"/>
          </w:tcPr>
          <w:p>
            <w:r>
              <w:rPr>
                <w:sz w:val="14"/>
              </w:rPr>
              <w:t>Implement the core capability and define its service contract.</w:t>
            </w:r>
          </w:p>
        </w:tc>
      </w:tr>
      <w:tr>
        <w:trPr>
          <w:cantSplit/>
        </w:trPr>
        <w:tc>
          <w:tcPr>
            <w:tcW w:type="dxa" w:w="2088"/>
            <w:tcMar>
              <w:top w:w="55" w:type="dxa"/>
              <w:start w:w="75" w:type="dxa"/>
              <w:bottom w:w="55" w:type="dxa"/>
              <w:end w:w="75" w:type="dxa"/>
            </w:tcMar>
            <w:vAlign w:val="top"/>
          </w:tcPr>
          <w:p>
            <w:r>
              <w:rPr>
                <w:sz w:val="14"/>
              </w:rPr>
              <w:t>Automation and integration</w:t>
            </w:r>
          </w:p>
        </w:tc>
        <w:tc>
          <w:tcPr>
            <w:tcW w:type="dxa" w:w="2880"/>
            <w:tcMar>
              <w:top w:w="55" w:type="dxa"/>
              <w:start w:w="75" w:type="dxa"/>
              <w:bottom w:w="55" w:type="dxa"/>
              <w:end w:w="75" w:type="dxa"/>
            </w:tcMar>
            <w:vAlign w:val="top"/>
          </w:tcPr>
          <w:p>
            <w:r>
              <w:rPr>
                <w:sz w:val="14"/>
              </w:rPr>
              <w:t>RACI/DACI</w:t>
            </w:r>
          </w:p>
        </w:tc>
        <w:tc>
          <w:tcPr>
            <w:tcW w:type="dxa" w:w="5040"/>
            <w:tcMar>
              <w:top w:w="55" w:type="dxa"/>
              <w:start w:w="75" w:type="dxa"/>
              <w:bottom w:w="55" w:type="dxa"/>
              <w:end w:w="75" w:type="dxa"/>
            </w:tcMar>
            <w:vAlign w:val="top"/>
          </w:tcPr>
          <w:p>
            <w:r>
              <w:rPr>
                <w:sz w:val="14"/>
              </w:rPr>
              <w:t>Connect the capability to version-controlled workflows and APIs.</w:t>
            </w:r>
          </w:p>
        </w:tc>
      </w:tr>
      <w:tr>
        <w:trPr>
          <w:cantSplit/>
        </w:trPr>
        <w:tc>
          <w:tcPr>
            <w:tcW w:type="dxa" w:w="2088"/>
            <w:tcMar>
              <w:top w:w="55" w:type="dxa"/>
              <w:start w:w="75" w:type="dxa"/>
              <w:bottom w:w="55" w:type="dxa"/>
              <w:end w:w="75" w:type="dxa"/>
            </w:tcMar>
            <w:vAlign w:val="top"/>
          </w:tcPr>
          <w:p>
            <w:r>
              <w:rPr>
                <w:sz w:val="14"/>
              </w:rPr>
              <w:t>Policy, security or governance</w:t>
            </w:r>
          </w:p>
        </w:tc>
        <w:tc>
          <w:tcPr>
            <w:tcW w:type="dxa" w:w="2880"/>
            <w:tcMar>
              <w:top w:w="55" w:type="dxa"/>
              <w:start w:w="75" w:type="dxa"/>
              <w:bottom w:w="55" w:type="dxa"/>
              <w:end w:w="75" w:type="dxa"/>
            </w:tcMar>
            <w:vAlign w:val="top"/>
          </w:tcPr>
          <w:p>
            <w:r>
              <w:rPr>
                <w:sz w:val="14"/>
              </w:rPr>
              <w:t>architecture boards</w:t>
            </w:r>
          </w:p>
        </w:tc>
        <w:tc>
          <w:tcPr>
            <w:tcW w:type="dxa" w:w="5040"/>
            <w:tcMar>
              <w:top w:w="55" w:type="dxa"/>
              <w:start w:w="75" w:type="dxa"/>
              <w:bottom w:w="55" w:type="dxa"/>
              <w:end w:w="75" w:type="dxa"/>
            </w:tcMar>
            <w:vAlign w:val="top"/>
          </w:tcPr>
          <w:p>
            <w:r>
              <w:rPr>
                <w:sz w:val="14"/>
              </w:rPr>
              <w:t>Constrain behavior with least privilege, validation and exceptions.</w:t>
            </w:r>
          </w:p>
        </w:tc>
      </w:tr>
      <w:tr>
        <w:trPr>
          <w:cantSplit/>
        </w:trPr>
        <w:tc>
          <w:tcPr>
            <w:tcW w:type="dxa" w:w="2088"/>
            <w:tcMar>
              <w:top w:w="55" w:type="dxa"/>
              <w:start w:w="75" w:type="dxa"/>
              <w:bottom w:w="55" w:type="dxa"/>
              <w:end w:w="75" w:type="dxa"/>
            </w:tcMar>
            <w:vAlign w:val="top"/>
          </w:tcPr>
          <w:p>
            <w:r>
              <w:rPr>
                <w:sz w:val="14"/>
              </w:rPr>
              <w:t>Telemetry and operational evidence</w:t>
            </w:r>
          </w:p>
        </w:tc>
        <w:tc>
          <w:tcPr>
            <w:tcW w:type="dxa" w:w="2880"/>
            <w:tcMar>
              <w:top w:w="55" w:type="dxa"/>
              <w:start w:w="75" w:type="dxa"/>
              <w:bottom w:w="55" w:type="dxa"/>
              <w:end w:w="75" w:type="dxa"/>
            </w:tcMar>
            <w:vAlign w:val="top"/>
          </w:tcPr>
          <w:p>
            <w:r>
              <w:rPr>
                <w:sz w:val="14"/>
              </w:rPr>
              <w:t>ADRs</w:t>
            </w:r>
          </w:p>
        </w:tc>
        <w:tc>
          <w:tcPr>
            <w:tcW w:type="dxa" w:w="5040"/>
            <w:tcMar>
              <w:top w:w="55" w:type="dxa"/>
              <w:start w:w="75" w:type="dxa"/>
              <w:bottom w:w="55" w:type="dxa"/>
              <w:end w:w="75" w:type="dxa"/>
            </w:tcMar>
            <w:vAlign w:val="top"/>
          </w:tcPr>
          <w:p>
            <w:r>
              <w:rPr>
                <w:sz w:val="14"/>
              </w:rPr>
              <w:t>Expose health, usage, audit and user-outcome signals.</w:t>
            </w:r>
          </w:p>
        </w:tc>
      </w:tr>
      <w:tr>
        <w:trPr>
          <w:cantSplit/>
        </w:trPr>
        <w:tc>
          <w:tcPr>
            <w:tcW w:type="dxa" w:w="2088"/>
            <w:tcMar>
              <w:top w:w="55" w:type="dxa"/>
              <w:start w:w="75" w:type="dxa"/>
              <w:bottom w:w="55" w:type="dxa"/>
              <w:end w:w="75" w:type="dxa"/>
            </w:tcMar>
            <w:vAlign w:val="top"/>
          </w:tcPr>
          <w:p>
            <w:r>
              <w:rPr>
                <w:sz w:val="14"/>
              </w:rPr>
              <w:t>Lifecycle and recovery</w:t>
            </w:r>
          </w:p>
        </w:tc>
        <w:tc>
          <w:tcPr>
            <w:tcW w:type="dxa" w:w="2880"/>
            <w:tcMar>
              <w:top w:w="55" w:type="dxa"/>
              <w:start w:w="75" w:type="dxa"/>
              <w:bottom w:w="55" w:type="dxa"/>
              <w:end w:w="75" w:type="dxa"/>
            </w:tcMar>
            <w:vAlign w:val="top"/>
          </w:tcPr>
          <w:p>
            <w:r>
              <w:rPr>
                <w:sz w:val="14"/>
              </w:rPr>
              <w:t>RACI/DACI</w:t>
            </w:r>
          </w:p>
        </w:tc>
        <w:tc>
          <w:tcPr>
            <w:tcW w:type="dxa" w:w="5040"/>
            <w:tcMar>
              <w:top w:w="55" w:type="dxa"/>
              <w:start w:w="75" w:type="dxa"/>
              <w:bottom w:w="55" w:type="dxa"/>
              <w:end w:w="75" w:type="dxa"/>
            </w:tcMar>
            <w:vAlign w:val="top"/>
          </w:tcPr>
          <w:p>
            <w:r>
              <w:rPr>
                <w:sz w:val="14"/>
              </w:rPr>
              <w:t>Define upgrade, rollback, backup, restore and deprecation behavior.</w:t>
            </w:r>
          </w:p>
        </w:tc>
      </w:tr>
      <w:tr>
        <w:trPr>
          <w:cantSplit/>
        </w:trPr>
        <w:tc>
          <w:tcPr>
            <w:tcW w:type="dxa" w:w="2088"/>
            <w:tcMar>
              <w:top w:w="55" w:type="dxa"/>
              <w:start w:w="75" w:type="dxa"/>
              <w:bottom w:w="55" w:type="dxa"/>
              <w:end w:w="75" w:type="dxa"/>
            </w:tcMar>
            <w:vAlign w:val="top"/>
          </w:tcPr>
          <w:p>
            <w:r>
              <w:rPr>
                <w:sz w:val="14"/>
              </w:rPr>
              <w:t>Portfolio proof</w:t>
            </w:r>
          </w:p>
        </w:tc>
        <w:tc>
          <w:tcPr>
            <w:tcW w:type="dxa" w:w="2880"/>
            <w:tcMar>
              <w:top w:w="55" w:type="dxa"/>
              <w:start w:w="75" w:type="dxa"/>
              <w:bottom w:w="55" w:type="dxa"/>
              <w:end w:w="75" w:type="dxa"/>
            </w:tcMar>
            <w:vAlign w:val="top"/>
          </w:tcPr>
          <w:p>
            <w:r>
              <w:rPr>
                <w:sz w:val="14"/>
              </w:rPr>
              <w:t>architecture boards</w:t>
            </w:r>
          </w:p>
        </w:tc>
        <w:tc>
          <w:tcPr>
            <w:tcW w:type="dxa" w:w="5040"/>
            <w:tcMar>
              <w:top w:w="55" w:type="dxa"/>
              <w:start w:w="75" w:type="dxa"/>
              <w:bottom w:w="55" w:type="dxa"/>
              <w:end w:w="75" w:type="dxa"/>
            </w:tcMar>
            <w:vAlign w:val="top"/>
          </w:tcPr>
          <w:p>
            <w:r>
              <w:rPr>
                <w:sz w:val="14"/>
              </w:rPr>
              <w:t>Produce sanitized architecture, test and decision evidence.</w:t>
            </w:r>
          </w:p>
        </w:tc>
      </w:tr>
    </w:tbl>
    <w:p>
      <w:pPr>
        <w:pStyle w:val="Heading2"/>
        <w:keepNext/>
      </w:pPr>
      <w:r>
        <w:t>Architecture and Operating Decisions</w:t>
      </w:r>
    </w:p>
    <w:p>
      <w:pPr>
        <w:pStyle w:val="ListBullet"/>
      </w:pPr>
      <w:r>
        <w:t>Start with an explicit consumer outcome and service contract; do not expose a tool merely because it is available.</w:t>
      </w:r>
    </w:p>
    <w:p>
      <w:pPr>
        <w:pStyle w:val="ListBullet"/>
      </w:pPr>
      <w:r>
        <w:t>Separate control-plane authority from workload execution and minimize the maximum blast radius of credentials, state and change.</w:t>
      </w:r>
    </w:p>
    <w:p>
      <w:pPr>
        <w:pStyle w:val="ListBullet"/>
      </w:pPr>
      <w:r>
        <w:t>Prefer short-lived identity, immutable artifacts, versioned configuration and automated policy over persistent credentials and console-only workflows.</w:t>
      </w:r>
    </w:p>
    <w:p>
      <w:pPr>
        <w:pStyle w:val="ListBullet"/>
      </w:pPr>
      <w:r>
        <w:t>Define SLOs, ownership, support, cost allocation, recovery, upgrade and deprecation before broad adoption.</w:t>
      </w:r>
    </w:p>
    <w:p>
      <w:pPr>
        <w:pStyle w:val="ListBullet"/>
      </w:pPr>
      <w:r>
        <w:t>Preserve an escape hatch with accountable review when the golden path cannot meet a valid requirement.</w:t>
      </w:r>
    </w:p>
    <w:p>
      <w:pPr>
        <w:pStyle w:val="Heading2"/>
        <w:keepNext/>
      </w:pPr>
      <w:r>
        <w:t>Reference Service Contract</w:t>
      </w:r>
    </w:p>
    <w:tbl>
      <w:tblPr>
        <w:tblW w:type="auto" w:w="0"/>
        <w:jc w:val="center"/>
        <w:tblLook w:firstColumn="1" w:firstRow="1" w:lastColumn="0" w:lastRow="0" w:noHBand="0" w:noVBand="1" w:val="04A0"/>
      </w:tblPr>
      <w:tblGrid>
        <w:gridCol w:w="10166"/>
      </w:tblGrid>
      <w:tr>
        <w:trPr>
          <w:cantSplit/>
        </w:trPr>
        <w:tc>
          <w:tcPr>
            <w:tcW w:type="dxa" w:w="10166"/>
            <w:shd w:fill="F3F5F7"/>
            <w:tcMar>
              <w:top w:w="70" w:type="dxa"/>
              <w:start w:w="100" w:type="dxa"/>
              <w:bottom w:w="70" w:type="dxa"/>
              <w:end w:w="100" w:type="dxa"/>
            </w:tcMar>
          </w:tcPr>
          <w:p>
            <w:pPr>
              <w:spacing w:after="0" w:line="240" w:lineRule="auto"/>
            </w:pPr>
            <w:r>
              <w:rPr>
                <w:rFonts w:ascii="DejaVu Sans Mono" w:hAnsi="DejaVu Sans Mono" w:eastAsia="DejaVu Sans Mono"/>
                <w:color w:val="1F2933"/>
                <w:sz w:val="14"/>
              </w:rPr>
              <w:t>capability: decision_rights_architecture_and</w:t>
              <w:br/>
              <w:t>owner: platform-or-product-team</w:t>
              <w:br/>
              <w:t>consumers: [developer, operator, security, finance]</w:t>
              <w:br/>
              <w:t>contract:</w:t>
              <w:br/>
              <w:t xml:space="preserve">  inputs: [request, metadata, policy_context]</w:t>
              <w:br/>
              <w:t xml:space="preserve">  outputs: [resource_or_service, status, evidence]</w:t>
              <w:br/>
              <w:t>controls:</w:t>
              <w:br/>
              <w:t xml:space="preserve">  identity: short_lived_and_least_privilege</w:t>
              <w:br/>
              <w:t xml:space="preserve">  policy: versioned_and_tested</w:t>
              <w:br/>
              <w:t xml:space="preserve">  telemetry: metrics_logs_traces_audit</w:t>
              <w:br/>
              <w:t xml:space="preserve">  lifecycle: provision_upgrade_recover_deprecate</w:t>
              <w:br/>
              <w:t>validation:</w:t>
              <w:br/>
              <w:t xml:space="preserve">  - approved_path</w:t>
              <w:br/>
              <w:t xml:space="preserve">  - denied_path</w:t>
              <w:br/>
              <w:t xml:space="preserve">  - dependency_failure</w:t>
              <w:br/>
              <w:t xml:space="preserve">  - rollback_or_restore</w:t>
              <w:br/>
              <w:t xml:space="preserve">  - cost_and_ownership_check</w:t>
              <w:br/>
              <w:t>volume: 15A</w:t>
              <w:br/>
              <w:t>chapter: 6</w:t>
            </w:r>
          </w:p>
        </w:tc>
      </w:tr>
    </w:tbl>
    <w:p>
      <w:pPr>
        <w:pStyle w:val="Heading2"/>
        <w:keepNext/>
      </w:pPr>
      <w:r>
        <w:t>Production Readiness Checklist</w:t>
      </w:r>
    </w:p>
    <w:p>
      <w:pPr>
        <w:ind w:left="259" w:hanging="259"/>
      </w:pPr>
      <w:r>
        <w:t>[ ] Consumers, owner, support tier, lifecycle state and service-level objectives are recorded.</w:t>
      </w:r>
    </w:p>
    <w:p>
      <w:pPr>
        <w:ind w:left="259" w:hanging="259"/>
      </w:pPr>
      <w:r>
        <w:t>[ ] Identity, tenant boundaries, data classification, network paths and secrets are tested.</w:t>
      </w:r>
    </w:p>
    <w:p>
      <w:pPr>
        <w:ind w:left="259" w:hanging="259"/>
      </w:pPr>
      <w:r>
        <w:t>[ ] Configuration and policy are versioned, reviewed, promoted and observable.</w:t>
      </w:r>
    </w:p>
    <w:p>
      <w:pPr>
        <w:ind w:left="259" w:hanging="259"/>
      </w:pPr>
      <w:r>
        <w:t>[ ] Failure, rollback or restore, capacity, quota and dependency behavior have been exercised.</w:t>
      </w:r>
    </w:p>
    <w:p>
      <w:pPr>
        <w:ind w:left="259" w:hanging="259"/>
      </w:pPr>
      <w:r>
        <w:t>[ ] Usage, adoption, user outcomes, cost allocation and exception expiry are measurable.</w:t>
      </w:r>
    </w:p>
    <w:p>
      <w:pPr>
        <w:pStyle w:val="Heading2"/>
        <w:keepNext/>
      </w:pPr>
      <w:r>
        <w:t>Troubleshooting Matrix</w:t>
      </w:r>
    </w:p>
    <w:tbl>
      <w:tblPr>
        <w:tblStyle w:val="LightShading-Accent1"/>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1944"/>
            <w:shd w:fill="176B87"/>
            <w:tcMar>
              <w:top w:w="55" w:type="dxa"/>
              <w:start w:w="75" w:type="dxa"/>
              <w:bottom w:w="55" w:type="dxa"/>
              <w:end w:w="75" w:type="dxa"/>
            </w:tcMar>
            <w:vAlign w:val="center"/>
          </w:tcPr>
          <w:p>
            <w:r>
              <w:rPr>
                <w:b/>
                <w:color w:val="FFFFFF"/>
                <w:sz w:val="13"/>
              </w:rPr>
              <w:t>Symptom</w:t>
            </w:r>
          </w:p>
        </w:tc>
        <w:tc>
          <w:tcPr>
            <w:tcW w:type="dxa" w:w="2232"/>
            <w:shd w:fill="176B87"/>
            <w:tcMar>
              <w:top w:w="55" w:type="dxa"/>
              <w:start w:w="75" w:type="dxa"/>
              <w:bottom w:w="55" w:type="dxa"/>
              <w:end w:w="75" w:type="dxa"/>
            </w:tcMar>
            <w:vAlign w:val="center"/>
          </w:tcPr>
          <w:p>
            <w:r>
              <w:rPr>
                <w:b/>
                <w:color w:val="FFFFFF"/>
                <w:sz w:val="13"/>
              </w:rPr>
              <w:t>Likely cause</w:t>
            </w:r>
          </w:p>
        </w:tc>
        <w:tc>
          <w:tcPr>
            <w:tcW w:type="dxa" w:w="3312"/>
            <w:shd w:fill="176B87"/>
            <w:tcMar>
              <w:top w:w="55" w:type="dxa"/>
              <w:start w:w="75" w:type="dxa"/>
              <w:bottom w:w="55" w:type="dxa"/>
              <w:end w:w="75" w:type="dxa"/>
            </w:tcMar>
            <w:vAlign w:val="center"/>
          </w:tcPr>
          <w:p>
            <w:r>
              <w:rPr>
                <w:b/>
                <w:color w:val="FFFFFF"/>
                <w:sz w:val="13"/>
              </w:rPr>
              <w:t>Corrective action</w:t>
            </w:r>
          </w:p>
        </w:tc>
        <w:tc>
          <w:tcPr>
            <w:tcW w:type="dxa" w:w="2232"/>
            <w:shd w:fill="176B87"/>
            <w:tcMar>
              <w:top w:w="55" w:type="dxa"/>
              <w:start w:w="75" w:type="dxa"/>
              <w:bottom w:w="55" w:type="dxa"/>
              <w:end w:w="75" w:type="dxa"/>
            </w:tcMar>
            <w:vAlign w:val="center"/>
          </w:tcPr>
          <w:p>
            <w:r>
              <w:rPr>
                <w:b/>
                <w:color w:val="FFFFFF"/>
                <w:sz w:val="13"/>
              </w:rPr>
              <w:t>Validation evidence</w:t>
            </w:r>
          </w:p>
        </w:tc>
      </w:tr>
      <w:tr>
        <w:trPr>
          <w:cantSplit/>
        </w:trPr>
        <w:tc>
          <w:tcPr>
            <w:tcW w:type="dxa" w:w="1944"/>
            <w:tcMar>
              <w:top w:w="55" w:type="dxa"/>
              <w:start w:w="75" w:type="dxa"/>
              <w:bottom w:w="55" w:type="dxa"/>
              <w:end w:w="75" w:type="dxa"/>
            </w:tcMar>
            <w:vAlign w:val="top"/>
          </w:tcPr>
          <w:p>
            <w:r>
              <w:rPr>
                <w:sz w:val="13"/>
              </w:rPr>
              <w:t>Request remains pending</w:t>
            </w:r>
          </w:p>
        </w:tc>
        <w:tc>
          <w:tcPr>
            <w:tcW w:type="dxa" w:w="2232"/>
            <w:tcMar>
              <w:top w:w="55" w:type="dxa"/>
              <w:start w:w="75" w:type="dxa"/>
              <w:bottom w:w="55" w:type="dxa"/>
              <w:end w:w="75" w:type="dxa"/>
            </w:tcMar>
            <w:vAlign w:val="top"/>
          </w:tcPr>
          <w:p>
            <w:r>
              <w:rPr>
                <w:sz w:val="13"/>
              </w:rPr>
              <w:t>Controller, runner or dependency cannot reconcile the desired state</w:t>
            </w:r>
          </w:p>
        </w:tc>
        <w:tc>
          <w:tcPr>
            <w:tcW w:type="dxa" w:w="3312"/>
            <w:tcMar>
              <w:top w:w="55" w:type="dxa"/>
              <w:start w:w="75" w:type="dxa"/>
              <w:bottom w:w="55" w:type="dxa"/>
              <w:end w:w="75" w:type="dxa"/>
            </w:tcMar>
            <w:vAlign w:val="top"/>
          </w:tcPr>
          <w:p>
            <w:r>
              <w:rPr>
                <w:sz w:val="13"/>
              </w:rPr>
              <w:t>Inspect status conditions, events, queue depth and dependency health; identify the first failing boundary</w:t>
            </w:r>
          </w:p>
        </w:tc>
        <w:tc>
          <w:tcPr>
            <w:tcW w:type="dxa" w:w="2232"/>
            <w:tcMar>
              <w:top w:w="55" w:type="dxa"/>
              <w:start w:w="75" w:type="dxa"/>
              <w:bottom w:w="55" w:type="dxa"/>
              <w:end w:w="75" w:type="dxa"/>
            </w:tcMar>
            <w:vAlign w:val="top"/>
          </w:tcPr>
          <w:p>
            <w:r>
              <w:rPr>
                <w:sz w:val="13"/>
              </w:rPr>
              <w:t>Successful reconciliation plus latency and audit evidence</w:t>
            </w:r>
          </w:p>
        </w:tc>
      </w:tr>
      <w:tr>
        <w:trPr>
          <w:cantSplit/>
        </w:trPr>
        <w:tc>
          <w:tcPr>
            <w:tcW w:type="dxa" w:w="1944"/>
            <w:tcMar>
              <w:top w:w="55" w:type="dxa"/>
              <w:start w:w="75" w:type="dxa"/>
              <w:bottom w:w="55" w:type="dxa"/>
              <w:end w:w="75" w:type="dxa"/>
            </w:tcMar>
            <w:vAlign w:val="top"/>
          </w:tcPr>
          <w:p>
            <w:r>
              <w:rPr>
                <w:sz w:val="13"/>
              </w:rPr>
              <w:t>User is denied unexpectedly</w:t>
            </w:r>
          </w:p>
        </w:tc>
        <w:tc>
          <w:tcPr>
            <w:tcW w:type="dxa" w:w="2232"/>
            <w:tcMar>
              <w:top w:w="55" w:type="dxa"/>
              <w:start w:w="75" w:type="dxa"/>
              <w:bottom w:w="55" w:type="dxa"/>
              <w:end w:w="75" w:type="dxa"/>
            </w:tcMar>
            <w:vAlign w:val="top"/>
          </w:tcPr>
          <w:p>
            <w:r>
              <w:rPr>
                <w:sz w:val="13"/>
              </w:rPr>
              <w:t>Identity mapping, policy context or ownership metadata is incomplete</w:t>
            </w:r>
          </w:p>
        </w:tc>
        <w:tc>
          <w:tcPr>
            <w:tcW w:type="dxa" w:w="3312"/>
            <w:tcMar>
              <w:top w:w="55" w:type="dxa"/>
              <w:start w:w="75" w:type="dxa"/>
              <w:bottom w:w="55" w:type="dxa"/>
              <w:end w:w="75" w:type="dxa"/>
            </w:tcMar>
            <w:vAlign w:val="top"/>
          </w:tcPr>
          <w:p>
            <w:r>
              <w:rPr>
                <w:sz w:val="13"/>
              </w:rPr>
              <w:t>Evaluate effective identity and policy inputs; correct the narrowest cause and rerun denied/allowed tests</w:t>
            </w:r>
          </w:p>
        </w:tc>
        <w:tc>
          <w:tcPr>
            <w:tcW w:type="dxa" w:w="2232"/>
            <w:tcMar>
              <w:top w:w="55" w:type="dxa"/>
              <w:start w:w="75" w:type="dxa"/>
              <w:bottom w:w="55" w:type="dxa"/>
              <w:end w:w="75" w:type="dxa"/>
            </w:tcMar>
            <w:vAlign w:val="top"/>
          </w:tcPr>
          <w:p>
            <w:r>
              <w:rPr>
                <w:sz w:val="13"/>
              </w:rPr>
              <w:t>Expected allow and deny results with access logs</w:t>
            </w:r>
          </w:p>
        </w:tc>
      </w:tr>
      <w:tr>
        <w:trPr>
          <w:cantSplit/>
        </w:trPr>
        <w:tc>
          <w:tcPr>
            <w:tcW w:type="dxa" w:w="1944"/>
            <w:tcMar>
              <w:top w:w="55" w:type="dxa"/>
              <w:start w:w="75" w:type="dxa"/>
              <w:bottom w:w="55" w:type="dxa"/>
              <w:end w:w="75" w:type="dxa"/>
            </w:tcMar>
            <w:vAlign w:val="top"/>
          </w:tcPr>
          <w:p>
            <w:r>
              <w:rPr>
                <w:sz w:val="13"/>
              </w:rPr>
              <w:t>Change succeeds but user outcome degrades</w:t>
            </w:r>
          </w:p>
        </w:tc>
        <w:tc>
          <w:tcPr>
            <w:tcW w:type="dxa" w:w="2232"/>
            <w:tcMar>
              <w:top w:w="55" w:type="dxa"/>
              <w:start w:w="75" w:type="dxa"/>
              <w:bottom w:w="55" w:type="dxa"/>
              <w:end w:w="75" w:type="dxa"/>
            </w:tcMar>
            <w:vAlign w:val="top"/>
          </w:tcPr>
          <w:p>
            <w:r>
              <w:rPr>
                <w:sz w:val="13"/>
              </w:rPr>
              <w:t>Technical success criteria do not represent service behavior</w:t>
            </w:r>
          </w:p>
        </w:tc>
        <w:tc>
          <w:tcPr>
            <w:tcW w:type="dxa" w:w="3312"/>
            <w:tcMar>
              <w:top w:w="55" w:type="dxa"/>
              <w:start w:w="75" w:type="dxa"/>
              <w:bottom w:w="55" w:type="dxa"/>
              <w:end w:w="75" w:type="dxa"/>
            </w:tcMar>
            <w:vAlign w:val="top"/>
          </w:tcPr>
          <w:p>
            <w:r>
              <w:rPr>
                <w:sz w:val="13"/>
              </w:rPr>
              <w:t>Compare SLO, dependency and user-journey signals before and after the change; roll back if needed</w:t>
            </w:r>
          </w:p>
        </w:tc>
        <w:tc>
          <w:tcPr>
            <w:tcW w:type="dxa" w:w="2232"/>
            <w:tcMar>
              <w:top w:w="55" w:type="dxa"/>
              <w:start w:w="75" w:type="dxa"/>
              <w:bottom w:w="55" w:type="dxa"/>
              <w:end w:w="75" w:type="dxa"/>
            </w:tcMar>
            <w:vAlign w:val="top"/>
          </w:tcPr>
          <w:p>
            <w:r>
              <w:rPr>
                <w:sz w:val="13"/>
              </w:rPr>
              <w:t>Restored SLO and documented causal evidence</w:t>
            </w:r>
          </w:p>
        </w:tc>
      </w:tr>
      <w:tr>
        <w:trPr>
          <w:cantSplit/>
        </w:trPr>
        <w:tc>
          <w:tcPr>
            <w:tcW w:type="dxa" w:w="1944"/>
            <w:tcMar>
              <w:top w:w="55" w:type="dxa"/>
              <w:start w:w="75" w:type="dxa"/>
              <w:bottom w:w="55" w:type="dxa"/>
              <w:end w:w="75" w:type="dxa"/>
            </w:tcMar>
            <w:vAlign w:val="top"/>
          </w:tcPr>
          <w:p>
            <w:r>
              <w:rPr>
                <w:sz w:val="13"/>
              </w:rPr>
              <w:t>Cost or capacity grows unexpectedly</w:t>
            </w:r>
          </w:p>
        </w:tc>
        <w:tc>
          <w:tcPr>
            <w:tcW w:type="dxa" w:w="2232"/>
            <w:tcMar>
              <w:top w:w="55" w:type="dxa"/>
              <w:start w:w="75" w:type="dxa"/>
              <w:bottom w:w="55" w:type="dxa"/>
              <w:end w:w="75" w:type="dxa"/>
            </w:tcMar>
            <w:vAlign w:val="top"/>
          </w:tcPr>
          <w:p>
            <w:r>
              <w:rPr>
                <w:sz w:val="13"/>
              </w:rPr>
              <w:t>Unbounded defaults, leaks, retries, idle resources or poor allocation</w:t>
            </w:r>
          </w:p>
        </w:tc>
        <w:tc>
          <w:tcPr>
            <w:tcW w:type="dxa" w:w="3312"/>
            <w:tcMar>
              <w:top w:w="55" w:type="dxa"/>
              <w:start w:w="75" w:type="dxa"/>
              <w:bottom w:w="55" w:type="dxa"/>
              <w:end w:w="75" w:type="dxa"/>
            </w:tcMar>
            <w:vAlign w:val="top"/>
          </w:tcPr>
          <w:p>
            <w:r>
              <w:rPr>
                <w:sz w:val="13"/>
              </w:rPr>
              <w:t>Break down consumption by tenant and unit; apply quota, TTL, scaling or design changes</w:t>
            </w:r>
          </w:p>
        </w:tc>
        <w:tc>
          <w:tcPr>
            <w:tcW w:type="dxa" w:w="2232"/>
            <w:tcMar>
              <w:top w:w="55" w:type="dxa"/>
              <w:start w:w="75" w:type="dxa"/>
              <w:bottom w:w="55" w:type="dxa"/>
              <w:end w:w="75" w:type="dxa"/>
            </w:tcMar>
            <w:vAlign w:val="top"/>
          </w:tcPr>
          <w:p>
            <w:r>
              <w:rPr>
                <w:sz w:val="13"/>
              </w:rPr>
              <w:t>Reduced unit cost with reliability and quality unchanged</w:t>
            </w:r>
          </w:p>
        </w:tc>
      </w:tr>
    </w:tbl>
    <w:p>
      <w:pPr>
        <w:pStyle w:val="Heading2"/>
        <w:keepNext/>
      </w:pPr>
      <w:r>
        <w:t>Hands-on Lab 6: Create a lightweight governance system</w:t>
      </w:r>
    </w:p>
    <w:p>
      <w:pPr>
        <w:pStyle w:val="Heading3"/>
        <w:keepNext/>
      </w:pPr>
      <w:r>
        <w:t>Prerequisites</w:t>
      </w:r>
    </w:p>
    <w:p>
      <w:pPr>
        <w:pStyle w:val="ListBullet"/>
      </w:pPr>
      <w:r>
        <w:t>Disposable local or cloud sandbox with budgets and expiry controls.</w:t>
      </w:r>
    </w:p>
    <w:p>
      <w:pPr>
        <w:pStyle w:val="ListBullet"/>
      </w:pPr>
      <w:r>
        <w:t>Git, containers, Kubernetes or a documented simulation as appropriate.</w:t>
      </w:r>
    </w:p>
    <w:p>
      <w:pPr>
        <w:pStyle w:val="ListBullet"/>
      </w:pPr>
      <w:r>
        <w:t>Synthetic identities and data only; do not use employer or customer secrets.</w:t>
      </w:r>
    </w:p>
    <w:p>
      <w:pPr>
        <w:pStyle w:val="Heading3"/>
        <w:keepNext/>
      </w:pPr>
      <w:r>
        <w:t>Implementation</w:t>
      </w:r>
    </w:p>
    <w:p>
      <w:pPr>
        <w:ind w:left="360" w:hanging="360"/>
      </w:pPr>
      <w:r>
        <w:rPr>
          <w:b/>
        </w:rPr>
        <w:t xml:space="preserve">1. </w:t>
      </w:r>
      <w:r>
        <w:t>Define fictional requirements, users, ownership and acceptance criteria for decision rights, architecture and governance.</w:t>
      </w:r>
    </w:p>
    <w:p>
      <w:pPr>
        <w:ind w:left="360" w:hanging="360"/>
      </w:pPr>
      <w:r>
        <w:rPr>
          <w:b/>
        </w:rPr>
        <w:t xml:space="preserve">2. </w:t>
      </w:r>
      <w:r>
        <w:t>Create the smallest safe implementation or detailed simulation using ADRs, RACI/DACI, architecture boards.</w:t>
      </w:r>
    </w:p>
    <w:p>
      <w:pPr>
        <w:ind w:left="360" w:hanging="360"/>
      </w:pPr>
      <w:r>
        <w:rPr>
          <w:b/>
        </w:rPr>
        <w:t xml:space="preserve">3. </w:t>
      </w:r>
      <w:r>
        <w:t>Add identity, policy, metadata, telemetry, quota, cost and lifecycle controls.</w:t>
      </w:r>
    </w:p>
    <w:p>
      <w:pPr>
        <w:ind w:left="360" w:hanging="360"/>
      </w:pPr>
      <w:r>
        <w:rPr>
          <w:b/>
        </w:rPr>
        <w:t xml:space="preserve">4. </w:t>
      </w:r>
      <w:r>
        <w:t>Run one successful user journey and one intentionally denied action.</w:t>
      </w:r>
    </w:p>
    <w:p>
      <w:pPr>
        <w:ind w:left="360" w:hanging="360"/>
      </w:pPr>
      <w:r>
        <w:rPr>
          <w:b/>
        </w:rPr>
        <w:t xml:space="preserve">5. </w:t>
      </w:r>
      <w:r>
        <w:t>Inject a bounded dependency or configuration failure, diagnose it, recover and record the timeline.</w:t>
      </w:r>
    </w:p>
    <w:p>
      <w:pPr>
        <w:ind w:left="360" w:hanging="360"/>
      </w:pPr>
      <w:r>
        <w:rPr>
          <w:b/>
        </w:rPr>
        <w:t xml:space="preserve">6. </w:t>
      </w:r>
      <w:r>
        <w:t>Publish a sanitized architecture, runbook, evidence pack and improvement backlog; then clean up all resources.</w:t>
      </w:r>
    </w:p>
    <w:p>
      <w:pPr>
        <w:pStyle w:val="Heading3"/>
        <w:keepNext/>
      </w:pPr>
      <w:r>
        <w:t>Validation Evidence</w:t>
      </w:r>
    </w:p>
    <w:p>
      <w:pPr>
        <w:pStyle w:val="ListBullet"/>
      </w:pPr>
      <w:r>
        <w:t>Architecture and service contract committed to version control.</w:t>
      </w:r>
    </w:p>
    <w:p>
      <w:pPr>
        <w:pStyle w:val="ListBullet"/>
      </w:pPr>
      <w:r>
        <w:t>Commands, test results, screenshots or exported telemetry for allow, deny and failure scenarios.</w:t>
      </w:r>
    </w:p>
    <w:p>
      <w:pPr>
        <w:pStyle w:val="ListBullet"/>
      </w:pPr>
      <w:r>
        <w:t>Recovery, cost, ownership, security and cleanup evidence with timestamps.</w:t>
      </w:r>
    </w:p>
    <w:p>
      <w:pPr>
        <w:pStyle w:val="Heading2"/>
        <w:keepNext/>
      </w:pPr>
      <w:r>
        <w:t>Interview Questions and Model Answers</w:t>
      </w:r>
    </w:p>
    <w:p>
      <w:r>
        <w:rPr>
          <w:b/>
        </w:rPr>
        <w:t>1. How would you design Decision Rights, Architecture and Governance?</w:t>
      </w:r>
    </w:p>
    <w:p>
      <w:pPr>
        <w:ind w:left="259"/>
      </w:pPr>
      <w:r>
        <w:t>Begin with consumers, outcomes, constraints and ownership. Define the service contract and failure boundaries, choose the minimum viable architecture, automate policy and lifecycle, then prove normal, denied and recovery behavior.</w:t>
      </w:r>
    </w:p>
    <w:p>
      <w:r>
        <w:rPr>
          <w:b/>
        </w:rPr>
        <w:t>2. Which trade-offs would you document?</w:t>
      </w:r>
    </w:p>
    <w:p>
      <w:pPr>
        <w:ind w:left="259"/>
      </w:pPr>
      <w:r>
        <w:t>Document speed versus control, abstraction versus transparency, standardization versus flexibility, managed service versus portability, centralization versus team autonomy, and cost versus resilience.</w:t>
      </w:r>
    </w:p>
    <w:p>
      <w:r>
        <w:rPr>
          <w:b/>
        </w:rPr>
        <w:t>3. What production evidence is required?</w:t>
      </w:r>
    </w:p>
    <w:p>
      <w:pPr>
        <w:ind w:left="259"/>
      </w:pPr>
      <w:r>
        <w:t>Require version-controlled architecture and configuration, effective-access results, policy tests, user-journey telemetry, SLOs, rollback or restore evidence, ownership, cost allocation and a clean teardown or deprecation path.</w:t>
      </w:r>
    </w:p>
    <w:p>
      <w:r>
        <w:rPr>
          <w:b/>
        </w:rPr>
        <w:t>4. How would you improve adoption?</w:t>
      </w:r>
    </w:p>
    <w:p>
      <w:pPr>
        <w:ind w:left="259"/>
      </w:pPr>
      <w:r>
        <w:t>Use developer research, remove the largest friction, ship a narrow golden path, publish support and escape hatches, measure time-to-value and satisfaction, and iterate with representative product teams.</w:t>
      </w:r>
    </w:p>
    <w:p>
      <w:pPr>
        <w:pStyle w:val="Heading2"/>
        <w:keepNext/>
      </w:pPr>
      <w:r>
        <w:t>Chapter Summary</w:t>
      </w:r>
    </w:p>
    <w:p>
      <w:pPr>
        <w:pStyle w:val="ListBullet"/>
      </w:pPr>
      <w:r>
        <w:t>Decision Rights, Architecture and Governance is an owned product or operating capability, not a one-time installation.</w:t>
      </w:r>
    </w:p>
    <w:p>
      <w:pPr>
        <w:pStyle w:val="ListBullet"/>
      </w:pPr>
      <w:r>
        <w:t>Enterprise readiness requires explicit contracts, boundaries, policy, telemetry and lifecycle controls.</w:t>
      </w:r>
    </w:p>
    <w:p>
      <w:pPr>
        <w:pStyle w:val="ListBullet"/>
      </w:pPr>
      <w:r>
        <w:t>Adoption and reliability improve when normal, denied and failure behavior are tested with users.</w:t>
      </w:r>
    </w:p>
    <w:p>
      <w:pPr>
        <w:pStyle w:val="ListBullet"/>
      </w:pPr>
      <w:r>
        <w:t>The lab artifact should show reasoning and evidence, not confidential environment details.</w:t>
      </w:r>
    </w:p>
    <w:p>
      <w:r>
        <w:br w:type="page"/>
      </w:r>
    </w:p>
    <w:p>
      <w:pPr>
        <w:jc w:val="center"/>
      </w:pPr>
      <w:r>
        <w:rPr>
          <w:b/>
          <w:color w:val="14919B"/>
          <w:sz w:val="17"/>
        </w:rPr>
        <w:t>VOLUME 15A | CHAPTER 7</w:t>
      </w:r>
    </w:p>
    <w:p>
      <w:pPr>
        <w:pStyle w:val="Heading1"/>
        <w:jc w:val="center"/>
      </w:pPr>
      <w:r>
        <w:t>Chapter 7: Technology Portfolio and Product Thinking</w:t>
      </w:r>
    </w:p>
    <w:p>
      <w:pPr>
        <w:jc w:val="center"/>
      </w:pPr>
      <w:r>
        <w:rPr>
          <w:i/>
          <w:color w:val="4B5563"/>
          <w:sz w:val="19"/>
        </w:rPr>
        <w:t>Manage platforms, services and modernization work as products with lifecycle and value.</w:t>
      </w:r>
    </w:p>
    <w:tbl>
      <w:tblPr>
        <w:tblW w:type="auto" w:w="0"/>
        <w:jc w:val="center"/>
        <w:tblLook w:firstColumn="1" w:firstRow="1" w:lastColumn="0" w:lastRow="0" w:noHBand="0" w:noVBand="1" w:val="04A0"/>
      </w:tblPr>
      <w:tblGrid>
        <w:gridCol w:w="10166"/>
      </w:tblGrid>
      <w:tr>
        <w:trPr>
          <w:cantSplit/>
        </w:trPr>
        <w:tc>
          <w:tcPr>
            <w:tcW w:type="dxa" w:w="10166"/>
            <w:shd w:fill="E8F2F5"/>
            <w:tcMar>
              <w:top w:w="95" w:type="dxa"/>
              <w:start w:w="125" w:type="dxa"/>
              <w:bottom w:w="95" w:type="dxa"/>
              <w:end w:w="125" w:type="dxa"/>
            </w:tcMar>
          </w:tcPr>
          <w:p>
            <w:pPr>
              <w:spacing w:after="0"/>
            </w:pPr>
            <w:r>
              <w:rPr>
                <w:b/>
                <w:color w:val="176B87"/>
              </w:rPr>
              <w:t>Why this chapter matters: Technology Portfolio and Product Thinking matters because enterprise outcomes depend on more than a successful tool installation. The team must make manage platforms, services and modernization work as products with lifecycle and value. explicit, assign ownership, automate repeatable controls, and retain evidence that the design behaves correctly during normal use, denied use and failure.</w:t>
            </w:r>
          </w:p>
        </w:tc>
      </w:tr>
    </w:tbl>
    <w:p>
      <w:pPr>
        <w:spacing w:after="0"/>
      </w:pPr>
    </w:p>
    <w:p>
      <w:pPr>
        <w:pStyle w:val="Heading2"/>
        <w:keepNext/>
      </w:pPr>
      <w:r>
        <w:t>Learning Objectives</w:t>
      </w:r>
    </w:p>
    <w:p>
      <w:pPr>
        <w:pStyle w:val="ListBullet"/>
      </w:pPr>
      <w:r>
        <w:t>Explain the purpose, consumers and enterprise trade-offs of technology portfolio and product thinking.</w:t>
      </w:r>
    </w:p>
    <w:p>
      <w:pPr>
        <w:pStyle w:val="ListBullet"/>
      </w:pPr>
      <w:r>
        <w:t>Design the capability using Portfolio Kanban, product canvases, roadmaps with explicit ownership and failure boundaries.</w:t>
      </w:r>
    </w:p>
    <w:p>
      <w:pPr>
        <w:pStyle w:val="ListBullet"/>
      </w:pPr>
      <w:r>
        <w:t>Implement a version-controlled workflow with identity, policy, telemetry and lifecycle controls.</w:t>
      </w:r>
    </w:p>
    <w:p>
      <w:pPr>
        <w:pStyle w:val="ListBullet"/>
      </w:pPr>
      <w:r>
        <w:t>Troubleshoot common failures and produce evidence suitable for operations, security and architecture review.</w:t>
      </w:r>
    </w:p>
    <w:p>
      <w:pPr>
        <w:pStyle w:val="ListBullet"/>
      </w:pPr>
      <w:r>
        <w:t>Complete the lab: build a technology product portfolio.</w:t>
      </w:r>
    </w:p>
    <w:p>
      <w:pPr>
        <w:pStyle w:val="Heading2"/>
        <w:keepNext/>
      </w:pPr>
      <w:r>
        <w:t>Core Concepts</w:t>
      </w:r>
    </w:p>
    <w:p>
      <w:pPr>
        <w:pStyle w:val="Heading3"/>
        <w:keepNext/>
      </w:pPr>
      <w:r>
        <w:t>Manage platforms and problem framing</w:t>
      </w:r>
    </w:p>
    <w:p>
      <w:pPr>
        <w:keepNext w:val="0"/>
      </w:pPr>
      <w:r>
        <w:t>Manage platforms and problem framing starts with a clear user or business problem. Define the desired outcome, the actors, the service boundary and the constraints before selecting implementation technology. For technology portfolio and product thinking, record assumptions and the evidence that would disprove them.</w:t>
      </w:r>
    </w:p>
    <w:p>
      <w:pPr>
        <w:pStyle w:val="Heading3"/>
        <w:keepNext/>
      </w:pPr>
      <w:r>
        <w:t>services and modernization work as products with lifecycle and value. architecture and operating boundaries</w:t>
      </w:r>
    </w:p>
    <w:p>
      <w:pPr>
        <w:keepNext w:val="0"/>
      </w:pPr>
      <w:r>
        <w:t>The architecture for services and modernization work as products with lifecycle and value. architecture and operating boundaries must separate control, execution, data and evidence paths. Document trust boundaries, dependencies, quotas, failure domains and who owns each operational decision. Abstraction should reduce repeated work without concealing critical behavior.</w:t>
      </w:r>
    </w:p>
    <w:p>
      <w:pPr>
        <w:pStyle w:val="Heading3"/>
        <w:keepNext/>
      </w:pPr>
      <w:r>
        <w:t>Technology Portfolio and Product Thinking automation, policy and evidence</w:t>
      </w:r>
    </w:p>
    <w:p>
      <w:pPr>
        <w:keepNext w:val="0"/>
      </w:pPr>
      <w:r>
        <w:t>Automation for technology portfolio and product thinking automation, policy and evidence must be versioned, reviewed and testable. Include schema validation, policy, dry runs or plans, staged promotion, post-change verification and rollback. Manual emergency actions require an owner, timestamp, reason and expiry.</w:t>
      </w:r>
    </w:p>
    <w:p>
      <w:pPr>
        <w:pStyle w:val="Heading3"/>
        <w:keepNext/>
      </w:pPr>
      <w:r>
        <w:t>Technology Portfolio and Product Thinking failure handling and continuous improvement</w:t>
      </w:r>
    </w:p>
    <w:p>
      <w:pPr>
        <w:keepNext w:val="0"/>
      </w:pPr>
      <w:r>
        <w:t>Continuous improvement for technology portfolio and product thinking failure handling and continuous improvement requires observable user outcomes and bounded failure exercises. Test one expected path, one denied path and one dependency failure; then update documentation, alerts and product backlog from the evidence.</w:t>
      </w:r>
    </w:p>
    <w:p>
      <w:pPr>
        <w:pStyle w:val="Heading2"/>
        <w:keepNext/>
      </w:pPr>
      <w:r>
        <w:t>Capability and Tool Map</w:t>
      </w:r>
    </w:p>
    <w:tbl>
      <w:tblPr>
        <w:tblStyle w:val="LightShading-Accent1"/>
        <w:tblW w:type="auto" w:w="0"/>
        <w:jc w:val="center"/>
        <w:tblLook w:firstColumn="1" w:firstRow="1" w:lastColumn="0" w:lastRow="0" w:noHBand="0" w:noVBand="1" w:val="04A0"/>
      </w:tblPr>
      <w:tblGrid>
        <w:gridCol w:w="3389"/>
        <w:gridCol w:w="3389"/>
        <w:gridCol w:w="3389"/>
      </w:tblGrid>
      <w:tr>
        <w:trPr>
          <w:tblHeader w:val="true"/>
          <w:cantSplit/>
        </w:trPr>
        <w:tc>
          <w:tcPr>
            <w:tcW w:type="dxa" w:w="2088"/>
            <w:shd w:fill="176B87"/>
            <w:tcMar>
              <w:top w:w="55" w:type="dxa"/>
              <w:start w:w="75" w:type="dxa"/>
              <w:bottom w:w="55" w:type="dxa"/>
              <w:end w:w="75" w:type="dxa"/>
            </w:tcMar>
            <w:vAlign w:val="center"/>
          </w:tcPr>
          <w:p>
            <w:r>
              <w:rPr>
                <w:b/>
                <w:color w:val="FFFFFF"/>
                <w:sz w:val="14"/>
              </w:rPr>
              <w:t>Capability</w:t>
            </w:r>
          </w:p>
        </w:tc>
        <w:tc>
          <w:tcPr>
            <w:tcW w:type="dxa" w:w="2880"/>
            <w:shd w:fill="176B87"/>
            <w:tcMar>
              <w:top w:w="55" w:type="dxa"/>
              <w:start w:w="75" w:type="dxa"/>
              <w:bottom w:w="55" w:type="dxa"/>
              <w:end w:w="75" w:type="dxa"/>
            </w:tcMar>
            <w:vAlign w:val="center"/>
          </w:tcPr>
          <w:p>
            <w:r>
              <w:rPr>
                <w:b/>
                <w:color w:val="FFFFFF"/>
                <w:sz w:val="14"/>
              </w:rPr>
              <w:t>Tool or pattern</w:t>
            </w:r>
          </w:p>
        </w:tc>
        <w:tc>
          <w:tcPr>
            <w:tcW w:type="dxa" w:w="5040"/>
            <w:shd w:fill="176B87"/>
            <w:tcMar>
              <w:top w:w="55" w:type="dxa"/>
              <w:start w:w="75" w:type="dxa"/>
              <w:bottom w:w="55" w:type="dxa"/>
              <w:end w:w="75" w:type="dxa"/>
            </w:tcMar>
            <w:vAlign w:val="center"/>
          </w:tcPr>
          <w:p>
            <w:r>
              <w:rPr>
                <w:b/>
                <w:color w:val="FFFFFF"/>
                <w:sz w:val="14"/>
              </w:rPr>
              <w:t>Enterprise use</w:t>
            </w:r>
          </w:p>
        </w:tc>
      </w:tr>
      <w:tr>
        <w:trPr>
          <w:cantSplit/>
        </w:trPr>
        <w:tc>
          <w:tcPr>
            <w:tcW w:type="dxa" w:w="2088"/>
            <w:tcMar>
              <w:top w:w="55" w:type="dxa"/>
              <w:start w:w="75" w:type="dxa"/>
              <w:bottom w:w="55" w:type="dxa"/>
              <w:end w:w="75" w:type="dxa"/>
            </w:tcMar>
            <w:vAlign w:val="top"/>
          </w:tcPr>
          <w:p>
            <w:r>
              <w:rPr>
                <w:sz w:val="14"/>
              </w:rPr>
              <w:t>Primary platform or framework</w:t>
            </w:r>
          </w:p>
        </w:tc>
        <w:tc>
          <w:tcPr>
            <w:tcW w:type="dxa" w:w="2880"/>
            <w:tcMar>
              <w:top w:w="55" w:type="dxa"/>
              <w:start w:w="75" w:type="dxa"/>
              <w:bottom w:w="55" w:type="dxa"/>
              <w:end w:w="75" w:type="dxa"/>
            </w:tcMar>
            <w:vAlign w:val="top"/>
          </w:tcPr>
          <w:p>
            <w:r>
              <w:rPr>
                <w:sz w:val="14"/>
              </w:rPr>
              <w:t>Portfolio Kanban</w:t>
            </w:r>
          </w:p>
        </w:tc>
        <w:tc>
          <w:tcPr>
            <w:tcW w:type="dxa" w:w="5040"/>
            <w:tcMar>
              <w:top w:w="55" w:type="dxa"/>
              <w:start w:w="75" w:type="dxa"/>
              <w:bottom w:w="55" w:type="dxa"/>
              <w:end w:w="75" w:type="dxa"/>
            </w:tcMar>
            <w:vAlign w:val="top"/>
          </w:tcPr>
          <w:p>
            <w:r>
              <w:rPr>
                <w:sz w:val="14"/>
              </w:rPr>
              <w:t>Implement the core capability and define its service contract.</w:t>
            </w:r>
          </w:p>
        </w:tc>
      </w:tr>
      <w:tr>
        <w:trPr>
          <w:cantSplit/>
        </w:trPr>
        <w:tc>
          <w:tcPr>
            <w:tcW w:type="dxa" w:w="2088"/>
            <w:tcMar>
              <w:top w:w="55" w:type="dxa"/>
              <w:start w:w="75" w:type="dxa"/>
              <w:bottom w:w="55" w:type="dxa"/>
              <w:end w:w="75" w:type="dxa"/>
            </w:tcMar>
            <w:vAlign w:val="top"/>
          </w:tcPr>
          <w:p>
            <w:r>
              <w:rPr>
                <w:sz w:val="14"/>
              </w:rPr>
              <w:t>Automation and integration</w:t>
            </w:r>
          </w:p>
        </w:tc>
        <w:tc>
          <w:tcPr>
            <w:tcW w:type="dxa" w:w="2880"/>
            <w:tcMar>
              <w:top w:w="55" w:type="dxa"/>
              <w:start w:w="75" w:type="dxa"/>
              <w:bottom w:w="55" w:type="dxa"/>
              <w:end w:w="75" w:type="dxa"/>
            </w:tcMar>
            <w:vAlign w:val="top"/>
          </w:tcPr>
          <w:p>
            <w:r>
              <w:rPr>
                <w:sz w:val="14"/>
              </w:rPr>
              <w:t>product canvases</w:t>
            </w:r>
          </w:p>
        </w:tc>
        <w:tc>
          <w:tcPr>
            <w:tcW w:type="dxa" w:w="5040"/>
            <w:tcMar>
              <w:top w:w="55" w:type="dxa"/>
              <w:start w:w="75" w:type="dxa"/>
              <w:bottom w:w="55" w:type="dxa"/>
              <w:end w:w="75" w:type="dxa"/>
            </w:tcMar>
            <w:vAlign w:val="top"/>
          </w:tcPr>
          <w:p>
            <w:r>
              <w:rPr>
                <w:sz w:val="14"/>
              </w:rPr>
              <w:t>Connect the capability to version-controlled workflows and APIs.</w:t>
            </w:r>
          </w:p>
        </w:tc>
      </w:tr>
      <w:tr>
        <w:trPr>
          <w:cantSplit/>
        </w:trPr>
        <w:tc>
          <w:tcPr>
            <w:tcW w:type="dxa" w:w="2088"/>
            <w:tcMar>
              <w:top w:w="55" w:type="dxa"/>
              <w:start w:w="75" w:type="dxa"/>
              <w:bottom w:w="55" w:type="dxa"/>
              <w:end w:w="75" w:type="dxa"/>
            </w:tcMar>
            <w:vAlign w:val="top"/>
          </w:tcPr>
          <w:p>
            <w:r>
              <w:rPr>
                <w:sz w:val="14"/>
              </w:rPr>
              <w:t>Policy, security or governance</w:t>
            </w:r>
          </w:p>
        </w:tc>
        <w:tc>
          <w:tcPr>
            <w:tcW w:type="dxa" w:w="2880"/>
            <w:tcMar>
              <w:top w:w="55" w:type="dxa"/>
              <w:start w:w="75" w:type="dxa"/>
              <w:bottom w:w="55" w:type="dxa"/>
              <w:end w:w="75" w:type="dxa"/>
            </w:tcMar>
            <w:vAlign w:val="top"/>
          </w:tcPr>
          <w:p>
            <w:r>
              <w:rPr>
                <w:sz w:val="14"/>
              </w:rPr>
              <w:t>roadmaps</w:t>
            </w:r>
          </w:p>
        </w:tc>
        <w:tc>
          <w:tcPr>
            <w:tcW w:type="dxa" w:w="5040"/>
            <w:tcMar>
              <w:top w:w="55" w:type="dxa"/>
              <w:start w:w="75" w:type="dxa"/>
              <w:bottom w:w="55" w:type="dxa"/>
              <w:end w:w="75" w:type="dxa"/>
            </w:tcMar>
            <w:vAlign w:val="top"/>
          </w:tcPr>
          <w:p>
            <w:r>
              <w:rPr>
                <w:sz w:val="14"/>
              </w:rPr>
              <w:t>Constrain behavior with least privilege, validation and exceptions.</w:t>
            </w:r>
          </w:p>
        </w:tc>
      </w:tr>
      <w:tr>
        <w:trPr>
          <w:cantSplit/>
        </w:trPr>
        <w:tc>
          <w:tcPr>
            <w:tcW w:type="dxa" w:w="2088"/>
            <w:tcMar>
              <w:top w:w="55" w:type="dxa"/>
              <w:start w:w="75" w:type="dxa"/>
              <w:bottom w:w="55" w:type="dxa"/>
              <w:end w:w="75" w:type="dxa"/>
            </w:tcMar>
            <w:vAlign w:val="top"/>
          </w:tcPr>
          <w:p>
            <w:r>
              <w:rPr>
                <w:sz w:val="14"/>
              </w:rPr>
              <w:t>Telemetry and operational evidence</w:t>
            </w:r>
          </w:p>
        </w:tc>
        <w:tc>
          <w:tcPr>
            <w:tcW w:type="dxa" w:w="2880"/>
            <w:tcMar>
              <w:top w:w="55" w:type="dxa"/>
              <w:start w:w="75" w:type="dxa"/>
              <w:bottom w:w="55" w:type="dxa"/>
              <w:end w:w="75" w:type="dxa"/>
            </w:tcMar>
            <w:vAlign w:val="top"/>
          </w:tcPr>
          <w:p>
            <w:r>
              <w:rPr>
                <w:sz w:val="14"/>
              </w:rPr>
              <w:t>Portfolio Kanban</w:t>
            </w:r>
          </w:p>
        </w:tc>
        <w:tc>
          <w:tcPr>
            <w:tcW w:type="dxa" w:w="5040"/>
            <w:tcMar>
              <w:top w:w="55" w:type="dxa"/>
              <w:start w:w="75" w:type="dxa"/>
              <w:bottom w:w="55" w:type="dxa"/>
              <w:end w:w="75" w:type="dxa"/>
            </w:tcMar>
            <w:vAlign w:val="top"/>
          </w:tcPr>
          <w:p>
            <w:r>
              <w:rPr>
                <w:sz w:val="14"/>
              </w:rPr>
              <w:t>Expose health, usage, audit and user-outcome signals.</w:t>
            </w:r>
          </w:p>
        </w:tc>
      </w:tr>
      <w:tr>
        <w:trPr>
          <w:cantSplit/>
        </w:trPr>
        <w:tc>
          <w:tcPr>
            <w:tcW w:type="dxa" w:w="2088"/>
            <w:tcMar>
              <w:top w:w="55" w:type="dxa"/>
              <w:start w:w="75" w:type="dxa"/>
              <w:bottom w:w="55" w:type="dxa"/>
              <w:end w:w="75" w:type="dxa"/>
            </w:tcMar>
            <w:vAlign w:val="top"/>
          </w:tcPr>
          <w:p>
            <w:r>
              <w:rPr>
                <w:sz w:val="14"/>
              </w:rPr>
              <w:t>Lifecycle and recovery</w:t>
            </w:r>
          </w:p>
        </w:tc>
        <w:tc>
          <w:tcPr>
            <w:tcW w:type="dxa" w:w="2880"/>
            <w:tcMar>
              <w:top w:w="55" w:type="dxa"/>
              <w:start w:w="75" w:type="dxa"/>
              <w:bottom w:w="55" w:type="dxa"/>
              <w:end w:w="75" w:type="dxa"/>
            </w:tcMar>
            <w:vAlign w:val="top"/>
          </w:tcPr>
          <w:p>
            <w:r>
              <w:rPr>
                <w:sz w:val="14"/>
              </w:rPr>
              <w:t>product canvases</w:t>
            </w:r>
          </w:p>
        </w:tc>
        <w:tc>
          <w:tcPr>
            <w:tcW w:type="dxa" w:w="5040"/>
            <w:tcMar>
              <w:top w:w="55" w:type="dxa"/>
              <w:start w:w="75" w:type="dxa"/>
              <w:bottom w:w="55" w:type="dxa"/>
              <w:end w:w="75" w:type="dxa"/>
            </w:tcMar>
            <w:vAlign w:val="top"/>
          </w:tcPr>
          <w:p>
            <w:r>
              <w:rPr>
                <w:sz w:val="14"/>
              </w:rPr>
              <w:t>Define upgrade, rollback, backup, restore and deprecation behavior.</w:t>
            </w:r>
          </w:p>
        </w:tc>
      </w:tr>
      <w:tr>
        <w:trPr>
          <w:cantSplit/>
        </w:trPr>
        <w:tc>
          <w:tcPr>
            <w:tcW w:type="dxa" w:w="2088"/>
            <w:tcMar>
              <w:top w:w="55" w:type="dxa"/>
              <w:start w:w="75" w:type="dxa"/>
              <w:bottom w:w="55" w:type="dxa"/>
              <w:end w:w="75" w:type="dxa"/>
            </w:tcMar>
            <w:vAlign w:val="top"/>
          </w:tcPr>
          <w:p>
            <w:r>
              <w:rPr>
                <w:sz w:val="14"/>
              </w:rPr>
              <w:t>Portfolio proof</w:t>
            </w:r>
          </w:p>
        </w:tc>
        <w:tc>
          <w:tcPr>
            <w:tcW w:type="dxa" w:w="2880"/>
            <w:tcMar>
              <w:top w:w="55" w:type="dxa"/>
              <w:start w:w="75" w:type="dxa"/>
              <w:bottom w:w="55" w:type="dxa"/>
              <w:end w:w="75" w:type="dxa"/>
            </w:tcMar>
            <w:vAlign w:val="top"/>
          </w:tcPr>
          <w:p>
            <w:r>
              <w:rPr>
                <w:sz w:val="14"/>
              </w:rPr>
              <w:t>roadmaps</w:t>
            </w:r>
          </w:p>
        </w:tc>
        <w:tc>
          <w:tcPr>
            <w:tcW w:type="dxa" w:w="5040"/>
            <w:tcMar>
              <w:top w:w="55" w:type="dxa"/>
              <w:start w:w="75" w:type="dxa"/>
              <w:bottom w:w="55" w:type="dxa"/>
              <w:end w:w="75" w:type="dxa"/>
            </w:tcMar>
            <w:vAlign w:val="top"/>
          </w:tcPr>
          <w:p>
            <w:r>
              <w:rPr>
                <w:sz w:val="14"/>
              </w:rPr>
              <w:t>Produce sanitized architecture, test and decision evidence.</w:t>
            </w:r>
          </w:p>
        </w:tc>
      </w:tr>
    </w:tbl>
    <w:p>
      <w:pPr>
        <w:pStyle w:val="Heading2"/>
        <w:keepNext/>
      </w:pPr>
      <w:r>
        <w:t>Architecture and Operating Decisions</w:t>
      </w:r>
    </w:p>
    <w:p>
      <w:pPr>
        <w:pStyle w:val="ListBullet"/>
      </w:pPr>
      <w:r>
        <w:t>Start with an explicit consumer outcome and service contract; do not expose a tool merely because it is available.</w:t>
      </w:r>
    </w:p>
    <w:p>
      <w:pPr>
        <w:pStyle w:val="ListBullet"/>
      </w:pPr>
      <w:r>
        <w:t>Separate control-plane authority from workload execution and minimize the maximum blast radius of credentials, state and change.</w:t>
      </w:r>
    </w:p>
    <w:p>
      <w:pPr>
        <w:pStyle w:val="ListBullet"/>
      </w:pPr>
      <w:r>
        <w:t>Prefer short-lived identity, immutable artifacts, versioned configuration and automated policy over persistent credentials and console-only workflows.</w:t>
      </w:r>
    </w:p>
    <w:p>
      <w:pPr>
        <w:pStyle w:val="ListBullet"/>
      </w:pPr>
      <w:r>
        <w:t>Define SLOs, ownership, support, cost allocation, recovery, upgrade and deprecation before broad adoption.</w:t>
      </w:r>
    </w:p>
    <w:p>
      <w:pPr>
        <w:pStyle w:val="ListBullet"/>
      </w:pPr>
      <w:r>
        <w:t>Preserve an escape hatch with accountable review when the golden path cannot meet a valid requirement.</w:t>
      </w:r>
    </w:p>
    <w:p>
      <w:pPr>
        <w:pStyle w:val="Heading2"/>
        <w:keepNext/>
      </w:pPr>
      <w:r>
        <w:t>Reference Service Contract</w:t>
      </w:r>
    </w:p>
    <w:tbl>
      <w:tblPr>
        <w:tblW w:type="auto" w:w="0"/>
        <w:jc w:val="center"/>
        <w:tblLook w:firstColumn="1" w:firstRow="1" w:lastColumn="0" w:lastRow="0" w:noHBand="0" w:noVBand="1" w:val="04A0"/>
      </w:tblPr>
      <w:tblGrid>
        <w:gridCol w:w="10166"/>
      </w:tblGrid>
      <w:tr>
        <w:trPr>
          <w:cantSplit/>
        </w:trPr>
        <w:tc>
          <w:tcPr>
            <w:tcW w:type="dxa" w:w="10166"/>
            <w:shd w:fill="F3F5F7"/>
            <w:tcMar>
              <w:top w:w="70" w:type="dxa"/>
              <w:start w:w="100" w:type="dxa"/>
              <w:bottom w:w="70" w:type="dxa"/>
              <w:end w:w="100" w:type="dxa"/>
            </w:tcMar>
          </w:tcPr>
          <w:p>
            <w:pPr>
              <w:spacing w:after="0" w:line="240" w:lineRule="auto"/>
            </w:pPr>
            <w:r>
              <w:rPr>
                <w:rFonts w:ascii="DejaVu Sans Mono" w:hAnsi="DejaVu Sans Mono" w:eastAsia="DejaVu Sans Mono"/>
                <w:color w:val="1F2933"/>
                <w:sz w:val="14"/>
              </w:rPr>
              <w:t>capability: technology_portfolio_and_product</w:t>
              <w:br/>
              <w:t>owner: platform-or-product-team</w:t>
              <w:br/>
              <w:t>consumers: [developer, operator, security, finance]</w:t>
              <w:br/>
              <w:t>contract:</w:t>
              <w:br/>
              <w:t xml:space="preserve">  inputs: [request, metadata, policy_context]</w:t>
              <w:br/>
              <w:t xml:space="preserve">  outputs: [resource_or_service, status, evidence]</w:t>
              <w:br/>
              <w:t>controls:</w:t>
              <w:br/>
              <w:t xml:space="preserve">  identity: short_lived_and_least_privilege</w:t>
              <w:br/>
              <w:t xml:space="preserve">  policy: versioned_and_tested</w:t>
              <w:br/>
              <w:t xml:space="preserve">  telemetry: metrics_logs_traces_audit</w:t>
              <w:br/>
              <w:t xml:space="preserve">  lifecycle: provision_upgrade_recover_deprecate</w:t>
              <w:br/>
              <w:t>validation:</w:t>
              <w:br/>
              <w:t xml:space="preserve">  - approved_path</w:t>
              <w:br/>
              <w:t xml:space="preserve">  - denied_path</w:t>
              <w:br/>
              <w:t xml:space="preserve">  - dependency_failure</w:t>
              <w:br/>
              <w:t xml:space="preserve">  - rollback_or_restore</w:t>
              <w:br/>
              <w:t xml:space="preserve">  - cost_and_ownership_check</w:t>
              <w:br/>
              <w:t>volume: 15A</w:t>
              <w:br/>
              <w:t>chapter: 7</w:t>
            </w:r>
          </w:p>
        </w:tc>
      </w:tr>
    </w:tbl>
    <w:p>
      <w:pPr>
        <w:pStyle w:val="Heading2"/>
        <w:keepNext/>
      </w:pPr>
      <w:r>
        <w:t>Production Readiness Checklist</w:t>
      </w:r>
    </w:p>
    <w:p>
      <w:pPr>
        <w:ind w:left="259" w:hanging="259"/>
      </w:pPr>
      <w:r>
        <w:t>[ ] Consumers, owner, support tier, lifecycle state and service-level objectives are recorded.</w:t>
      </w:r>
    </w:p>
    <w:p>
      <w:pPr>
        <w:ind w:left="259" w:hanging="259"/>
      </w:pPr>
      <w:r>
        <w:t>[ ] Identity, tenant boundaries, data classification, network paths and secrets are tested.</w:t>
      </w:r>
    </w:p>
    <w:p>
      <w:pPr>
        <w:ind w:left="259" w:hanging="259"/>
      </w:pPr>
      <w:r>
        <w:t>[ ] Configuration and policy are versioned, reviewed, promoted and observable.</w:t>
      </w:r>
    </w:p>
    <w:p>
      <w:pPr>
        <w:ind w:left="259" w:hanging="259"/>
      </w:pPr>
      <w:r>
        <w:t>[ ] Failure, rollback or restore, capacity, quota and dependency behavior have been exercised.</w:t>
      </w:r>
    </w:p>
    <w:p>
      <w:pPr>
        <w:ind w:left="259" w:hanging="259"/>
      </w:pPr>
      <w:r>
        <w:t>[ ] Usage, adoption, user outcomes, cost allocation and exception expiry are measurable.</w:t>
      </w:r>
    </w:p>
    <w:p>
      <w:pPr>
        <w:pStyle w:val="Heading2"/>
        <w:keepNext/>
      </w:pPr>
      <w:r>
        <w:t>Troubleshooting Matrix</w:t>
      </w:r>
    </w:p>
    <w:tbl>
      <w:tblPr>
        <w:tblStyle w:val="LightShading-Accent1"/>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1944"/>
            <w:shd w:fill="176B87"/>
            <w:tcMar>
              <w:top w:w="55" w:type="dxa"/>
              <w:start w:w="75" w:type="dxa"/>
              <w:bottom w:w="55" w:type="dxa"/>
              <w:end w:w="75" w:type="dxa"/>
            </w:tcMar>
            <w:vAlign w:val="center"/>
          </w:tcPr>
          <w:p>
            <w:r>
              <w:rPr>
                <w:b/>
                <w:color w:val="FFFFFF"/>
                <w:sz w:val="13"/>
              </w:rPr>
              <w:t>Symptom</w:t>
            </w:r>
          </w:p>
        </w:tc>
        <w:tc>
          <w:tcPr>
            <w:tcW w:type="dxa" w:w="2232"/>
            <w:shd w:fill="176B87"/>
            <w:tcMar>
              <w:top w:w="55" w:type="dxa"/>
              <w:start w:w="75" w:type="dxa"/>
              <w:bottom w:w="55" w:type="dxa"/>
              <w:end w:w="75" w:type="dxa"/>
            </w:tcMar>
            <w:vAlign w:val="center"/>
          </w:tcPr>
          <w:p>
            <w:r>
              <w:rPr>
                <w:b/>
                <w:color w:val="FFFFFF"/>
                <w:sz w:val="13"/>
              </w:rPr>
              <w:t>Likely cause</w:t>
            </w:r>
          </w:p>
        </w:tc>
        <w:tc>
          <w:tcPr>
            <w:tcW w:type="dxa" w:w="3312"/>
            <w:shd w:fill="176B87"/>
            <w:tcMar>
              <w:top w:w="55" w:type="dxa"/>
              <w:start w:w="75" w:type="dxa"/>
              <w:bottom w:w="55" w:type="dxa"/>
              <w:end w:w="75" w:type="dxa"/>
            </w:tcMar>
            <w:vAlign w:val="center"/>
          </w:tcPr>
          <w:p>
            <w:r>
              <w:rPr>
                <w:b/>
                <w:color w:val="FFFFFF"/>
                <w:sz w:val="13"/>
              </w:rPr>
              <w:t>Corrective action</w:t>
            </w:r>
          </w:p>
        </w:tc>
        <w:tc>
          <w:tcPr>
            <w:tcW w:type="dxa" w:w="2232"/>
            <w:shd w:fill="176B87"/>
            <w:tcMar>
              <w:top w:w="55" w:type="dxa"/>
              <w:start w:w="75" w:type="dxa"/>
              <w:bottom w:w="55" w:type="dxa"/>
              <w:end w:w="75" w:type="dxa"/>
            </w:tcMar>
            <w:vAlign w:val="center"/>
          </w:tcPr>
          <w:p>
            <w:r>
              <w:rPr>
                <w:b/>
                <w:color w:val="FFFFFF"/>
                <w:sz w:val="13"/>
              </w:rPr>
              <w:t>Validation evidence</w:t>
            </w:r>
          </w:p>
        </w:tc>
      </w:tr>
      <w:tr>
        <w:trPr>
          <w:cantSplit/>
        </w:trPr>
        <w:tc>
          <w:tcPr>
            <w:tcW w:type="dxa" w:w="1944"/>
            <w:tcMar>
              <w:top w:w="55" w:type="dxa"/>
              <w:start w:w="75" w:type="dxa"/>
              <w:bottom w:w="55" w:type="dxa"/>
              <w:end w:w="75" w:type="dxa"/>
            </w:tcMar>
            <w:vAlign w:val="top"/>
          </w:tcPr>
          <w:p>
            <w:r>
              <w:rPr>
                <w:sz w:val="13"/>
              </w:rPr>
              <w:t>Request remains pending</w:t>
            </w:r>
          </w:p>
        </w:tc>
        <w:tc>
          <w:tcPr>
            <w:tcW w:type="dxa" w:w="2232"/>
            <w:tcMar>
              <w:top w:w="55" w:type="dxa"/>
              <w:start w:w="75" w:type="dxa"/>
              <w:bottom w:w="55" w:type="dxa"/>
              <w:end w:w="75" w:type="dxa"/>
            </w:tcMar>
            <w:vAlign w:val="top"/>
          </w:tcPr>
          <w:p>
            <w:r>
              <w:rPr>
                <w:sz w:val="13"/>
              </w:rPr>
              <w:t>Controller, runner or dependency cannot reconcile the desired state</w:t>
            </w:r>
          </w:p>
        </w:tc>
        <w:tc>
          <w:tcPr>
            <w:tcW w:type="dxa" w:w="3312"/>
            <w:tcMar>
              <w:top w:w="55" w:type="dxa"/>
              <w:start w:w="75" w:type="dxa"/>
              <w:bottom w:w="55" w:type="dxa"/>
              <w:end w:w="75" w:type="dxa"/>
            </w:tcMar>
            <w:vAlign w:val="top"/>
          </w:tcPr>
          <w:p>
            <w:r>
              <w:rPr>
                <w:sz w:val="13"/>
              </w:rPr>
              <w:t>Inspect status conditions, events, queue depth and dependency health; identify the first failing boundary</w:t>
            </w:r>
          </w:p>
        </w:tc>
        <w:tc>
          <w:tcPr>
            <w:tcW w:type="dxa" w:w="2232"/>
            <w:tcMar>
              <w:top w:w="55" w:type="dxa"/>
              <w:start w:w="75" w:type="dxa"/>
              <w:bottom w:w="55" w:type="dxa"/>
              <w:end w:w="75" w:type="dxa"/>
            </w:tcMar>
            <w:vAlign w:val="top"/>
          </w:tcPr>
          <w:p>
            <w:r>
              <w:rPr>
                <w:sz w:val="13"/>
              </w:rPr>
              <w:t>Successful reconciliation plus latency and audit evidence</w:t>
            </w:r>
          </w:p>
        </w:tc>
      </w:tr>
      <w:tr>
        <w:trPr>
          <w:cantSplit/>
        </w:trPr>
        <w:tc>
          <w:tcPr>
            <w:tcW w:type="dxa" w:w="1944"/>
            <w:tcMar>
              <w:top w:w="55" w:type="dxa"/>
              <w:start w:w="75" w:type="dxa"/>
              <w:bottom w:w="55" w:type="dxa"/>
              <w:end w:w="75" w:type="dxa"/>
            </w:tcMar>
            <w:vAlign w:val="top"/>
          </w:tcPr>
          <w:p>
            <w:r>
              <w:rPr>
                <w:sz w:val="13"/>
              </w:rPr>
              <w:t>User is denied unexpectedly</w:t>
            </w:r>
          </w:p>
        </w:tc>
        <w:tc>
          <w:tcPr>
            <w:tcW w:type="dxa" w:w="2232"/>
            <w:tcMar>
              <w:top w:w="55" w:type="dxa"/>
              <w:start w:w="75" w:type="dxa"/>
              <w:bottom w:w="55" w:type="dxa"/>
              <w:end w:w="75" w:type="dxa"/>
            </w:tcMar>
            <w:vAlign w:val="top"/>
          </w:tcPr>
          <w:p>
            <w:r>
              <w:rPr>
                <w:sz w:val="13"/>
              </w:rPr>
              <w:t>Identity mapping, policy context or ownership metadata is incomplete</w:t>
            </w:r>
          </w:p>
        </w:tc>
        <w:tc>
          <w:tcPr>
            <w:tcW w:type="dxa" w:w="3312"/>
            <w:tcMar>
              <w:top w:w="55" w:type="dxa"/>
              <w:start w:w="75" w:type="dxa"/>
              <w:bottom w:w="55" w:type="dxa"/>
              <w:end w:w="75" w:type="dxa"/>
            </w:tcMar>
            <w:vAlign w:val="top"/>
          </w:tcPr>
          <w:p>
            <w:r>
              <w:rPr>
                <w:sz w:val="13"/>
              </w:rPr>
              <w:t>Evaluate effective identity and policy inputs; correct the narrowest cause and rerun denied/allowed tests</w:t>
            </w:r>
          </w:p>
        </w:tc>
        <w:tc>
          <w:tcPr>
            <w:tcW w:type="dxa" w:w="2232"/>
            <w:tcMar>
              <w:top w:w="55" w:type="dxa"/>
              <w:start w:w="75" w:type="dxa"/>
              <w:bottom w:w="55" w:type="dxa"/>
              <w:end w:w="75" w:type="dxa"/>
            </w:tcMar>
            <w:vAlign w:val="top"/>
          </w:tcPr>
          <w:p>
            <w:r>
              <w:rPr>
                <w:sz w:val="13"/>
              </w:rPr>
              <w:t>Expected allow and deny results with access logs</w:t>
            </w:r>
          </w:p>
        </w:tc>
      </w:tr>
      <w:tr>
        <w:trPr>
          <w:cantSplit/>
        </w:trPr>
        <w:tc>
          <w:tcPr>
            <w:tcW w:type="dxa" w:w="1944"/>
            <w:tcMar>
              <w:top w:w="55" w:type="dxa"/>
              <w:start w:w="75" w:type="dxa"/>
              <w:bottom w:w="55" w:type="dxa"/>
              <w:end w:w="75" w:type="dxa"/>
            </w:tcMar>
            <w:vAlign w:val="top"/>
          </w:tcPr>
          <w:p>
            <w:r>
              <w:rPr>
                <w:sz w:val="13"/>
              </w:rPr>
              <w:t>Change succeeds but user outcome degrades</w:t>
            </w:r>
          </w:p>
        </w:tc>
        <w:tc>
          <w:tcPr>
            <w:tcW w:type="dxa" w:w="2232"/>
            <w:tcMar>
              <w:top w:w="55" w:type="dxa"/>
              <w:start w:w="75" w:type="dxa"/>
              <w:bottom w:w="55" w:type="dxa"/>
              <w:end w:w="75" w:type="dxa"/>
            </w:tcMar>
            <w:vAlign w:val="top"/>
          </w:tcPr>
          <w:p>
            <w:r>
              <w:rPr>
                <w:sz w:val="13"/>
              </w:rPr>
              <w:t>Technical success criteria do not represent service behavior</w:t>
            </w:r>
          </w:p>
        </w:tc>
        <w:tc>
          <w:tcPr>
            <w:tcW w:type="dxa" w:w="3312"/>
            <w:tcMar>
              <w:top w:w="55" w:type="dxa"/>
              <w:start w:w="75" w:type="dxa"/>
              <w:bottom w:w="55" w:type="dxa"/>
              <w:end w:w="75" w:type="dxa"/>
            </w:tcMar>
            <w:vAlign w:val="top"/>
          </w:tcPr>
          <w:p>
            <w:r>
              <w:rPr>
                <w:sz w:val="13"/>
              </w:rPr>
              <w:t>Compare SLO, dependency and user-journey signals before and after the change; roll back if needed</w:t>
            </w:r>
          </w:p>
        </w:tc>
        <w:tc>
          <w:tcPr>
            <w:tcW w:type="dxa" w:w="2232"/>
            <w:tcMar>
              <w:top w:w="55" w:type="dxa"/>
              <w:start w:w="75" w:type="dxa"/>
              <w:bottom w:w="55" w:type="dxa"/>
              <w:end w:w="75" w:type="dxa"/>
            </w:tcMar>
            <w:vAlign w:val="top"/>
          </w:tcPr>
          <w:p>
            <w:r>
              <w:rPr>
                <w:sz w:val="13"/>
              </w:rPr>
              <w:t>Restored SLO and documented causal evidence</w:t>
            </w:r>
          </w:p>
        </w:tc>
      </w:tr>
      <w:tr>
        <w:trPr>
          <w:cantSplit/>
        </w:trPr>
        <w:tc>
          <w:tcPr>
            <w:tcW w:type="dxa" w:w="1944"/>
            <w:tcMar>
              <w:top w:w="55" w:type="dxa"/>
              <w:start w:w="75" w:type="dxa"/>
              <w:bottom w:w="55" w:type="dxa"/>
              <w:end w:w="75" w:type="dxa"/>
            </w:tcMar>
            <w:vAlign w:val="top"/>
          </w:tcPr>
          <w:p>
            <w:r>
              <w:rPr>
                <w:sz w:val="13"/>
              </w:rPr>
              <w:t>Cost or capacity grows unexpectedly</w:t>
            </w:r>
          </w:p>
        </w:tc>
        <w:tc>
          <w:tcPr>
            <w:tcW w:type="dxa" w:w="2232"/>
            <w:tcMar>
              <w:top w:w="55" w:type="dxa"/>
              <w:start w:w="75" w:type="dxa"/>
              <w:bottom w:w="55" w:type="dxa"/>
              <w:end w:w="75" w:type="dxa"/>
            </w:tcMar>
            <w:vAlign w:val="top"/>
          </w:tcPr>
          <w:p>
            <w:r>
              <w:rPr>
                <w:sz w:val="13"/>
              </w:rPr>
              <w:t>Unbounded defaults, leaks, retries, idle resources or poor allocation</w:t>
            </w:r>
          </w:p>
        </w:tc>
        <w:tc>
          <w:tcPr>
            <w:tcW w:type="dxa" w:w="3312"/>
            <w:tcMar>
              <w:top w:w="55" w:type="dxa"/>
              <w:start w:w="75" w:type="dxa"/>
              <w:bottom w:w="55" w:type="dxa"/>
              <w:end w:w="75" w:type="dxa"/>
            </w:tcMar>
            <w:vAlign w:val="top"/>
          </w:tcPr>
          <w:p>
            <w:r>
              <w:rPr>
                <w:sz w:val="13"/>
              </w:rPr>
              <w:t>Break down consumption by tenant and unit; apply quota, TTL, scaling or design changes</w:t>
            </w:r>
          </w:p>
        </w:tc>
        <w:tc>
          <w:tcPr>
            <w:tcW w:type="dxa" w:w="2232"/>
            <w:tcMar>
              <w:top w:w="55" w:type="dxa"/>
              <w:start w:w="75" w:type="dxa"/>
              <w:bottom w:w="55" w:type="dxa"/>
              <w:end w:w="75" w:type="dxa"/>
            </w:tcMar>
            <w:vAlign w:val="top"/>
          </w:tcPr>
          <w:p>
            <w:r>
              <w:rPr>
                <w:sz w:val="13"/>
              </w:rPr>
              <w:t>Reduced unit cost with reliability and quality unchanged</w:t>
            </w:r>
          </w:p>
        </w:tc>
      </w:tr>
    </w:tbl>
    <w:p>
      <w:pPr>
        <w:pStyle w:val="Heading2"/>
        <w:keepNext/>
      </w:pPr>
      <w:r>
        <w:t>Hands-on Lab 7: Build a technology product portfolio</w:t>
      </w:r>
    </w:p>
    <w:p>
      <w:pPr>
        <w:pStyle w:val="Heading3"/>
        <w:keepNext/>
      </w:pPr>
      <w:r>
        <w:t>Prerequisites</w:t>
      </w:r>
    </w:p>
    <w:p>
      <w:pPr>
        <w:pStyle w:val="ListBullet"/>
      </w:pPr>
      <w:r>
        <w:t>Disposable local or cloud sandbox with budgets and expiry controls.</w:t>
      </w:r>
    </w:p>
    <w:p>
      <w:pPr>
        <w:pStyle w:val="ListBullet"/>
      </w:pPr>
      <w:r>
        <w:t>Git, containers, Kubernetes or a documented simulation as appropriate.</w:t>
      </w:r>
    </w:p>
    <w:p>
      <w:pPr>
        <w:pStyle w:val="ListBullet"/>
      </w:pPr>
      <w:r>
        <w:t>Synthetic identities and data only; do not use employer or customer secrets.</w:t>
      </w:r>
    </w:p>
    <w:p>
      <w:pPr>
        <w:pStyle w:val="Heading3"/>
        <w:keepNext/>
      </w:pPr>
      <w:r>
        <w:t>Implementation</w:t>
      </w:r>
    </w:p>
    <w:p>
      <w:pPr>
        <w:ind w:left="360" w:hanging="360"/>
      </w:pPr>
      <w:r>
        <w:rPr>
          <w:b/>
        </w:rPr>
        <w:t xml:space="preserve">1. </w:t>
      </w:r>
      <w:r>
        <w:t>Define fictional requirements, users, ownership and acceptance criteria for technology portfolio and product thinking.</w:t>
      </w:r>
    </w:p>
    <w:p>
      <w:pPr>
        <w:ind w:left="360" w:hanging="360"/>
      </w:pPr>
      <w:r>
        <w:rPr>
          <w:b/>
        </w:rPr>
        <w:t xml:space="preserve">2. </w:t>
      </w:r>
      <w:r>
        <w:t>Create the smallest safe implementation or detailed simulation using Portfolio Kanban, product canvases, roadmaps.</w:t>
      </w:r>
    </w:p>
    <w:p>
      <w:pPr>
        <w:ind w:left="360" w:hanging="360"/>
      </w:pPr>
      <w:r>
        <w:rPr>
          <w:b/>
        </w:rPr>
        <w:t xml:space="preserve">3. </w:t>
      </w:r>
      <w:r>
        <w:t>Add identity, policy, metadata, telemetry, quota, cost and lifecycle controls.</w:t>
      </w:r>
    </w:p>
    <w:p>
      <w:pPr>
        <w:ind w:left="360" w:hanging="360"/>
      </w:pPr>
      <w:r>
        <w:rPr>
          <w:b/>
        </w:rPr>
        <w:t xml:space="preserve">4. </w:t>
      </w:r>
      <w:r>
        <w:t>Run one successful user journey and one intentionally denied action.</w:t>
      </w:r>
    </w:p>
    <w:p>
      <w:pPr>
        <w:ind w:left="360" w:hanging="360"/>
      </w:pPr>
      <w:r>
        <w:rPr>
          <w:b/>
        </w:rPr>
        <w:t xml:space="preserve">5. </w:t>
      </w:r>
      <w:r>
        <w:t>Inject a bounded dependency or configuration failure, diagnose it, recover and record the timeline.</w:t>
      </w:r>
    </w:p>
    <w:p>
      <w:pPr>
        <w:ind w:left="360" w:hanging="360"/>
      </w:pPr>
      <w:r>
        <w:rPr>
          <w:b/>
        </w:rPr>
        <w:t xml:space="preserve">6. </w:t>
      </w:r>
      <w:r>
        <w:t>Publish a sanitized architecture, runbook, evidence pack and improvement backlog; then clean up all resources.</w:t>
      </w:r>
    </w:p>
    <w:p>
      <w:pPr>
        <w:pStyle w:val="Heading3"/>
        <w:keepNext/>
      </w:pPr>
      <w:r>
        <w:t>Validation Evidence</w:t>
      </w:r>
    </w:p>
    <w:p>
      <w:pPr>
        <w:pStyle w:val="ListBullet"/>
      </w:pPr>
      <w:r>
        <w:t>Architecture and service contract committed to version control.</w:t>
      </w:r>
    </w:p>
    <w:p>
      <w:pPr>
        <w:pStyle w:val="ListBullet"/>
      </w:pPr>
      <w:r>
        <w:t>Commands, test results, screenshots or exported telemetry for allow, deny and failure scenarios.</w:t>
      </w:r>
    </w:p>
    <w:p>
      <w:pPr>
        <w:pStyle w:val="ListBullet"/>
      </w:pPr>
      <w:r>
        <w:t>Recovery, cost, ownership, security and cleanup evidence with timestamps.</w:t>
      </w:r>
    </w:p>
    <w:p>
      <w:pPr>
        <w:pStyle w:val="Heading2"/>
        <w:keepNext/>
      </w:pPr>
      <w:r>
        <w:t>Interview Questions and Model Answers</w:t>
      </w:r>
    </w:p>
    <w:p>
      <w:r>
        <w:rPr>
          <w:b/>
        </w:rPr>
        <w:t>1. How would you design Technology Portfolio and Product Thinking?</w:t>
      </w:r>
    </w:p>
    <w:p>
      <w:pPr>
        <w:ind w:left="259"/>
      </w:pPr>
      <w:r>
        <w:t>Begin with consumers, outcomes, constraints and ownership. Define the service contract and failure boundaries, choose the minimum viable architecture, automate policy and lifecycle, then prove normal, denied and recovery behavior.</w:t>
      </w:r>
    </w:p>
    <w:p>
      <w:r>
        <w:rPr>
          <w:b/>
        </w:rPr>
        <w:t>2. Which trade-offs would you document?</w:t>
      </w:r>
    </w:p>
    <w:p>
      <w:pPr>
        <w:ind w:left="259"/>
      </w:pPr>
      <w:r>
        <w:t>Document speed versus control, abstraction versus transparency, standardization versus flexibility, managed service versus portability, centralization versus team autonomy, and cost versus resilience.</w:t>
      </w:r>
    </w:p>
    <w:p>
      <w:r>
        <w:rPr>
          <w:b/>
        </w:rPr>
        <w:t>3. What production evidence is required?</w:t>
      </w:r>
    </w:p>
    <w:p>
      <w:pPr>
        <w:ind w:left="259"/>
      </w:pPr>
      <w:r>
        <w:t>Require version-controlled architecture and configuration, effective-access results, policy tests, user-journey telemetry, SLOs, rollback or restore evidence, ownership, cost allocation and a clean teardown or deprecation path.</w:t>
      </w:r>
    </w:p>
    <w:p>
      <w:r>
        <w:rPr>
          <w:b/>
        </w:rPr>
        <w:t>4. How would you improve adoption?</w:t>
      </w:r>
    </w:p>
    <w:p>
      <w:pPr>
        <w:ind w:left="259"/>
      </w:pPr>
      <w:r>
        <w:t>Use developer research, remove the largest friction, ship a narrow golden path, publish support and escape hatches, measure time-to-value and satisfaction, and iterate with representative product teams.</w:t>
      </w:r>
    </w:p>
    <w:p>
      <w:pPr>
        <w:pStyle w:val="Heading2"/>
        <w:keepNext/>
      </w:pPr>
      <w:r>
        <w:t>Chapter Summary</w:t>
      </w:r>
    </w:p>
    <w:p>
      <w:pPr>
        <w:pStyle w:val="ListBullet"/>
      </w:pPr>
      <w:r>
        <w:t>Technology Portfolio and Product Thinking is an owned product or operating capability, not a one-time installation.</w:t>
      </w:r>
    </w:p>
    <w:p>
      <w:pPr>
        <w:pStyle w:val="ListBullet"/>
      </w:pPr>
      <w:r>
        <w:t>Enterprise readiness requires explicit contracts, boundaries, policy, telemetry and lifecycle controls.</w:t>
      </w:r>
    </w:p>
    <w:p>
      <w:pPr>
        <w:pStyle w:val="ListBullet"/>
      </w:pPr>
      <w:r>
        <w:t>Adoption and reliability improve when normal, denied and failure behavior are tested with users.</w:t>
      </w:r>
    </w:p>
    <w:p>
      <w:pPr>
        <w:pStyle w:val="ListBullet"/>
      </w:pPr>
      <w:r>
        <w:t>The lab artifact should show reasoning and evidence, not confidential environment details.</w:t>
      </w:r>
    </w:p>
    <w:p>
      <w:r>
        <w:br w:type="page"/>
      </w:r>
    </w:p>
    <w:p>
      <w:pPr>
        <w:jc w:val="center"/>
      </w:pPr>
      <w:r>
        <w:rPr>
          <w:b/>
          <w:color w:val="14919B"/>
          <w:sz w:val="17"/>
        </w:rPr>
        <w:t>VOLUME 15A | CHAPTER 8</w:t>
      </w:r>
    </w:p>
    <w:p>
      <w:pPr>
        <w:pStyle w:val="Heading1"/>
        <w:jc w:val="center"/>
      </w:pPr>
      <w:r>
        <w:t>Chapter 8: Risk, Security and Reliability Leadership</w:t>
      </w:r>
    </w:p>
    <w:p>
      <w:pPr>
        <w:jc w:val="center"/>
      </w:pPr>
      <w:r>
        <w:rPr>
          <w:i/>
          <w:color w:val="4B5563"/>
          <w:sz w:val="19"/>
        </w:rPr>
        <w:t>Integrate cyber, operational, resilience and compliance risk into prioritization.</w:t>
      </w:r>
    </w:p>
    <w:tbl>
      <w:tblPr>
        <w:tblW w:type="auto" w:w="0"/>
        <w:jc w:val="center"/>
        <w:tblLook w:firstColumn="1" w:firstRow="1" w:lastColumn="0" w:lastRow="0" w:noHBand="0" w:noVBand="1" w:val="04A0"/>
      </w:tblPr>
      <w:tblGrid>
        <w:gridCol w:w="10166"/>
      </w:tblGrid>
      <w:tr>
        <w:trPr>
          <w:cantSplit/>
        </w:trPr>
        <w:tc>
          <w:tcPr>
            <w:tcW w:type="dxa" w:w="10166"/>
            <w:shd w:fill="E8F2F5"/>
            <w:tcMar>
              <w:top w:w="95" w:type="dxa"/>
              <w:start w:w="125" w:type="dxa"/>
              <w:bottom w:w="95" w:type="dxa"/>
              <w:end w:w="125" w:type="dxa"/>
            </w:tcMar>
          </w:tcPr>
          <w:p>
            <w:pPr>
              <w:spacing w:after="0"/>
            </w:pPr>
            <w:r>
              <w:rPr>
                <w:b/>
                <w:color w:val="176B87"/>
              </w:rPr>
              <w:t>Why this chapter matters: Risk, Security and Reliability Leadership matters because enterprise outcomes depend on more than a successful tool installation. The team must make integrate cyber, operational, resilience and compliance risk into prioritization. explicit, assign ownership, automate repeatable controls, and retain evidence that the design behaves correctly during normal use, denied use and failure.</w:t>
            </w:r>
          </w:p>
        </w:tc>
      </w:tr>
    </w:tbl>
    <w:p>
      <w:pPr>
        <w:spacing w:after="0"/>
      </w:pPr>
    </w:p>
    <w:p>
      <w:pPr>
        <w:pStyle w:val="Heading2"/>
        <w:keepNext/>
      </w:pPr>
      <w:r>
        <w:t>Learning Objectives</w:t>
      </w:r>
    </w:p>
    <w:p>
      <w:pPr>
        <w:pStyle w:val="ListBullet"/>
      </w:pPr>
      <w:r>
        <w:t>Explain the purpose, consumers and enterprise trade-offs of risk, security and reliability leadership.</w:t>
      </w:r>
    </w:p>
    <w:p>
      <w:pPr>
        <w:pStyle w:val="ListBullet"/>
      </w:pPr>
      <w:r>
        <w:t>Design the capability using Risk registers, threat models, SLOs with explicit ownership and failure boundaries.</w:t>
      </w:r>
    </w:p>
    <w:p>
      <w:pPr>
        <w:pStyle w:val="ListBullet"/>
      </w:pPr>
      <w:r>
        <w:t>Implement a version-controlled workflow with identity, policy, telemetry and lifecycle controls.</w:t>
      </w:r>
    </w:p>
    <w:p>
      <w:pPr>
        <w:pStyle w:val="ListBullet"/>
      </w:pPr>
      <w:r>
        <w:t>Troubleshoot common failures and produce evidence suitable for operations, security and architecture review.</w:t>
      </w:r>
    </w:p>
    <w:p>
      <w:pPr>
        <w:pStyle w:val="ListBullet"/>
      </w:pPr>
      <w:r>
        <w:t>Complete the lab: run an executive technology-risk review.</w:t>
      </w:r>
    </w:p>
    <w:p>
      <w:pPr>
        <w:pStyle w:val="Heading2"/>
        <w:keepNext/>
      </w:pPr>
      <w:r>
        <w:t>Core Concepts</w:t>
      </w:r>
    </w:p>
    <w:p>
      <w:pPr>
        <w:pStyle w:val="Heading3"/>
        <w:keepNext/>
      </w:pPr>
      <w:r>
        <w:t>Integrate cyber and problem framing</w:t>
      </w:r>
    </w:p>
    <w:p>
      <w:pPr>
        <w:keepNext w:val="0"/>
      </w:pPr>
      <w:r>
        <w:t>Integrate cyber and problem framing starts with a clear user or business problem. Define the desired outcome, the actors, the service boundary and the constraints before selecting implementation technology. For risk, security and reliability leadership, record assumptions and the evidence that would disprove them.</w:t>
      </w:r>
    </w:p>
    <w:p>
      <w:pPr>
        <w:pStyle w:val="Heading3"/>
        <w:keepNext/>
      </w:pPr>
      <w:r>
        <w:t>operational architecture and operating boundaries</w:t>
      </w:r>
    </w:p>
    <w:p>
      <w:pPr>
        <w:keepNext w:val="0"/>
      </w:pPr>
      <w:r>
        <w:t>The architecture for operational architecture and operating boundaries must separate control, execution, data and evidence paths. Document trust boundaries, dependencies, quotas, failure domains and who owns each operational decision. Abstraction should reduce repeated work without concealing critical behavior.</w:t>
      </w:r>
    </w:p>
    <w:p>
      <w:pPr>
        <w:pStyle w:val="Heading3"/>
        <w:keepNext/>
      </w:pPr>
      <w:r>
        <w:t>resilience and compliance risk into prioritization. automation, policy and evidence</w:t>
      </w:r>
    </w:p>
    <w:p>
      <w:pPr>
        <w:keepNext w:val="0"/>
      </w:pPr>
      <w:r>
        <w:t>Automation for resilience and compliance risk into prioritization. automation, policy and evidence must be versioned, reviewed and testable. Include schema validation, policy, dry runs or plans, staged promotion, post-change verification and rollback. Manual emergency actions require an owner, timestamp, reason and expiry.</w:t>
      </w:r>
    </w:p>
    <w:p>
      <w:pPr>
        <w:pStyle w:val="Heading3"/>
        <w:keepNext/>
      </w:pPr>
      <w:r>
        <w:t>Risk, Security and Reliability Leadership failure handling and continuous improvement</w:t>
      </w:r>
    </w:p>
    <w:p>
      <w:pPr>
        <w:keepNext w:val="0"/>
      </w:pPr>
      <w:r>
        <w:t>Continuous improvement for risk, security and reliability leadership failure handling and continuous improvement requires observable user outcomes and bounded failure exercises. Test one expected path, one denied path and one dependency failure; then update documentation, alerts and product backlog from the evidence.</w:t>
      </w:r>
    </w:p>
    <w:p>
      <w:pPr>
        <w:pStyle w:val="Heading2"/>
        <w:keepNext/>
      </w:pPr>
      <w:r>
        <w:t>Capability and Tool Map</w:t>
      </w:r>
    </w:p>
    <w:tbl>
      <w:tblPr>
        <w:tblStyle w:val="LightShading-Accent1"/>
        <w:tblW w:type="auto" w:w="0"/>
        <w:jc w:val="center"/>
        <w:tblLook w:firstColumn="1" w:firstRow="1" w:lastColumn="0" w:lastRow="0" w:noHBand="0" w:noVBand="1" w:val="04A0"/>
      </w:tblPr>
      <w:tblGrid>
        <w:gridCol w:w="3389"/>
        <w:gridCol w:w="3389"/>
        <w:gridCol w:w="3389"/>
      </w:tblGrid>
      <w:tr>
        <w:trPr>
          <w:tblHeader w:val="true"/>
          <w:cantSplit/>
        </w:trPr>
        <w:tc>
          <w:tcPr>
            <w:tcW w:type="dxa" w:w="2088"/>
            <w:shd w:fill="176B87"/>
            <w:tcMar>
              <w:top w:w="55" w:type="dxa"/>
              <w:start w:w="75" w:type="dxa"/>
              <w:bottom w:w="55" w:type="dxa"/>
              <w:end w:w="75" w:type="dxa"/>
            </w:tcMar>
            <w:vAlign w:val="center"/>
          </w:tcPr>
          <w:p>
            <w:r>
              <w:rPr>
                <w:b/>
                <w:color w:val="FFFFFF"/>
                <w:sz w:val="14"/>
              </w:rPr>
              <w:t>Capability</w:t>
            </w:r>
          </w:p>
        </w:tc>
        <w:tc>
          <w:tcPr>
            <w:tcW w:type="dxa" w:w="2880"/>
            <w:shd w:fill="176B87"/>
            <w:tcMar>
              <w:top w:w="55" w:type="dxa"/>
              <w:start w:w="75" w:type="dxa"/>
              <w:bottom w:w="55" w:type="dxa"/>
              <w:end w:w="75" w:type="dxa"/>
            </w:tcMar>
            <w:vAlign w:val="center"/>
          </w:tcPr>
          <w:p>
            <w:r>
              <w:rPr>
                <w:b/>
                <w:color w:val="FFFFFF"/>
                <w:sz w:val="14"/>
              </w:rPr>
              <w:t>Tool or pattern</w:t>
            </w:r>
          </w:p>
        </w:tc>
        <w:tc>
          <w:tcPr>
            <w:tcW w:type="dxa" w:w="5040"/>
            <w:shd w:fill="176B87"/>
            <w:tcMar>
              <w:top w:w="55" w:type="dxa"/>
              <w:start w:w="75" w:type="dxa"/>
              <w:bottom w:w="55" w:type="dxa"/>
              <w:end w:w="75" w:type="dxa"/>
            </w:tcMar>
            <w:vAlign w:val="center"/>
          </w:tcPr>
          <w:p>
            <w:r>
              <w:rPr>
                <w:b/>
                <w:color w:val="FFFFFF"/>
                <w:sz w:val="14"/>
              </w:rPr>
              <w:t>Enterprise use</w:t>
            </w:r>
          </w:p>
        </w:tc>
      </w:tr>
      <w:tr>
        <w:trPr>
          <w:cantSplit/>
        </w:trPr>
        <w:tc>
          <w:tcPr>
            <w:tcW w:type="dxa" w:w="2088"/>
            <w:tcMar>
              <w:top w:w="55" w:type="dxa"/>
              <w:start w:w="75" w:type="dxa"/>
              <w:bottom w:w="55" w:type="dxa"/>
              <w:end w:w="75" w:type="dxa"/>
            </w:tcMar>
            <w:vAlign w:val="top"/>
          </w:tcPr>
          <w:p>
            <w:r>
              <w:rPr>
                <w:sz w:val="14"/>
              </w:rPr>
              <w:t>Primary platform or framework</w:t>
            </w:r>
          </w:p>
        </w:tc>
        <w:tc>
          <w:tcPr>
            <w:tcW w:type="dxa" w:w="2880"/>
            <w:tcMar>
              <w:top w:w="55" w:type="dxa"/>
              <w:start w:w="75" w:type="dxa"/>
              <w:bottom w:w="55" w:type="dxa"/>
              <w:end w:w="75" w:type="dxa"/>
            </w:tcMar>
            <w:vAlign w:val="top"/>
          </w:tcPr>
          <w:p>
            <w:r>
              <w:rPr>
                <w:sz w:val="14"/>
              </w:rPr>
              <w:t>Risk registers</w:t>
            </w:r>
          </w:p>
        </w:tc>
        <w:tc>
          <w:tcPr>
            <w:tcW w:type="dxa" w:w="5040"/>
            <w:tcMar>
              <w:top w:w="55" w:type="dxa"/>
              <w:start w:w="75" w:type="dxa"/>
              <w:bottom w:w="55" w:type="dxa"/>
              <w:end w:w="75" w:type="dxa"/>
            </w:tcMar>
            <w:vAlign w:val="top"/>
          </w:tcPr>
          <w:p>
            <w:r>
              <w:rPr>
                <w:sz w:val="14"/>
              </w:rPr>
              <w:t>Implement the core capability and define its service contract.</w:t>
            </w:r>
          </w:p>
        </w:tc>
      </w:tr>
      <w:tr>
        <w:trPr>
          <w:cantSplit/>
        </w:trPr>
        <w:tc>
          <w:tcPr>
            <w:tcW w:type="dxa" w:w="2088"/>
            <w:tcMar>
              <w:top w:w="55" w:type="dxa"/>
              <w:start w:w="75" w:type="dxa"/>
              <w:bottom w:w="55" w:type="dxa"/>
              <w:end w:w="75" w:type="dxa"/>
            </w:tcMar>
            <w:vAlign w:val="top"/>
          </w:tcPr>
          <w:p>
            <w:r>
              <w:rPr>
                <w:sz w:val="14"/>
              </w:rPr>
              <w:t>Automation and integration</w:t>
            </w:r>
          </w:p>
        </w:tc>
        <w:tc>
          <w:tcPr>
            <w:tcW w:type="dxa" w:w="2880"/>
            <w:tcMar>
              <w:top w:w="55" w:type="dxa"/>
              <w:start w:w="75" w:type="dxa"/>
              <w:bottom w:w="55" w:type="dxa"/>
              <w:end w:w="75" w:type="dxa"/>
            </w:tcMar>
            <w:vAlign w:val="top"/>
          </w:tcPr>
          <w:p>
            <w:r>
              <w:rPr>
                <w:sz w:val="14"/>
              </w:rPr>
              <w:t>threat models</w:t>
            </w:r>
          </w:p>
        </w:tc>
        <w:tc>
          <w:tcPr>
            <w:tcW w:type="dxa" w:w="5040"/>
            <w:tcMar>
              <w:top w:w="55" w:type="dxa"/>
              <w:start w:w="75" w:type="dxa"/>
              <w:bottom w:w="55" w:type="dxa"/>
              <w:end w:w="75" w:type="dxa"/>
            </w:tcMar>
            <w:vAlign w:val="top"/>
          </w:tcPr>
          <w:p>
            <w:r>
              <w:rPr>
                <w:sz w:val="14"/>
              </w:rPr>
              <w:t>Connect the capability to version-controlled workflows and APIs.</w:t>
            </w:r>
          </w:p>
        </w:tc>
      </w:tr>
      <w:tr>
        <w:trPr>
          <w:cantSplit/>
        </w:trPr>
        <w:tc>
          <w:tcPr>
            <w:tcW w:type="dxa" w:w="2088"/>
            <w:tcMar>
              <w:top w:w="55" w:type="dxa"/>
              <w:start w:w="75" w:type="dxa"/>
              <w:bottom w:w="55" w:type="dxa"/>
              <w:end w:w="75" w:type="dxa"/>
            </w:tcMar>
            <w:vAlign w:val="top"/>
          </w:tcPr>
          <w:p>
            <w:r>
              <w:rPr>
                <w:sz w:val="14"/>
              </w:rPr>
              <w:t>Policy, security or governance</w:t>
            </w:r>
          </w:p>
        </w:tc>
        <w:tc>
          <w:tcPr>
            <w:tcW w:type="dxa" w:w="2880"/>
            <w:tcMar>
              <w:top w:w="55" w:type="dxa"/>
              <w:start w:w="75" w:type="dxa"/>
              <w:bottom w:w="55" w:type="dxa"/>
              <w:end w:w="75" w:type="dxa"/>
            </w:tcMar>
            <w:vAlign w:val="top"/>
          </w:tcPr>
          <w:p>
            <w:r>
              <w:rPr>
                <w:sz w:val="14"/>
              </w:rPr>
              <w:t>SLOs</w:t>
            </w:r>
          </w:p>
        </w:tc>
        <w:tc>
          <w:tcPr>
            <w:tcW w:type="dxa" w:w="5040"/>
            <w:tcMar>
              <w:top w:w="55" w:type="dxa"/>
              <w:start w:w="75" w:type="dxa"/>
              <w:bottom w:w="55" w:type="dxa"/>
              <w:end w:w="75" w:type="dxa"/>
            </w:tcMar>
            <w:vAlign w:val="top"/>
          </w:tcPr>
          <w:p>
            <w:r>
              <w:rPr>
                <w:sz w:val="14"/>
              </w:rPr>
              <w:t>Constrain behavior with least privilege, validation and exceptions.</w:t>
            </w:r>
          </w:p>
        </w:tc>
      </w:tr>
      <w:tr>
        <w:trPr>
          <w:cantSplit/>
        </w:trPr>
        <w:tc>
          <w:tcPr>
            <w:tcW w:type="dxa" w:w="2088"/>
            <w:tcMar>
              <w:top w:w="55" w:type="dxa"/>
              <w:start w:w="75" w:type="dxa"/>
              <w:bottom w:w="55" w:type="dxa"/>
              <w:end w:w="75" w:type="dxa"/>
            </w:tcMar>
            <w:vAlign w:val="top"/>
          </w:tcPr>
          <w:p>
            <w:r>
              <w:rPr>
                <w:sz w:val="14"/>
              </w:rPr>
              <w:t>Telemetry and operational evidence</w:t>
            </w:r>
          </w:p>
        </w:tc>
        <w:tc>
          <w:tcPr>
            <w:tcW w:type="dxa" w:w="2880"/>
            <w:tcMar>
              <w:top w:w="55" w:type="dxa"/>
              <w:start w:w="75" w:type="dxa"/>
              <w:bottom w:w="55" w:type="dxa"/>
              <w:end w:w="75" w:type="dxa"/>
            </w:tcMar>
            <w:vAlign w:val="top"/>
          </w:tcPr>
          <w:p>
            <w:r>
              <w:rPr>
                <w:sz w:val="14"/>
              </w:rPr>
              <w:t>Risk registers</w:t>
            </w:r>
          </w:p>
        </w:tc>
        <w:tc>
          <w:tcPr>
            <w:tcW w:type="dxa" w:w="5040"/>
            <w:tcMar>
              <w:top w:w="55" w:type="dxa"/>
              <w:start w:w="75" w:type="dxa"/>
              <w:bottom w:w="55" w:type="dxa"/>
              <w:end w:w="75" w:type="dxa"/>
            </w:tcMar>
            <w:vAlign w:val="top"/>
          </w:tcPr>
          <w:p>
            <w:r>
              <w:rPr>
                <w:sz w:val="14"/>
              </w:rPr>
              <w:t>Expose health, usage, audit and user-outcome signals.</w:t>
            </w:r>
          </w:p>
        </w:tc>
      </w:tr>
      <w:tr>
        <w:trPr>
          <w:cantSplit/>
        </w:trPr>
        <w:tc>
          <w:tcPr>
            <w:tcW w:type="dxa" w:w="2088"/>
            <w:tcMar>
              <w:top w:w="55" w:type="dxa"/>
              <w:start w:w="75" w:type="dxa"/>
              <w:bottom w:w="55" w:type="dxa"/>
              <w:end w:w="75" w:type="dxa"/>
            </w:tcMar>
            <w:vAlign w:val="top"/>
          </w:tcPr>
          <w:p>
            <w:r>
              <w:rPr>
                <w:sz w:val="14"/>
              </w:rPr>
              <w:t>Lifecycle and recovery</w:t>
            </w:r>
          </w:p>
        </w:tc>
        <w:tc>
          <w:tcPr>
            <w:tcW w:type="dxa" w:w="2880"/>
            <w:tcMar>
              <w:top w:w="55" w:type="dxa"/>
              <w:start w:w="75" w:type="dxa"/>
              <w:bottom w:w="55" w:type="dxa"/>
              <w:end w:w="75" w:type="dxa"/>
            </w:tcMar>
            <w:vAlign w:val="top"/>
          </w:tcPr>
          <w:p>
            <w:r>
              <w:rPr>
                <w:sz w:val="14"/>
              </w:rPr>
              <w:t>threat models</w:t>
            </w:r>
          </w:p>
        </w:tc>
        <w:tc>
          <w:tcPr>
            <w:tcW w:type="dxa" w:w="5040"/>
            <w:tcMar>
              <w:top w:w="55" w:type="dxa"/>
              <w:start w:w="75" w:type="dxa"/>
              <w:bottom w:w="55" w:type="dxa"/>
              <w:end w:w="75" w:type="dxa"/>
            </w:tcMar>
            <w:vAlign w:val="top"/>
          </w:tcPr>
          <w:p>
            <w:r>
              <w:rPr>
                <w:sz w:val="14"/>
              </w:rPr>
              <w:t>Define upgrade, rollback, backup, restore and deprecation behavior.</w:t>
            </w:r>
          </w:p>
        </w:tc>
      </w:tr>
      <w:tr>
        <w:trPr>
          <w:cantSplit/>
        </w:trPr>
        <w:tc>
          <w:tcPr>
            <w:tcW w:type="dxa" w:w="2088"/>
            <w:tcMar>
              <w:top w:w="55" w:type="dxa"/>
              <w:start w:w="75" w:type="dxa"/>
              <w:bottom w:w="55" w:type="dxa"/>
              <w:end w:w="75" w:type="dxa"/>
            </w:tcMar>
            <w:vAlign w:val="top"/>
          </w:tcPr>
          <w:p>
            <w:r>
              <w:rPr>
                <w:sz w:val="14"/>
              </w:rPr>
              <w:t>Portfolio proof</w:t>
            </w:r>
          </w:p>
        </w:tc>
        <w:tc>
          <w:tcPr>
            <w:tcW w:type="dxa" w:w="2880"/>
            <w:tcMar>
              <w:top w:w="55" w:type="dxa"/>
              <w:start w:w="75" w:type="dxa"/>
              <w:bottom w:w="55" w:type="dxa"/>
              <w:end w:w="75" w:type="dxa"/>
            </w:tcMar>
            <w:vAlign w:val="top"/>
          </w:tcPr>
          <w:p>
            <w:r>
              <w:rPr>
                <w:sz w:val="14"/>
              </w:rPr>
              <w:t>SLOs</w:t>
            </w:r>
          </w:p>
        </w:tc>
        <w:tc>
          <w:tcPr>
            <w:tcW w:type="dxa" w:w="5040"/>
            <w:tcMar>
              <w:top w:w="55" w:type="dxa"/>
              <w:start w:w="75" w:type="dxa"/>
              <w:bottom w:w="55" w:type="dxa"/>
              <w:end w:w="75" w:type="dxa"/>
            </w:tcMar>
            <w:vAlign w:val="top"/>
          </w:tcPr>
          <w:p>
            <w:r>
              <w:rPr>
                <w:sz w:val="14"/>
              </w:rPr>
              <w:t>Produce sanitized architecture, test and decision evidence.</w:t>
            </w:r>
          </w:p>
        </w:tc>
      </w:tr>
    </w:tbl>
    <w:p>
      <w:pPr>
        <w:pStyle w:val="Heading2"/>
        <w:keepNext/>
      </w:pPr>
      <w:r>
        <w:t>Architecture and Operating Decisions</w:t>
      </w:r>
    </w:p>
    <w:p>
      <w:pPr>
        <w:pStyle w:val="ListBullet"/>
      </w:pPr>
      <w:r>
        <w:t>Start with an explicit consumer outcome and service contract; do not expose a tool merely because it is available.</w:t>
      </w:r>
    </w:p>
    <w:p>
      <w:pPr>
        <w:pStyle w:val="ListBullet"/>
      </w:pPr>
      <w:r>
        <w:t>Separate control-plane authority from workload execution and minimize the maximum blast radius of credentials, state and change.</w:t>
      </w:r>
    </w:p>
    <w:p>
      <w:pPr>
        <w:pStyle w:val="ListBullet"/>
      </w:pPr>
      <w:r>
        <w:t>Prefer short-lived identity, immutable artifacts, versioned configuration and automated policy over persistent credentials and console-only workflows.</w:t>
      </w:r>
    </w:p>
    <w:p>
      <w:pPr>
        <w:pStyle w:val="ListBullet"/>
      </w:pPr>
      <w:r>
        <w:t>Define SLOs, ownership, support, cost allocation, recovery, upgrade and deprecation before broad adoption.</w:t>
      </w:r>
    </w:p>
    <w:p>
      <w:pPr>
        <w:pStyle w:val="ListBullet"/>
      </w:pPr>
      <w:r>
        <w:t>Preserve an escape hatch with accountable review when the golden path cannot meet a valid requirement.</w:t>
      </w:r>
    </w:p>
    <w:p>
      <w:pPr>
        <w:pStyle w:val="Heading2"/>
        <w:keepNext/>
      </w:pPr>
      <w:r>
        <w:t>Reference Service Contract</w:t>
      </w:r>
    </w:p>
    <w:tbl>
      <w:tblPr>
        <w:tblW w:type="auto" w:w="0"/>
        <w:jc w:val="center"/>
        <w:tblLook w:firstColumn="1" w:firstRow="1" w:lastColumn="0" w:lastRow="0" w:noHBand="0" w:noVBand="1" w:val="04A0"/>
      </w:tblPr>
      <w:tblGrid>
        <w:gridCol w:w="10166"/>
      </w:tblGrid>
      <w:tr>
        <w:trPr>
          <w:cantSplit/>
        </w:trPr>
        <w:tc>
          <w:tcPr>
            <w:tcW w:type="dxa" w:w="10166"/>
            <w:shd w:fill="F3F5F7"/>
            <w:tcMar>
              <w:top w:w="70" w:type="dxa"/>
              <w:start w:w="100" w:type="dxa"/>
              <w:bottom w:w="70" w:type="dxa"/>
              <w:end w:w="100" w:type="dxa"/>
            </w:tcMar>
          </w:tcPr>
          <w:p>
            <w:pPr>
              <w:spacing w:after="0" w:line="240" w:lineRule="auto"/>
            </w:pPr>
            <w:r>
              <w:rPr>
                <w:rFonts w:ascii="DejaVu Sans Mono" w:hAnsi="DejaVu Sans Mono" w:eastAsia="DejaVu Sans Mono"/>
                <w:color w:val="1F2933"/>
                <w:sz w:val="14"/>
              </w:rPr>
              <w:t>capability: risk_security_and_reliability_le</w:t>
              <w:br/>
              <w:t>owner: platform-or-product-team</w:t>
              <w:br/>
              <w:t>consumers: [developer, operator, security, finance]</w:t>
              <w:br/>
              <w:t>contract:</w:t>
              <w:br/>
              <w:t xml:space="preserve">  inputs: [request, metadata, policy_context]</w:t>
              <w:br/>
              <w:t xml:space="preserve">  outputs: [resource_or_service, status, evidence]</w:t>
              <w:br/>
              <w:t>controls:</w:t>
              <w:br/>
              <w:t xml:space="preserve">  identity: short_lived_and_least_privilege</w:t>
              <w:br/>
              <w:t xml:space="preserve">  policy: versioned_and_tested</w:t>
              <w:br/>
              <w:t xml:space="preserve">  telemetry: metrics_logs_traces_audit</w:t>
              <w:br/>
              <w:t xml:space="preserve">  lifecycle: provision_upgrade_recover_deprecate</w:t>
              <w:br/>
              <w:t>validation:</w:t>
              <w:br/>
              <w:t xml:space="preserve">  - approved_path</w:t>
              <w:br/>
              <w:t xml:space="preserve">  - denied_path</w:t>
              <w:br/>
              <w:t xml:space="preserve">  - dependency_failure</w:t>
              <w:br/>
              <w:t xml:space="preserve">  - rollback_or_restore</w:t>
              <w:br/>
              <w:t xml:space="preserve">  - cost_and_ownership_check</w:t>
              <w:br/>
              <w:t>volume: 15A</w:t>
              <w:br/>
              <w:t>chapter: 8</w:t>
            </w:r>
          </w:p>
        </w:tc>
      </w:tr>
    </w:tbl>
    <w:p>
      <w:pPr>
        <w:pStyle w:val="Heading2"/>
        <w:keepNext/>
      </w:pPr>
      <w:r>
        <w:t>Production Readiness Checklist</w:t>
      </w:r>
    </w:p>
    <w:p>
      <w:pPr>
        <w:ind w:left="259" w:hanging="259"/>
      </w:pPr>
      <w:r>
        <w:t>[ ] Consumers, owner, support tier, lifecycle state and service-level objectives are recorded.</w:t>
      </w:r>
    </w:p>
    <w:p>
      <w:pPr>
        <w:ind w:left="259" w:hanging="259"/>
      </w:pPr>
      <w:r>
        <w:t>[ ] Identity, tenant boundaries, data classification, network paths and secrets are tested.</w:t>
      </w:r>
    </w:p>
    <w:p>
      <w:pPr>
        <w:ind w:left="259" w:hanging="259"/>
      </w:pPr>
      <w:r>
        <w:t>[ ] Configuration and policy are versioned, reviewed, promoted and observable.</w:t>
      </w:r>
    </w:p>
    <w:p>
      <w:pPr>
        <w:ind w:left="259" w:hanging="259"/>
      </w:pPr>
      <w:r>
        <w:t>[ ] Failure, rollback or restore, capacity, quota and dependency behavior have been exercised.</w:t>
      </w:r>
    </w:p>
    <w:p>
      <w:pPr>
        <w:ind w:left="259" w:hanging="259"/>
      </w:pPr>
      <w:r>
        <w:t>[ ] Usage, adoption, user outcomes, cost allocation and exception expiry are measurable.</w:t>
      </w:r>
    </w:p>
    <w:p>
      <w:pPr>
        <w:pStyle w:val="Heading2"/>
        <w:keepNext/>
      </w:pPr>
      <w:r>
        <w:t>Troubleshooting Matrix</w:t>
      </w:r>
    </w:p>
    <w:tbl>
      <w:tblPr>
        <w:tblStyle w:val="LightShading-Accent1"/>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1944"/>
            <w:shd w:fill="176B87"/>
            <w:tcMar>
              <w:top w:w="55" w:type="dxa"/>
              <w:start w:w="75" w:type="dxa"/>
              <w:bottom w:w="55" w:type="dxa"/>
              <w:end w:w="75" w:type="dxa"/>
            </w:tcMar>
            <w:vAlign w:val="center"/>
          </w:tcPr>
          <w:p>
            <w:r>
              <w:rPr>
                <w:b/>
                <w:color w:val="FFFFFF"/>
                <w:sz w:val="13"/>
              </w:rPr>
              <w:t>Symptom</w:t>
            </w:r>
          </w:p>
        </w:tc>
        <w:tc>
          <w:tcPr>
            <w:tcW w:type="dxa" w:w="2232"/>
            <w:shd w:fill="176B87"/>
            <w:tcMar>
              <w:top w:w="55" w:type="dxa"/>
              <w:start w:w="75" w:type="dxa"/>
              <w:bottom w:w="55" w:type="dxa"/>
              <w:end w:w="75" w:type="dxa"/>
            </w:tcMar>
            <w:vAlign w:val="center"/>
          </w:tcPr>
          <w:p>
            <w:r>
              <w:rPr>
                <w:b/>
                <w:color w:val="FFFFFF"/>
                <w:sz w:val="13"/>
              </w:rPr>
              <w:t>Likely cause</w:t>
            </w:r>
          </w:p>
        </w:tc>
        <w:tc>
          <w:tcPr>
            <w:tcW w:type="dxa" w:w="3312"/>
            <w:shd w:fill="176B87"/>
            <w:tcMar>
              <w:top w:w="55" w:type="dxa"/>
              <w:start w:w="75" w:type="dxa"/>
              <w:bottom w:w="55" w:type="dxa"/>
              <w:end w:w="75" w:type="dxa"/>
            </w:tcMar>
            <w:vAlign w:val="center"/>
          </w:tcPr>
          <w:p>
            <w:r>
              <w:rPr>
                <w:b/>
                <w:color w:val="FFFFFF"/>
                <w:sz w:val="13"/>
              </w:rPr>
              <w:t>Corrective action</w:t>
            </w:r>
          </w:p>
        </w:tc>
        <w:tc>
          <w:tcPr>
            <w:tcW w:type="dxa" w:w="2232"/>
            <w:shd w:fill="176B87"/>
            <w:tcMar>
              <w:top w:w="55" w:type="dxa"/>
              <w:start w:w="75" w:type="dxa"/>
              <w:bottom w:w="55" w:type="dxa"/>
              <w:end w:w="75" w:type="dxa"/>
            </w:tcMar>
            <w:vAlign w:val="center"/>
          </w:tcPr>
          <w:p>
            <w:r>
              <w:rPr>
                <w:b/>
                <w:color w:val="FFFFFF"/>
                <w:sz w:val="13"/>
              </w:rPr>
              <w:t>Validation evidence</w:t>
            </w:r>
          </w:p>
        </w:tc>
      </w:tr>
      <w:tr>
        <w:trPr>
          <w:cantSplit/>
        </w:trPr>
        <w:tc>
          <w:tcPr>
            <w:tcW w:type="dxa" w:w="1944"/>
            <w:tcMar>
              <w:top w:w="55" w:type="dxa"/>
              <w:start w:w="75" w:type="dxa"/>
              <w:bottom w:w="55" w:type="dxa"/>
              <w:end w:w="75" w:type="dxa"/>
            </w:tcMar>
            <w:vAlign w:val="top"/>
          </w:tcPr>
          <w:p>
            <w:r>
              <w:rPr>
                <w:sz w:val="13"/>
              </w:rPr>
              <w:t>Request remains pending</w:t>
            </w:r>
          </w:p>
        </w:tc>
        <w:tc>
          <w:tcPr>
            <w:tcW w:type="dxa" w:w="2232"/>
            <w:tcMar>
              <w:top w:w="55" w:type="dxa"/>
              <w:start w:w="75" w:type="dxa"/>
              <w:bottom w:w="55" w:type="dxa"/>
              <w:end w:w="75" w:type="dxa"/>
            </w:tcMar>
            <w:vAlign w:val="top"/>
          </w:tcPr>
          <w:p>
            <w:r>
              <w:rPr>
                <w:sz w:val="13"/>
              </w:rPr>
              <w:t>Controller, runner or dependency cannot reconcile the desired state</w:t>
            </w:r>
          </w:p>
        </w:tc>
        <w:tc>
          <w:tcPr>
            <w:tcW w:type="dxa" w:w="3312"/>
            <w:tcMar>
              <w:top w:w="55" w:type="dxa"/>
              <w:start w:w="75" w:type="dxa"/>
              <w:bottom w:w="55" w:type="dxa"/>
              <w:end w:w="75" w:type="dxa"/>
            </w:tcMar>
            <w:vAlign w:val="top"/>
          </w:tcPr>
          <w:p>
            <w:r>
              <w:rPr>
                <w:sz w:val="13"/>
              </w:rPr>
              <w:t>Inspect status conditions, events, queue depth and dependency health; identify the first failing boundary</w:t>
            </w:r>
          </w:p>
        </w:tc>
        <w:tc>
          <w:tcPr>
            <w:tcW w:type="dxa" w:w="2232"/>
            <w:tcMar>
              <w:top w:w="55" w:type="dxa"/>
              <w:start w:w="75" w:type="dxa"/>
              <w:bottom w:w="55" w:type="dxa"/>
              <w:end w:w="75" w:type="dxa"/>
            </w:tcMar>
            <w:vAlign w:val="top"/>
          </w:tcPr>
          <w:p>
            <w:r>
              <w:rPr>
                <w:sz w:val="13"/>
              </w:rPr>
              <w:t>Successful reconciliation plus latency and audit evidence</w:t>
            </w:r>
          </w:p>
        </w:tc>
      </w:tr>
      <w:tr>
        <w:trPr>
          <w:cantSplit/>
        </w:trPr>
        <w:tc>
          <w:tcPr>
            <w:tcW w:type="dxa" w:w="1944"/>
            <w:tcMar>
              <w:top w:w="55" w:type="dxa"/>
              <w:start w:w="75" w:type="dxa"/>
              <w:bottom w:w="55" w:type="dxa"/>
              <w:end w:w="75" w:type="dxa"/>
            </w:tcMar>
            <w:vAlign w:val="top"/>
          </w:tcPr>
          <w:p>
            <w:r>
              <w:rPr>
                <w:sz w:val="13"/>
              </w:rPr>
              <w:t>User is denied unexpectedly</w:t>
            </w:r>
          </w:p>
        </w:tc>
        <w:tc>
          <w:tcPr>
            <w:tcW w:type="dxa" w:w="2232"/>
            <w:tcMar>
              <w:top w:w="55" w:type="dxa"/>
              <w:start w:w="75" w:type="dxa"/>
              <w:bottom w:w="55" w:type="dxa"/>
              <w:end w:w="75" w:type="dxa"/>
            </w:tcMar>
            <w:vAlign w:val="top"/>
          </w:tcPr>
          <w:p>
            <w:r>
              <w:rPr>
                <w:sz w:val="13"/>
              </w:rPr>
              <w:t>Identity mapping, policy context or ownership metadata is incomplete</w:t>
            </w:r>
          </w:p>
        </w:tc>
        <w:tc>
          <w:tcPr>
            <w:tcW w:type="dxa" w:w="3312"/>
            <w:tcMar>
              <w:top w:w="55" w:type="dxa"/>
              <w:start w:w="75" w:type="dxa"/>
              <w:bottom w:w="55" w:type="dxa"/>
              <w:end w:w="75" w:type="dxa"/>
            </w:tcMar>
            <w:vAlign w:val="top"/>
          </w:tcPr>
          <w:p>
            <w:r>
              <w:rPr>
                <w:sz w:val="13"/>
              </w:rPr>
              <w:t>Evaluate effective identity and policy inputs; correct the narrowest cause and rerun denied/allowed tests</w:t>
            </w:r>
          </w:p>
        </w:tc>
        <w:tc>
          <w:tcPr>
            <w:tcW w:type="dxa" w:w="2232"/>
            <w:tcMar>
              <w:top w:w="55" w:type="dxa"/>
              <w:start w:w="75" w:type="dxa"/>
              <w:bottom w:w="55" w:type="dxa"/>
              <w:end w:w="75" w:type="dxa"/>
            </w:tcMar>
            <w:vAlign w:val="top"/>
          </w:tcPr>
          <w:p>
            <w:r>
              <w:rPr>
                <w:sz w:val="13"/>
              </w:rPr>
              <w:t>Expected allow and deny results with access logs</w:t>
            </w:r>
          </w:p>
        </w:tc>
      </w:tr>
      <w:tr>
        <w:trPr>
          <w:cantSplit/>
        </w:trPr>
        <w:tc>
          <w:tcPr>
            <w:tcW w:type="dxa" w:w="1944"/>
            <w:tcMar>
              <w:top w:w="55" w:type="dxa"/>
              <w:start w:w="75" w:type="dxa"/>
              <w:bottom w:w="55" w:type="dxa"/>
              <w:end w:w="75" w:type="dxa"/>
            </w:tcMar>
            <w:vAlign w:val="top"/>
          </w:tcPr>
          <w:p>
            <w:r>
              <w:rPr>
                <w:sz w:val="13"/>
              </w:rPr>
              <w:t>Change succeeds but user outcome degrades</w:t>
            </w:r>
          </w:p>
        </w:tc>
        <w:tc>
          <w:tcPr>
            <w:tcW w:type="dxa" w:w="2232"/>
            <w:tcMar>
              <w:top w:w="55" w:type="dxa"/>
              <w:start w:w="75" w:type="dxa"/>
              <w:bottom w:w="55" w:type="dxa"/>
              <w:end w:w="75" w:type="dxa"/>
            </w:tcMar>
            <w:vAlign w:val="top"/>
          </w:tcPr>
          <w:p>
            <w:r>
              <w:rPr>
                <w:sz w:val="13"/>
              </w:rPr>
              <w:t>Technical success criteria do not represent service behavior</w:t>
            </w:r>
          </w:p>
        </w:tc>
        <w:tc>
          <w:tcPr>
            <w:tcW w:type="dxa" w:w="3312"/>
            <w:tcMar>
              <w:top w:w="55" w:type="dxa"/>
              <w:start w:w="75" w:type="dxa"/>
              <w:bottom w:w="55" w:type="dxa"/>
              <w:end w:w="75" w:type="dxa"/>
            </w:tcMar>
            <w:vAlign w:val="top"/>
          </w:tcPr>
          <w:p>
            <w:r>
              <w:rPr>
                <w:sz w:val="13"/>
              </w:rPr>
              <w:t>Compare SLO, dependency and user-journey signals before and after the change; roll back if needed</w:t>
            </w:r>
          </w:p>
        </w:tc>
        <w:tc>
          <w:tcPr>
            <w:tcW w:type="dxa" w:w="2232"/>
            <w:tcMar>
              <w:top w:w="55" w:type="dxa"/>
              <w:start w:w="75" w:type="dxa"/>
              <w:bottom w:w="55" w:type="dxa"/>
              <w:end w:w="75" w:type="dxa"/>
            </w:tcMar>
            <w:vAlign w:val="top"/>
          </w:tcPr>
          <w:p>
            <w:r>
              <w:rPr>
                <w:sz w:val="13"/>
              </w:rPr>
              <w:t>Restored SLO and documented causal evidence</w:t>
            </w:r>
          </w:p>
        </w:tc>
      </w:tr>
      <w:tr>
        <w:trPr>
          <w:cantSplit/>
        </w:trPr>
        <w:tc>
          <w:tcPr>
            <w:tcW w:type="dxa" w:w="1944"/>
            <w:tcMar>
              <w:top w:w="55" w:type="dxa"/>
              <w:start w:w="75" w:type="dxa"/>
              <w:bottom w:w="55" w:type="dxa"/>
              <w:end w:w="75" w:type="dxa"/>
            </w:tcMar>
            <w:vAlign w:val="top"/>
          </w:tcPr>
          <w:p>
            <w:r>
              <w:rPr>
                <w:sz w:val="13"/>
              </w:rPr>
              <w:t>Cost or capacity grows unexpectedly</w:t>
            </w:r>
          </w:p>
        </w:tc>
        <w:tc>
          <w:tcPr>
            <w:tcW w:type="dxa" w:w="2232"/>
            <w:tcMar>
              <w:top w:w="55" w:type="dxa"/>
              <w:start w:w="75" w:type="dxa"/>
              <w:bottom w:w="55" w:type="dxa"/>
              <w:end w:w="75" w:type="dxa"/>
            </w:tcMar>
            <w:vAlign w:val="top"/>
          </w:tcPr>
          <w:p>
            <w:r>
              <w:rPr>
                <w:sz w:val="13"/>
              </w:rPr>
              <w:t>Unbounded defaults, leaks, retries, idle resources or poor allocation</w:t>
            </w:r>
          </w:p>
        </w:tc>
        <w:tc>
          <w:tcPr>
            <w:tcW w:type="dxa" w:w="3312"/>
            <w:tcMar>
              <w:top w:w="55" w:type="dxa"/>
              <w:start w:w="75" w:type="dxa"/>
              <w:bottom w:w="55" w:type="dxa"/>
              <w:end w:w="75" w:type="dxa"/>
            </w:tcMar>
            <w:vAlign w:val="top"/>
          </w:tcPr>
          <w:p>
            <w:r>
              <w:rPr>
                <w:sz w:val="13"/>
              </w:rPr>
              <w:t>Break down consumption by tenant and unit; apply quota, TTL, scaling or design changes</w:t>
            </w:r>
          </w:p>
        </w:tc>
        <w:tc>
          <w:tcPr>
            <w:tcW w:type="dxa" w:w="2232"/>
            <w:tcMar>
              <w:top w:w="55" w:type="dxa"/>
              <w:start w:w="75" w:type="dxa"/>
              <w:bottom w:w="55" w:type="dxa"/>
              <w:end w:w="75" w:type="dxa"/>
            </w:tcMar>
            <w:vAlign w:val="top"/>
          </w:tcPr>
          <w:p>
            <w:r>
              <w:rPr>
                <w:sz w:val="13"/>
              </w:rPr>
              <w:t>Reduced unit cost with reliability and quality unchanged</w:t>
            </w:r>
          </w:p>
        </w:tc>
      </w:tr>
    </w:tbl>
    <w:p>
      <w:pPr>
        <w:pStyle w:val="Heading2"/>
        <w:keepNext/>
      </w:pPr>
      <w:r>
        <w:t>Hands-on Lab 8: Run an executive technology-risk review</w:t>
      </w:r>
    </w:p>
    <w:p>
      <w:pPr>
        <w:pStyle w:val="Heading3"/>
        <w:keepNext/>
      </w:pPr>
      <w:r>
        <w:t>Prerequisites</w:t>
      </w:r>
    </w:p>
    <w:p>
      <w:pPr>
        <w:pStyle w:val="ListBullet"/>
      </w:pPr>
      <w:r>
        <w:t>Disposable local or cloud sandbox with budgets and expiry controls.</w:t>
      </w:r>
    </w:p>
    <w:p>
      <w:pPr>
        <w:pStyle w:val="ListBullet"/>
      </w:pPr>
      <w:r>
        <w:t>Git, containers, Kubernetes or a documented simulation as appropriate.</w:t>
      </w:r>
    </w:p>
    <w:p>
      <w:pPr>
        <w:pStyle w:val="ListBullet"/>
      </w:pPr>
      <w:r>
        <w:t>Synthetic identities and data only; do not use employer or customer secrets.</w:t>
      </w:r>
    </w:p>
    <w:p>
      <w:pPr>
        <w:pStyle w:val="Heading3"/>
        <w:keepNext/>
      </w:pPr>
      <w:r>
        <w:t>Implementation</w:t>
      </w:r>
    </w:p>
    <w:p>
      <w:pPr>
        <w:ind w:left="360" w:hanging="360"/>
      </w:pPr>
      <w:r>
        <w:rPr>
          <w:b/>
        </w:rPr>
        <w:t xml:space="preserve">1. </w:t>
      </w:r>
      <w:r>
        <w:t>Define fictional requirements, users, ownership and acceptance criteria for risk, security and reliability leadership.</w:t>
      </w:r>
    </w:p>
    <w:p>
      <w:pPr>
        <w:ind w:left="360" w:hanging="360"/>
      </w:pPr>
      <w:r>
        <w:rPr>
          <w:b/>
        </w:rPr>
        <w:t xml:space="preserve">2. </w:t>
      </w:r>
      <w:r>
        <w:t>Create the smallest safe implementation or detailed simulation using Risk registers, threat models, SLOs.</w:t>
      </w:r>
    </w:p>
    <w:p>
      <w:pPr>
        <w:ind w:left="360" w:hanging="360"/>
      </w:pPr>
      <w:r>
        <w:rPr>
          <w:b/>
        </w:rPr>
        <w:t xml:space="preserve">3. </w:t>
      </w:r>
      <w:r>
        <w:t>Add identity, policy, metadata, telemetry, quota, cost and lifecycle controls.</w:t>
      </w:r>
    </w:p>
    <w:p>
      <w:pPr>
        <w:ind w:left="360" w:hanging="360"/>
      </w:pPr>
      <w:r>
        <w:rPr>
          <w:b/>
        </w:rPr>
        <w:t xml:space="preserve">4. </w:t>
      </w:r>
      <w:r>
        <w:t>Run one successful user journey and one intentionally denied action.</w:t>
      </w:r>
    </w:p>
    <w:p>
      <w:pPr>
        <w:ind w:left="360" w:hanging="360"/>
      </w:pPr>
      <w:r>
        <w:rPr>
          <w:b/>
        </w:rPr>
        <w:t xml:space="preserve">5. </w:t>
      </w:r>
      <w:r>
        <w:t>Inject a bounded dependency or configuration failure, diagnose it, recover and record the timeline.</w:t>
      </w:r>
    </w:p>
    <w:p>
      <w:pPr>
        <w:ind w:left="360" w:hanging="360"/>
      </w:pPr>
      <w:r>
        <w:rPr>
          <w:b/>
        </w:rPr>
        <w:t xml:space="preserve">6. </w:t>
      </w:r>
      <w:r>
        <w:t>Publish a sanitized architecture, runbook, evidence pack and improvement backlog; then clean up all resources.</w:t>
      </w:r>
    </w:p>
    <w:p>
      <w:pPr>
        <w:pStyle w:val="Heading3"/>
        <w:keepNext/>
      </w:pPr>
      <w:r>
        <w:t>Validation Evidence</w:t>
      </w:r>
    </w:p>
    <w:p>
      <w:pPr>
        <w:pStyle w:val="ListBullet"/>
      </w:pPr>
      <w:r>
        <w:t>Architecture and service contract committed to version control.</w:t>
      </w:r>
    </w:p>
    <w:p>
      <w:pPr>
        <w:pStyle w:val="ListBullet"/>
      </w:pPr>
      <w:r>
        <w:t>Commands, test results, screenshots or exported telemetry for allow, deny and failure scenarios.</w:t>
      </w:r>
    </w:p>
    <w:p>
      <w:pPr>
        <w:pStyle w:val="ListBullet"/>
      </w:pPr>
      <w:r>
        <w:t>Recovery, cost, ownership, security and cleanup evidence with timestamps.</w:t>
      </w:r>
    </w:p>
    <w:p>
      <w:pPr>
        <w:pStyle w:val="Heading2"/>
        <w:keepNext/>
      </w:pPr>
      <w:r>
        <w:t>Interview Questions and Model Answers</w:t>
      </w:r>
    </w:p>
    <w:p>
      <w:r>
        <w:rPr>
          <w:b/>
        </w:rPr>
        <w:t>1. How would you design Risk, Security and Reliability Leadership?</w:t>
      </w:r>
    </w:p>
    <w:p>
      <w:pPr>
        <w:ind w:left="259"/>
      </w:pPr>
      <w:r>
        <w:t>Begin with consumers, outcomes, constraints and ownership. Define the service contract and failure boundaries, choose the minimum viable architecture, automate policy and lifecycle, then prove normal, denied and recovery behavior.</w:t>
      </w:r>
    </w:p>
    <w:p>
      <w:r>
        <w:rPr>
          <w:b/>
        </w:rPr>
        <w:t>2. Which trade-offs would you document?</w:t>
      </w:r>
    </w:p>
    <w:p>
      <w:pPr>
        <w:ind w:left="259"/>
      </w:pPr>
      <w:r>
        <w:t>Document speed versus control, abstraction versus transparency, standardization versus flexibility, managed service versus portability, centralization versus team autonomy, and cost versus resilience.</w:t>
      </w:r>
    </w:p>
    <w:p>
      <w:r>
        <w:rPr>
          <w:b/>
        </w:rPr>
        <w:t>3. What production evidence is required?</w:t>
      </w:r>
    </w:p>
    <w:p>
      <w:pPr>
        <w:ind w:left="259"/>
      </w:pPr>
      <w:r>
        <w:t>Require version-controlled architecture and configuration, effective-access results, policy tests, user-journey telemetry, SLOs, rollback or restore evidence, ownership, cost allocation and a clean teardown or deprecation path.</w:t>
      </w:r>
    </w:p>
    <w:p>
      <w:r>
        <w:rPr>
          <w:b/>
        </w:rPr>
        <w:t>4. How would you improve adoption?</w:t>
      </w:r>
    </w:p>
    <w:p>
      <w:pPr>
        <w:ind w:left="259"/>
      </w:pPr>
      <w:r>
        <w:t>Use developer research, remove the largest friction, ship a narrow golden path, publish support and escape hatches, measure time-to-value and satisfaction, and iterate with representative product teams.</w:t>
      </w:r>
    </w:p>
    <w:p>
      <w:pPr>
        <w:pStyle w:val="Heading2"/>
        <w:keepNext/>
      </w:pPr>
      <w:r>
        <w:t>Chapter Summary</w:t>
      </w:r>
    </w:p>
    <w:p>
      <w:pPr>
        <w:pStyle w:val="ListBullet"/>
      </w:pPr>
      <w:r>
        <w:t>Risk, Security and Reliability Leadership is an owned product or operating capability, not a one-time installation.</w:t>
      </w:r>
    </w:p>
    <w:p>
      <w:pPr>
        <w:pStyle w:val="ListBullet"/>
      </w:pPr>
      <w:r>
        <w:t>Enterprise readiness requires explicit contracts, boundaries, policy, telemetry and lifecycle controls.</w:t>
      </w:r>
    </w:p>
    <w:p>
      <w:pPr>
        <w:pStyle w:val="ListBullet"/>
      </w:pPr>
      <w:r>
        <w:t>Adoption and reliability improve when normal, denied and failure behavior are tested with users.</w:t>
      </w:r>
    </w:p>
    <w:p>
      <w:pPr>
        <w:pStyle w:val="ListBullet"/>
      </w:pPr>
      <w:r>
        <w:t>The lab artifact should show reasoning and evidence, not confidential environment details.</w:t>
      </w:r>
    </w:p>
    <w:p>
      <w:r>
        <w:br w:type="page"/>
      </w:r>
    </w:p>
    <w:p>
      <w:pPr>
        <w:jc w:val="center"/>
      </w:pPr>
      <w:r>
        <w:rPr>
          <w:b/>
          <w:color w:val="14919B"/>
          <w:sz w:val="17"/>
        </w:rPr>
        <w:t>VOLUME 15A | CHAPTER 9</w:t>
      </w:r>
    </w:p>
    <w:p>
      <w:pPr>
        <w:pStyle w:val="Heading1"/>
        <w:jc w:val="center"/>
      </w:pPr>
      <w:r>
        <w:t>Chapter 9: Executive Communication and Influence</w:t>
      </w:r>
    </w:p>
    <w:p>
      <w:pPr>
        <w:jc w:val="center"/>
      </w:pPr>
      <w:r>
        <w:rPr>
          <w:i/>
          <w:color w:val="4B5563"/>
          <w:sz w:val="19"/>
        </w:rPr>
        <w:t>Communicate options, consequences, uncertainty and recommendations to varied stakeholders.</w:t>
      </w:r>
    </w:p>
    <w:tbl>
      <w:tblPr>
        <w:tblW w:type="auto" w:w="0"/>
        <w:jc w:val="center"/>
        <w:tblLook w:firstColumn="1" w:firstRow="1" w:lastColumn="0" w:lastRow="0" w:noHBand="0" w:noVBand="1" w:val="04A0"/>
      </w:tblPr>
      <w:tblGrid>
        <w:gridCol w:w="10166"/>
      </w:tblGrid>
      <w:tr>
        <w:trPr>
          <w:cantSplit/>
        </w:trPr>
        <w:tc>
          <w:tcPr>
            <w:tcW w:type="dxa" w:w="10166"/>
            <w:shd w:fill="E8F2F5"/>
            <w:tcMar>
              <w:top w:w="95" w:type="dxa"/>
              <w:start w:w="125" w:type="dxa"/>
              <w:bottom w:w="95" w:type="dxa"/>
              <w:end w:w="125" w:type="dxa"/>
            </w:tcMar>
          </w:tcPr>
          <w:p>
            <w:pPr>
              <w:spacing w:after="0"/>
            </w:pPr>
            <w:r>
              <w:rPr>
                <w:b/>
                <w:color w:val="176B87"/>
              </w:rPr>
              <w:t>Why this chapter matters: Executive Communication and Influence matters because enterprise outcomes depend on more than a successful tool installation. The team must make communicate options, consequences, uncertainty and recommendations to varied stakeholders. explicit, assign ownership, automate repeatable controls, and retain evidence that the design behaves correctly during normal use, denied use and failure.</w:t>
            </w:r>
          </w:p>
        </w:tc>
      </w:tr>
    </w:tbl>
    <w:p>
      <w:pPr>
        <w:spacing w:after="0"/>
      </w:pPr>
    </w:p>
    <w:p>
      <w:pPr>
        <w:pStyle w:val="Heading2"/>
        <w:keepNext/>
      </w:pPr>
      <w:r>
        <w:t>Learning Objectives</w:t>
      </w:r>
    </w:p>
    <w:p>
      <w:pPr>
        <w:pStyle w:val="ListBullet"/>
      </w:pPr>
      <w:r>
        <w:t>Explain the purpose, consumers and enterprise trade-offs of executive communication and influence.</w:t>
      </w:r>
    </w:p>
    <w:p>
      <w:pPr>
        <w:pStyle w:val="ListBullet"/>
      </w:pPr>
      <w:r>
        <w:t>Design the capability using Narratives, one-page memos, board slides with explicit ownership and failure boundaries.</w:t>
      </w:r>
    </w:p>
    <w:p>
      <w:pPr>
        <w:pStyle w:val="ListBullet"/>
      </w:pPr>
      <w:r>
        <w:t>Implement a version-controlled workflow with identity, policy, telemetry and lifecycle controls.</w:t>
      </w:r>
    </w:p>
    <w:p>
      <w:pPr>
        <w:pStyle w:val="ListBullet"/>
      </w:pPr>
      <w:r>
        <w:t>Troubleshoot common failures and produce evidence suitable for operations, security and architecture review.</w:t>
      </w:r>
    </w:p>
    <w:p>
      <w:pPr>
        <w:pStyle w:val="ListBullet"/>
      </w:pPr>
      <w:r>
        <w:t>Complete the lab: write and present an executive decision memo.</w:t>
      </w:r>
    </w:p>
    <w:p>
      <w:pPr>
        <w:pStyle w:val="Heading2"/>
        <w:keepNext/>
      </w:pPr>
      <w:r>
        <w:t>Core Concepts</w:t>
      </w:r>
    </w:p>
    <w:p>
      <w:pPr>
        <w:pStyle w:val="Heading3"/>
        <w:keepNext/>
      </w:pPr>
      <w:r>
        <w:t>Communicate options and problem framing</w:t>
      </w:r>
    </w:p>
    <w:p>
      <w:pPr>
        <w:keepNext w:val="0"/>
      </w:pPr>
      <w:r>
        <w:t>Communicate options and problem framing starts with a clear user or business problem. Define the desired outcome, the actors, the service boundary and the constraints before selecting implementation technology. For executive communication and influence, record assumptions and the evidence that would disprove them.</w:t>
      </w:r>
    </w:p>
    <w:p>
      <w:pPr>
        <w:pStyle w:val="Heading3"/>
        <w:keepNext/>
      </w:pPr>
      <w:r>
        <w:t>consequences architecture and operating boundaries</w:t>
      </w:r>
    </w:p>
    <w:p>
      <w:pPr>
        <w:keepNext w:val="0"/>
      </w:pPr>
      <w:r>
        <w:t>The architecture for consequences architecture and operating boundaries must separate control, execution, data and evidence paths. Document trust boundaries, dependencies, quotas, failure domains and who owns each operational decision. Abstraction should reduce repeated work without concealing critical behavior.</w:t>
      </w:r>
    </w:p>
    <w:p>
      <w:pPr>
        <w:pStyle w:val="Heading3"/>
        <w:keepNext/>
      </w:pPr>
      <w:r>
        <w:t>uncertainty and recommendations to varied stakeholders. automation, policy and evidence</w:t>
      </w:r>
    </w:p>
    <w:p>
      <w:pPr>
        <w:keepNext w:val="0"/>
      </w:pPr>
      <w:r>
        <w:t>Automation for uncertainty and recommendations to varied stakeholders. automation, policy and evidence must be versioned, reviewed and testable. Include schema validation, policy, dry runs or plans, staged promotion, post-change verification and rollback. Manual emergency actions require an owner, timestamp, reason and expiry.</w:t>
      </w:r>
    </w:p>
    <w:p>
      <w:pPr>
        <w:pStyle w:val="Heading3"/>
        <w:keepNext/>
      </w:pPr>
      <w:r>
        <w:t>Executive Communication and Influence failure handling and continuous improvement</w:t>
      </w:r>
    </w:p>
    <w:p>
      <w:pPr>
        <w:keepNext w:val="0"/>
      </w:pPr>
      <w:r>
        <w:t>Continuous improvement for executive communication and influence failure handling and continuous improvement requires observable user outcomes and bounded failure exercises. Test one expected path, one denied path and one dependency failure; then update documentation, alerts and product backlog from the evidence.</w:t>
      </w:r>
    </w:p>
    <w:p>
      <w:pPr>
        <w:pStyle w:val="Heading2"/>
        <w:keepNext/>
      </w:pPr>
      <w:r>
        <w:t>Capability and Tool Map</w:t>
      </w:r>
    </w:p>
    <w:tbl>
      <w:tblPr>
        <w:tblStyle w:val="LightShading-Accent1"/>
        <w:tblW w:type="auto" w:w="0"/>
        <w:jc w:val="center"/>
        <w:tblLook w:firstColumn="1" w:firstRow="1" w:lastColumn="0" w:lastRow="0" w:noHBand="0" w:noVBand="1" w:val="04A0"/>
      </w:tblPr>
      <w:tblGrid>
        <w:gridCol w:w="3389"/>
        <w:gridCol w:w="3389"/>
        <w:gridCol w:w="3389"/>
      </w:tblGrid>
      <w:tr>
        <w:trPr>
          <w:tblHeader w:val="true"/>
          <w:cantSplit/>
        </w:trPr>
        <w:tc>
          <w:tcPr>
            <w:tcW w:type="dxa" w:w="2088"/>
            <w:shd w:fill="176B87"/>
            <w:tcMar>
              <w:top w:w="55" w:type="dxa"/>
              <w:start w:w="75" w:type="dxa"/>
              <w:bottom w:w="55" w:type="dxa"/>
              <w:end w:w="75" w:type="dxa"/>
            </w:tcMar>
            <w:vAlign w:val="center"/>
          </w:tcPr>
          <w:p>
            <w:r>
              <w:rPr>
                <w:b/>
                <w:color w:val="FFFFFF"/>
                <w:sz w:val="14"/>
              </w:rPr>
              <w:t>Capability</w:t>
            </w:r>
          </w:p>
        </w:tc>
        <w:tc>
          <w:tcPr>
            <w:tcW w:type="dxa" w:w="2880"/>
            <w:shd w:fill="176B87"/>
            <w:tcMar>
              <w:top w:w="55" w:type="dxa"/>
              <w:start w:w="75" w:type="dxa"/>
              <w:bottom w:w="55" w:type="dxa"/>
              <w:end w:w="75" w:type="dxa"/>
            </w:tcMar>
            <w:vAlign w:val="center"/>
          </w:tcPr>
          <w:p>
            <w:r>
              <w:rPr>
                <w:b/>
                <w:color w:val="FFFFFF"/>
                <w:sz w:val="14"/>
              </w:rPr>
              <w:t>Tool or pattern</w:t>
            </w:r>
          </w:p>
        </w:tc>
        <w:tc>
          <w:tcPr>
            <w:tcW w:type="dxa" w:w="5040"/>
            <w:shd w:fill="176B87"/>
            <w:tcMar>
              <w:top w:w="55" w:type="dxa"/>
              <w:start w:w="75" w:type="dxa"/>
              <w:bottom w:w="55" w:type="dxa"/>
              <w:end w:w="75" w:type="dxa"/>
            </w:tcMar>
            <w:vAlign w:val="center"/>
          </w:tcPr>
          <w:p>
            <w:r>
              <w:rPr>
                <w:b/>
                <w:color w:val="FFFFFF"/>
                <w:sz w:val="14"/>
              </w:rPr>
              <w:t>Enterprise use</w:t>
            </w:r>
          </w:p>
        </w:tc>
      </w:tr>
      <w:tr>
        <w:trPr>
          <w:cantSplit/>
        </w:trPr>
        <w:tc>
          <w:tcPr>
            <w:tcW w:type="dxa" w:w="2088"/>
            <w:tcMar>
              <w:top w:w="55" w:type="dxa"/>
              <w:start w:w="75" w:type="dxa"/>
              <w:bottom w:w="55" w:type="dxa"/>
              <w:end w:w="75" w:type="dxa"/>
            </w:tcMar>
            <w:vAlign w:val="top"/>
          </w:tcPr>
          <w:p>
            <w:r>
              <w:rPr>
                <w:sz w:val="14"/>
              </w:rPr>
              <w:t>Primary platform or framework</w:t>
            </w:r>
          </w:p>
        </w:tc>
        <w:tc>
          <w:tcPr>
            <w:tcW w:type="dxa" w:w="2880"/>
            <w:tcMar>
              <w:top w:w="55" w:type="dxa"/>
              <w:start w:w="75" w:type="dxa"/>
              <w:bottom w:w="55" w:type="dxa"/>
              <w:end w:w="75" w:type="dxa"/>
            </w:tcMar>
            <w:vAlign w:val="top"/>
          </w:tcPr>
          <w:p>
            <w:r>
              <w:rPr>
                <w:sz w:val="14"/>
              </w:rPr>
              <w:t>Narratives</w:t>
            </w:r>
          </w:p>
        </w:tc>
        <w:tc>
          <w:tcPr>
            <w:tcW w:type="dxa" w:w="5040"/>
            <w:tcMar>
              <w:top w:w="55" w:type="dxa"/>
              <w:start w:w="75" w:type="dxa"/>
              <w:bottom w:w="55" w:type="dxa"/>
              <w:end w:w="75" w:type="dxa"/>
            </w:tcMar>
            <w:vAlign w:val="top"/>
          </w:tcPr>
          <w:p>
            <w:r>
              <w:rPr>
                <w:sz w:val="14"/>
              </w:rPr>
              <w:t>Implement the core capability and define its service contract.</w:t>
            </w:r>
          </w:p>
        </w:tc>
      </w:tr>
      <w:tr>
        <w:trPr>
          <w:cantSplit/>
        </w:trPr>
        <w:tc>
          <w:tcPr>
            <w:tcW w:type="dxa" w:w="2088"/>
            <w:tcMar>
              <w:top w:w="55" w:type="dxa"/>
              <w:start w:w="75" w:type="dxa"/>
              <w:bottom w:w="55" w:type="dxa"/>
              <w:end w:w="75" w:type="dxa"/>
            </w:tcMar>
            <w:vAlign w:val="top"/>
          </w:tcPr>
          <w:p>
            <w:r>
              <w:rPr>
                <w:sz w:val="14"/>
              </w:rPr>
              <w:t>Automation and integration</w:t>
            </w:r>
          </w:p>
        </w:tc>
        <w:tc>
          <w:tcPr>
            <w:tcW w:type="dxa" w:w="2880"/>
            <w:tcMar>
              <w:top w:w="55" w:type="dxa"/>
              <w:start w:w="75" w:type="dxa"/>
              <w:bottom w:w="55" w:type="dxa"/>
              <w:end w:w="75" w:type="dxa"/>
            </w:tcMar>
            <w:vAlign w:val="top"/>
          </w:tcPr>
          <w:p>
            <w:r>
              <w:rPr>
                <w:sz w:val="14"/>
              </w:rPr>
              <w:t>one-page memos</w:t>
            </w:r>
          </w:p>
        </w:tc>
        <w:tc>
          <w:tcPr>
            <w:tcW w:type="dxa" w:w="5040"/>
            <w:tcMar>
              <w:top w:w="55" w:type="dxa"/>
              <w:start w:w="75" w:type="dxa"/>
              <w:bottom w:w="55" w:type="dxa"/>
              <w:end w:w="75" w:type="dxa"/>
            </w:tcMar>
            <w:vAlign w:val="top"/>
          </w:tcPr>
          <w:p>
            <w:r>
              <w:rPr>
                <w:sz w:val="14"/>
              </w:rPr>
              <w:t>Connect the capability to version-controlled workflows and APIs.</w:t>
            </w:r>
          </w:p>
        </w:tc>
      </w:tr>
      <w:tr>
        <w:trPr>
          <w:cantSplit/>
        </w:trPr>
        <w:tc>
          <w:tcPr>
            <w:tcW w:type="dxa" w:w="2088"/>
            <w:tcMar>
              <w:top w:w="55" w:type="dxa"/>
              <w:start w:w="75" w:type="dxa"/>
              <w:bottom w:w="55" w:type="dxa"/>
              <w:end w:w="75" w:type="dxa"/>
            </w:tcMar>
            <w:vAlign w:val="top"/>
          </w:tcPr>
          <w:p>
            <w:r>
              <w:rPr>
                <w:sz w:val="14"/>
              </w:rPr>
              <w:t>Policy, security or governance</w:t>
            </w:r>
          </w:p>
        </w:tc>
        <w:tc>
          <w:tcPr>
            <w:tcW w:type="dxa" w:w="2880"/>
            <w:tcMar>
              <w:top w:w="55" w:type="dxa"/>
              <w:start w:w="75" w:type="dxa"/>
              <w:bottom w:w="55" w:type="dxa"/>
              <w:end w:w="75" w:type="dxa"/>
            </w:tcMar>
            <w:vAlign w:val="top"/>
          </w:tcPr>
          <w:p>
            <w:r>
              <w:rPr>
                <w:sz w:val="14"/>
              </w:rPr>
              <w:t>board slides</w:t>
            </w:r>
          </w:p>
        </w:tc>
        <w:tc>
          <w:tcPr>
            <w:tcW w:type="dxa" w:w="5040"/>
            <w:tcMar>
              <w:top w:w="55" w:type="dxa"/>
              <w:start w:w="75" w:type="dxa"/>
              <w:bottom w:w="55" w:type="dxa"/>
              <w:end w:w="75" w:type="dxa"/>
            </w:tcMar>
            <w:vAlign w:val="top"/>
          </w:tcPr>
          <w:p>
            <w:r>
              <w:rPr>
                <w:sz w:val="14"/>
              </w:rPr>
              <w:t>Constrain behavior with least privilege, validation and exceptions.</w:t>
            </w:r>
          </w:p>
        </w:tc>
      </w:tr>
      <w:tr>
        <w:trPr>
          <w:cantSplit/>
        </w:trPr>
        <w:tc>
          <w:tcPr>
            <w:tcW w:type="dxa" w:w="2088"/>
            <w:tcMar>
              <w:top w:w="55" w:type="dxa"/>
              <w:start w:w="75" w:type="dxa"/>
              <w:bottom w:w="55" w:type="dxa"/>
              <w:end w:w="75" w:type="dxa"/>
            </w:tcMar>
            <w:vAlign w:val="top"/>
          </w:tcPr>
          <w:p>
            <w:r>
              <w:rPr>
                <w:sz w:val="14"/>
              </w:rPr>
              <w:t>Telemetry and operational evidence</w:t>
            </w:r>
          </w:p>
        </w:tc>
        <w:tc>
          <w:tcPr>
            <w:tcW w:type="dxa" w:w="2880"/>
            <w:tcMar>
              <w:top w:w="55" w:type="dxa"/>
              <w:start w:w="75" w:type="dxa"/>
              <w:bottom w:w="55" w:type="dxa"/>
              <w:end w:w="75" w:type="dxa"/>
            </w:tcMar>
            <w:vAlign w:val="top"/>
          </w:tcPr>
          <w:p>
            <w:r>
              <w:rPr>
                <w:sz w:val="14"/>
              </w:rPr>
              <w:t>Narratives</w:t>
            </w:r>
          </w:p>
        </w:tc>
        <w:tc>
          <w:tcPr>
            <w:tcW w:type="dxa" w:w="5040"/>
            <w:tcMar>
              <w:top w:w="55" w:type="dxa"/>
              <w:start w:w="75" w:type="dxa"/>
              <w:bottom w:w="55" w:type="dxa"/>
              <w:end w:w="75" w:type="dxa"/>
            </w:tcMar>
            <w:vAlign w:val="top"/>
          </w:tcPr>
          <w:p>
            <w:r>
              <w:rPr>
                <w:sz w:val="14"/>
              </w:rPr>
              <w:t>Expose health, usage, audit and user-outcome signals.</w:t>
            </w:r>
          </w:p>
        </w:tc>
      </w:tr>
      <w:tr>
        <w:trPr>
          <w:cantSplit/>
        </w:trPr>
        <w:tc>
          <w:tcPr>
            <w:tcW w:type="dxa" w:w="2088"/>
            <w:tcMar>
              <w:top w:w="55" w:type="dxa"/>
              <w:start w:w="75" w:type="dxa"/>
              <w:bottom w:w="55" w:type="dxa"/>
              <w:end w:w="75" w:type="dxa"/>
            </w:tcMar>
            <w:vAlign w:val="top"/>
          </w:tcPr>
          <w:p>
            <w:r>
              <w:rPr>
                <w:sz w:val="14"/>
              </w:rPr>
              <w:t>Lifecycle and recovery</w:t>
            </w:r>
          </w:p>
        </w:tc>
        <w:tc>
          <w:tcPr>
            <w:tcW w:type="dxa" w:w="2880"/>
            <w:tcMar>
              <w:top w:w="55" w:type="dxa"/>
              <w:start w:w="75" w:type="dxa"/>
              <w:bottom w:w="55" w:type="dxa"/>
              <w:end w:w="75" w:type="dxa"/>
            </w:tcMar>
            <w:vAlign w:val="top"/>
          </w:tcPr>
          <w:p>
            <w:r>
              <w:rPr>
                <w:sz w:val="14"/>
              </w:rPr>
              <w:t>one-page memos</w:t>
            </w:r>
          </w:p>
        </w:tc>
        <w:tc>
          <w:tcPr>
            <w:tcW w:type="dxa" w:w="5040"/>
            <w:tcMar>
              <w:top w:w="55" w:type="dxa"/>
              <w:start w:w="75" w:type="dxa"/>
              <w:bottom w:w="55" w:type="dxa"/>
              <w:end w:w="75" w:type="dxa"/>
            </w:tcMar>
            <w:vAlign w:val="top"/>
          </w:tcPr>
          <w:p>
            <w:r>
              <w:rPr>
                <w:sz w:val="14"/>
              </w:rPr>
              <w:t>Define upgrade, rollback, backup, restore and deprecation behavior.</w:t>
            </w:r>
          </w:p>
        </w:tc>
      </w:tr>
      <w:tr>
        <w:trPr>
          <w:cantSplit/>
        </w:trPr>
        <w:tc>
          <w:tcPr>
            <w:tcW w:type="dxa" w:w="2088"/>
            <w:tcMar>
              <w:top w:w="55" w:type="dxa"/>
              <w:start w:w="75" w:type="dxa"/>
              <w:bottom w:w="55" w:type="dxa"/>
              <w:end w:w="75" w:type="dxa"/>
            </w:tcMar>
            <w:vAlign w:val="top"/>
          </w:tcPr>
          <w:p>
            <w:r>
              <w:rPr>
                <w:sz w:val="14"/>
              </w:rPr>
              <w:t>Portfolio proof</w:t>
            </w:r>
          </w:p>
        </w:tc>
        <w:tc>
          <w:tcPr>
            <w:tcW w:type="dxa" w:w="2880"/>
            <w:tcMar>
              <w:top w:w="55" w:type="dxa"/>
              <w:start w:w="75" w:type="dxa"/>
              <w:bottom w:w="55" w:type="dxa"/>
              <w:end w:w="75" w:type="dxa"/>
            </w:tcMar>
            <w:vAlign w:val="top"/>
          </w:tcPr>
          <w:p>
            <w:r>
              <w:rPr>
                <w:sz w:val="14"/>
              </w:rPr>
              <w:t>board slides</w:t>
            </w:r>
          </w:p>
        </w:tc>
        <w:tc>
          <w:tcPr>
            <w:tcW w:type="dxa" w:w="5040"/>
            <w:tcMar>
              <w:top w:w="55" w:type="dxa"/>
              <w:start w:w="75" w:type="dxa"/>
              <w:bottom w:w="55" w:type="dxa"/>
              <w:end w:w="75" w:type="dxa"/>
            </w:tcMar>
            <w:vAlign w:val="top"/>
          </w:tcPr>
          <w:p>
            <w:r>
              <w:rPr>
                <w:sz w:val="14"/>
              </w:rPr>
              <w:t>Produce sanitized architecture, test and decision evidence.</w:t>
            </w:r>
          </w:p>
        </w:tc>
      </w:tr>
    </w:tbl>
    <w:p>
      <w:pPr>
        <w:pStyle w:val="Heading2"/>
        <w:keepNext/>
      </w:pPr>
      <w:r>
        <w:t>Architecture and Operating Decisions</w:t>
      </w:r>
    </w:p>
    <w:p>
      <w:pPr>
        <w:pStyle w:val="ListBullet"/>
      </w:pPr>
      <w:r>
        <w:t>Start with an explicit consumer outcome and service contract; do not expose a tool merely because it is available.</w:t>
      </w:r>
    </w:p>
    <w:p>
      <w:pPr>
        <w:pStyle w:val="ListBullet"/>
      </w:pPr>
      <w:r>
        <w:t>Separate control-plane authority from workload execution and minimize the maximum blast radius of credentials, state and change.</w:t>
      </w:r>
    </w:p>
    <w:p>
      <w:pPr>
        <w:pStyle w:val="ListBullet"/>
      </w:pPr>
      <w:r>
        <w:t>Prefer short-lived identity, immutable artifacts, versioned configuration and automated policy over persistent credentials and console-only workflows.</w:t>
      </w:r>
    </w:p>
    <w:p>
      <w:pPr>
        <w:pStyle w:val="ListBullet"/>
      </w:pPr>
      <w:r>
        <w:t>Define SLOs, ownership, support, cost allocation, recovery, upgrade and deprecation before broad adoption.</w:t>
      </w:r>
    </w:p>
    <w:p>
      <w:pPr>
        <w:pStyle w:val="ListBullet"/>
      </w:pPr>
      <w:r>
        <w:t>Preserve an escape hatch with accountable review when the golden path cannot meet a valid requirement.</w:t>
      </w:r>
    </w:p>
    <w:p>
      <w:pPr>
        <w:pStyle w:val="Heading2"/>
        <w:keepNext/>
      </w:pPr>
      <w:r>
        <w:t>Reference Service Contract</w:t>
      </w:r>
    </w:p>
    <w:tbl>
      <w:tblPr>
        <w:tblW w:type="auto" w:w="0"/>
        <w:jc w:val="center"/>
        <w:tblLook w:firstColumn="1" w:firstRow="1" w:lastColumn="0" w:lastRow="0" w:noHBand="0" w:noVBand="1" w:val="04A0"/>
      </w:tblPr>
      <w:tblGrid>
        <w:gridCol w:w="10166"/>
      </w:tblGrid>
      <w:tr>
        <w:trPr>
          <w:cantSplit/>
        </w:trPr>
        <w:tc>
          <w:tcPr>
            <w:tcW w:type="dxa" w:w="10166"/>
            <w:shd w:fill="F3F5F7"/>
            <w:tcMar>
              <w:top w:w="70" w:type="dxa"/>
              <w:start w:w="100" w:type="dxa"/>
              <w:bottom w:w="70" w:type="dxa"/>
              <w:end w:w="100" w:type="dxa"/>
            </w:tcMar>
          </w:tcPr>
          <w:p>
            <w:pPr>
              <w:spacing w:after="0" w:line="240" w:lineRule="auto"/>
            </w:pPr>
            <w:r>
              <w:rPr>
                <w:rFonts w:ascii="DejaVu Sans Mono" w:hAnsi="DejaVu Sans Mono" w:eastAsia="DejaVu Sans Mono"/>
                <w:color w:val="1F2933"/>
                <w:sz w:val="14"/>
              </w:rPr>
              <w:t>capability: executive_communication_and_infl</w:t>
              <w:br/>
              <w:t>owner: platform-or-product-team</w:t>
              <w:br/>
              <w:t>consumers: [developer, operator, security, finance]</w:t>
              <w:br/>
              <w:t>contract:</w:t>
              <w:br/>
              <w:t xml:space="preserve">  inputs: [request, metadata, policy_context]</w:t>
              <w:br/>
              <w:t xml:space="preserve">  outputs: [resource_or_service, status, evidence]</w:t>
              <w:br/>
              <w:t>controls:</w:t>
              <w:br/>
              <w:t xml:space="preserve">  identity: short_lived_and_least_privilege</w:t>
              <w:br/>
              <w:t xml:space="preserve">  policy: versioned_and_tested</w:t>
              <w:br/>
              <w:t xml:space="preserve">  telemetry: metrics_logs_traces_audit</w:t>
              <w:br/>
              <w:t xml:space="preserve">  lifecycle: provision_upgrade_recover_deprecate</w:t>
              <w:br/>
              <w:t>validation:</w:t>
              <w:br/>
              <w:t xml:space="preserve">  - approved_path</w:t>
              <w:br/>
              <w:t xml:space="preserve">  - denied_path</w:t>
              <w:br/>
              <w:t xml:space="preserve">  - dependency_failure</w:t>
              <w:br/>
              <w:t xml:space="preserve">  - rollback_or_restore</w:t>
              <w:br/>
              <w:t xml:space="preserve">  - cost_and_ownership_check</w:t>
              <w:br/>
              <w:t>volume: 15A</w:t>
              <w:br/>
              <w:t>chapter: 9</w:t>
            </w:r>
          </w:p>
        </w:tc>
      </w:tr>
    </w:tbl>
    <w:p>
      <w:pPr>
        <w:pStyle w:val="Heading2"/>
        <w:keepNext/>
      </w:pPr>
      <w:r>
        <w:t>Production Readiness Checklist</w:t>
      </w:r>
    </w:p>
    <w:p>
      <w:pPr>
        <w:ind w:left="259" w:hanging="259"/>
      </w:pPr>
      <w:r>
        <w:t>[ ] Consumers, owner, support tier, lifecycle state and service-level objectives are recorded.</w:t>
      </w:r>
    </w:p>
    <w:p>
      <w:pPr>
        <w:ind w:left="259" w:hanging="259"/>
      </w:pPr>
      <w:r>
        <w:t>[ ] Identity, tenant boundaries, data classification, network paths and secrets are tested.</w:t>
      </w:r>
    </w:p>
    <w:p>
      <w:pPr>
        <w:ind w:left="259" w:hanging="259"/>
      </w:pPr>
      <w:r>
        <w:t>[ ] Configuration and policy are versioned, reviewed, promoted and observable.</w:t>
      </w:r>
    </w:p>
    <w:p>
      <w:pPr>
        <w:ind w:left="259" w:hanging="259"/>
      </w:pPr>
      <w:r>
        <w:t>[ ] Failure, rollback or restore, capacity, quota and dependency behavior have been exercised.</w:t>
      </w:r>
    </w:p>
    <w:p>
      <w:pPr>
        <w:ind w:left="259" w:hanging="259"/>
      </w:pPr>
      <w:r>
        <w:t>[ ] Usage, adoption, user outcomes, cost allocation and exception expiry are measurable.</w:t>
      </w:r>
    </w:p>
    <w:p>
      <w:pPr>
        <w:pStyle w:val="Heading2"/>
        <w:keepNext/>
      </w:pPr>
      <w:r>
        <w:t>Troubleshooting Matrix</w:t>
      </w:r>
    </w:p>
    <w:tbl>
      <w:tblPr>
        <w:tblStyle w:val="LightShading-Accent1"/>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1944"/>
            <w:shd w:fill="176B87"/>
            <w:tcMar>
              <w:top w:w="55" w:type="dxa"/>
              <w:start w:w="75" w:type="dxa"/>
              <w:bottom w:w="55" w:type="dxa"/>
              <w:end w:w="75" w:type="dxa"/>
            </w:tcMar>
            <w:vAlign w:val="center"/>
          </w:tcPr>
          <w:p>
            <w:r>
              <w:rPr>
                <w:b/>
                <w:color w:val="FFFFFF"/>
                <w:sz w:val="13"/>
              </w:rPr>
              <w:t>Symptom</w:t>
            </w:r>
          </w:p>
        </w:tc>
        <w:tc>
          <w:tcPr>
            <w:tcW w:type="dxa" w:w="2232"/>
            <w:shd w:fill="176B87"/>
            <w:tcMar>
              <w:top w:w="55" w:type="dxa"/>
              <w:start w:w="75" w:type="dxa"/>
              <w:bottom w:w="55" w:type="dxa"/>
              <w:end w:w="75" w:type="dxa"/>
            </w:tcMar>
            <w:vAlign w:val="center"/>
          </w:tcPr>
          <w:p>
            <w:r>
              <w:rPr>
                <w:b/>
                <w:color w:val="FFFFFF"/>
                <w:sz w:val="13"/>
              </w:rPr>
              <w:t>Likely cause</w:t>
            </w:r>
          </w:p>
        </w:tc>
        <w:tc>
          <w:tcPr>
            <w:tcW w:type="dxa" w:w="3312"/>
            <w:shd w:fill="176B87"/>
            <w:tcMar>
              <w:top w:w="55" w:type="dxa"/>
              <w:start w:w="75" w:type="dxa"/>
              <w:bottom w:w="55" w:type="dxa"/>
              <w:end w:w="75" w:type="dxa"/>
            </w:tcMar>
            <w:vAlign w:val="center"/>
          </w:tcPr>
          <w:p>
            <w:r>
              <w:rPr>
                <w:b/>
                <w:color w:val="FFFFFF"/>
                <w:sz w:val="13"/>
              </w:rPr>
              <w:t>Corrective action</w:t>
            </w:r>
          </w:p>
        </w:tc>
        <w:tc>
          <w:tcPr>
            <w:tcW w:type="dxa" w:w="2232"/>
            <w:shd w:fill="176B87"/>
            <w:tcMar>
              <w:top w:w="55" w:type="dxa"/>
              <w:start w:w="75" w:type="dxa"/>
              <w:bottom w:w="55" w:type="dxa"/>
              <w:end w:w="75" w:type="dxa"/>
            </w:tcMar>
            <w:vAlign w:val="center"/>
          </w:tcPr>
          <w:p>
            <w:r>
              <w:rPr>
                <w:b/>
                <w:color w:val="FFFFFF"/>
                <w:sz w:val="13"/>
              </w:rPr>
              <w:t>Validation evidence</w:t>
            </w:r>
          </w:p>
        </w:tc>
      </w:tr>
      <w:tr>
        <w:trPr>
          <w:cantSplit/>
        </w:trPr>
        <w:tc>
          <w:tcPr>
            <w:tcW w:type="dxa" w:w="1944"/>
            <w:tcMar>
              <w:top w:w="55" w:type="dxa"/>
              <w:start w:w="75" w:type="dxa"/>
              <w:bottom w:w="55" w:type="dxa"/>
              <w:end w:w="75" w:type="dxa"/>
            </w:tcMar>
            <w:vAlign w:val="top"/>
          </w:tcPr>
          <w:p>
            <w:r>
              <w:rPr>
                <w:sz w:val="13"/>
              </w:rPr>
              <w:t>Request remains pending</w:t>
            </w:r>
          </w:p>
        </w:tc>
        <w:tc>
          <w:tcPr>
            <w:tcW w:type="dxa" w:w="2232"/>
            <w:tcMar>
              <w:top w:w="55" w:type="dxa"/>
              <w:start w:w="75" w:type="dxa"/>
              <w:bottom w:w="55" w:type="dxa"/>
              <w:end w:w="75" w:type="dxa"/>
            </w:tcMar>
            <w:vAlign w:val="top"/>
          </w:tcPr>
          <w:p>
            <w:r>
              <w:rPr>
                <w:sz w:val="13"/>
              </w:rPr>
              <w:t>Controller, runner or dependency cannot reconcile the desired state</w:t>
            </w:r>
          </w:p>
        </w:tc>
        <w:tc>
          <w:tcPr>
            <w:tcW w:type="dxa" w:w="3312"/>
            <w:tcMar>
              <w:top w:w="55" w:type="dxa"/>
              <w:start w:w="75" w:type="dxa"/>
              <w:bottom w:w="55" w:type="dxa"/>
              <w:end w:w="75" w:type="dxa"/>
            </w:tcMar>
            <w:vAlign w:val="top"/>
          </w:tcPr>
          <w:p>
            <w:r>
              <w:rPr>
                <w:sz w:val="13"/>
              </w:rPr>
              <w:t>Inspect status conditions, events, queue depth and dependency health; identify the first failing boundary</w:t>
            </w:r>
          </w:p>
        </w:tc>
        <w:tc>
          <w:tcPr>
            <w:tcW w:type="dxa" w:w="2232"/>
            <w:tcMar>
              <w:top w:w="55" w:type="dxa"/>
              <w:start w:w="75" w:type="dxa"/>
              <w:bottom w:w="55" w:type="dxa"/>
              <w:end w:w="75" w:type="dxa"/>
            </w:tcMar>
            <w:vAlign w:val="top"/>
          </w:tcPr>
          <w:p>
            <w:r>
              <w:rPr>
                <w:sz w:val="13"/>
              </w:rPr>
              <w:t>Successful reconciliation plus latency and audit evidence</w:t>
            </w:r>
          </w:p>
        </w:tc>
      </w:tr>
      <w:tr>
        <w:trPr>
          <w:cantSplit/>
        </w:trPr>
        <w:tc>
          <w:tcPr>
            <w:tcW w:type="dxa" w:w="1944"/>
            <w:tcMar>
              <w:top w:w="55" w:type="dxa"/>
              <w:start w:w="75" w:type="dxa"/>
              <w:bottom w:w="55" w:type="dxa"/>
              <w:end w:w="75" w:type="dxa"/>
            </w:tcMar>
            <w:vAlign w:val="top"/>
          </w:tcPr>
          <w:p>
            <w:r>
              <w:rPr>
                <w:sz w:val="13"/>
              </w:rPr>
              <w:t>User is denied unexpectedly</w:t>
            </w:r>
          </w:p>
        </w:tc>
        <w:tc>
          <w:tcPr>
            <w:tcW w:type="dxa" w:w="2232"/>
            <w:tcMar>
              <w:top w:w="55" w:type="dxa"/>
              <w:start w:w="75" w:type="dxa"/>
              <w:bottom w:w="55" w:type="dxa"/>
              <w:end w:w="75" w:type="dxa"/>
            </w:tcMar>
            <w:vAlign w:val="top"/>
          </w:tcPr>
          <w:p>
            <w:r>
              <w:rPr>
                <w:sz w:val="13"/>
              </w:rPr>
              <w:t>Identity mapping, policy context or ownership metadata is incomplete</w:t>
            </w:r>
          </w:p>
        </w:tc>
        <w:tc>
          <w:tcPr>
            <w:tcW w:type="dxa" w:w="3312"/>
            <w:tcMar>
              <w:top w:w="55" w:type="dxa"/>
              <w:start w:w="75" w:type="dxa"/>
              <w:bottom w:w="55" w:type="dxa"/>
              <w:end w:w="75" w:type="dxa"/>
            </w:tcMar>
            <w:vAlign w:val="top"/>
          </w:tcPr>
          <w:p>
            <w:r>
              <w:rPr>
                <w:sz w:val="13"/>
              </w:rPr>
              <w:t>Evaluate effective identity and policy inputs; correct the narrowest cause and rerun denied/allowed tests</w:t>
            </w:r>
          </w:p>
        </w:tc>
        <w:tc>
          <w:tcPr>
            <w:tcW w:type="dxa" w:w="2232"/>
            <w:tcMar>
              <w:top w:w="55" w:type="dxa"/>
              <w:start w:w="75" w:type="dxa"/>
              <w:bottom w:w="55" w:type="dxa"/>
              <w:end w:w="75" w:type="dxa"/>
            </w:tcMar>
            <w:vAlign w:val="top"/>
          </w:tcPr>
          <w:p>
            <w:r>
              <w:rPr>
                <w:sz w:val="13"/>
              </w:rPr>
              <w:t>Expected allow and deny results with access logs</w:t>
            </w:r>
          </w:p>
        </w:tc>
      </w:tr>
      <w:tr>
        <w:trPr>
          <w:cantSplit/>
        </w:trPr>
        <w:tc>
          <w:tcPr>
            <w:tcW w:type="dxa" w:w="1944"/>
            <w:tcMar>
              <w:top w:w="55" w:type="dxa"/>
              <w:start w:w="75" w:type="dxa"/>
              <w:bottom w:w="55" w:type="dxa"/>
              <w:end w:w="75" w:type="dxa"/>
            </w:tcMar>
            <w:vAlign w:val="top"/>
          </w:tcPr>
          <w:p>
            <w:r>
              <w:rPr>
                <w:sz w:val="13"/>
              </w:rPr>
              <w:t>Change succeeds but user outcome degrades</w:t>
            </w:r>
          </w:p>
        </w:tc>
        <w:tc>
          <w:tcPr>
            <w:tcW w:type="dxa" w:w="2232"/>
            <w:tcMar>
              <w:top w:w="55" w:type="dxa"/>
              <w:start w:w="75" w:type="dxa"/>
              <w:bottom w:w="55" w:type="dxa"/>
              <w:end w:w="75" w:type="dxa"/>
            </w:tcMar>
            <w:vAlign w:val="top"/>
          </w:tcPr>
          <w:p>
            <w:r>
              <w:rPr>
                <w:sz w:val="13"/>
              </w:rPr>
              <w:t>Technical success criteria do not represent service behavior</w:t>
            </w:r>
          </w:p>
        </w:tc>
        <w:tc>
          <w:tcPr>
            <w:tcW w:type="dxa" w:w="3312"/>
            <w:tcMar>
              <w:top w:w="55" w:type="dxa"/>
              <w:start w:w="75" w:type="dxa"/>
              <w:bottom w:w="55" w:type="dxa"/>
              <w:end w:w="75" w:type="dxa"/>
            </w:tcMar>
            <w:vAlign w:val="top"/>
          </w:tcPr>
          <w:p>
            <w:r>
              <w:rPr>
                <w:sz w:val="13"/>
              </w:rPr>
              <w:t>Compare SLO, dependency and user-journey signals before and after the change; roll back if needed</w:t>
            </w:r>
          </w:p>
        </w:tc>
        <w:tc>
          <w:tcPr>
            <w:tcW w:type="dxa" w:w="2232"/>
            <w:tcMar>
              <w:top w:w="55" w:type="dxa"/>
              <w:start w:w="75" w:type="dxa"/>
              <w:bottom w:w="55" w:type="dxa"/>
              <w:end w:w="75" w:type="dxa"/>
            </w:tcMar>
            <w:vAlign w:val="top"/>
          </w:tcPr>
          <w:p>
            <w:r>
              <w:rPr>
                <w:sz w:val="13"/>
              </w:rPr>
              <w:t>Restored SLO and documented causal evidence</w:t>
            </w:r>
          </w:p>
        </w:tc>
      </w:tr>
      <w:tr>
        <w:trPr>
          <w:cantSplit/>
        </w:trPr>
        <w:tc>
          <w:tcPr>
            <w:tcW w:type="dxa" w:w="1944"/>
            <w:tcMar>
              <w:top w:w="55" w:type="dxa"/>
              <w:start w:w="75" w:type="dxa"/>
              <w:bottom w:w="55" w:type="dxa"/>
              <w:end w:w="75" w:type="dxa"/>
            </w:tcMar>
            <w:vAlign w:val="top"/>
          </w:tcPr>
          <w:p>
            <w:r>
              <w:rPr>
                <w:sz w:val="13"/>
              </w:rPr>
              <w:t>Cost or capacity grows unexpectedly</w:t>
            </w:r>
          </w:p>
        </w:tc>
        <w:tc>
          <w:tcPr>
            <w:tcW w:type="dxa" w:w="2232"/>
            <w:tcMar>
              <w:top w:w="55" w:type="dxa"/>
              <w:start w:w="75" w:type="dxa"/>
              <w:bottom w:w="55" w:type="dxa"/>
              <w:end w:w="75" w:type="dxa"/>
            </w:tcMar>
            <w:vAlign w:val="top"/>
          </w:tcPr>
          <w:p>
            <w:r>
              <w:rPr>
                <w:sz w:val="13"/>
              </w:rPr>
              <w:t>Unbounded defaults, leaks, retries, idle resources or poor allocation</w:t>
            </w:r>
          </w:p>
        </w:tc>
        <w:tc>
          <w:tcPr>
            <w:tcW w:type="dxa" w:w="3312"/>
            <w:tcMar>
              <w:top w:w="55" w:type="dxa"/>
              <w:start w:w="75" w:type="dxa"/>
              <w:bottom w:w="55" w:type="dxa"/>
              <w:end w:w="75" w:type="dxa"/>
            </w:tcMar>
            <w:vAlign w:val="top"/>
          </w:tcPr>
          <w:p>
            <w:r>
              <w:rPr>
                <w:sz w:val="13"/>
              </w:rPr>
              <w:t>Break down consumption by tenant and unit; apply quota, TTL, scaling or design changes</w:t>
            </w:r>
          </w:p>
        </w:tc>
        <w:tc>
          <w:tcPr>
            <w:tcW w:type="dxa" w:w="2232"/>
            <w:tcMar>
              <w:top w:w="55" w:type="dxa"/>
              <w:start w:w="75" w:type="dxa"/>
              <w:bottom w:w="55" w:type="dxa"/>
              <w:end w:w="75" w:type="dxa"/>
            </w:tcMar>
            <w:vAlign w:val="top"/>
          </w:tcPr>
          <w:p>
            <w:r>
              <w:rPr>
                <w:sz w:val="13"/>
              </w:rPr>
              <w:t>Reduced unit cost with reliability and quality unchanged</w:t>
            </w:r>
          </w:p>
        </w:tc>
      </w:tr>
    </w:tbl>
    <w:p>
      <w:pPr>
        <w:pStyle w:val="Heading2"/>
        <w:keepNext/>
      </w:pPr>
      <w:r>
        <w:t>Hands-on Lab 9: Write and present an executive decision memo</w:t>
      </w:r>
    </w:p>
    <w:p>
      <w:pPr>
        <w:pStyle w:val="Heading3"/>
        <w:keepNext/>
      </w:pPr>
      <w:r>
        <w:t>Prerequisites</w:t>
      </w:r>
    </w:p>
    <w:p>
      <w:pPr>
        <w:pStyle w:val="ListBullet"/>
      </w:pPr>
      <w:r>
        <w:t>Disposable local or cloud sandbox with budgets and expiry controls.</w:t>
      </w:r>
    </w:p>
    <w:p>
      <w:pPr>
        <w:pStyle w:val="ListBullet"/>
      </w:pPr>
      <w:r>
        <w:t>Git, containers, Kubernetes or a documented simulation as appropriate.</w:t>
      </w:r>
    </w:p>
    <w:p>
      <w:pPr>
        <w:pStyle w:val="ListBullet"/>
      </w:pPr>
      <w:r>
        <w:t>Synthetic identities and data only; do not use employer or customer secrets.</w:t>
      </w:r>
    </w:p>
    <w:p>
      <w:pPr>
        <w:pStyle w:val="Heading3"/>
        <w:keepNext/>
      </w:pPr>
      <w:r>
        <w:t>Implementation</w:t>
      </w:r>
    </w:p>
    <w:p>
      <w:pPr>
        <w:ind w:left="360" w:hanging="360"/>
      </w:pPr>
      <w:r>
        <w:rPr>
          <w:b/>
        </w:rPr>
        <w:t xml:space="preserve">1. </w:t>
      </w:r>
      <w:r>
        <w:t>Define fictional requirements, users, ownership and acceptance criteria for executive communication and influence.</w:t>
      </w:r>
    </w:p>
    <w:p>
      <w:pPr>
        <w:ind w:left="360" w:hanging="360"/>
      </w:pPr>
      <w:r>
        <w:rPr>
          <w:b/>
        </w:rPr>
        <w:t xml:space="preserve">2. </w:t>
      </w:r>
      <w:r>
        <w:t>Create the smallest safe implementation or detailed simulation using Narratives, one-page memos, board slides.</w:t>
      </w:r>
    </w:p>
    <w:p>
      <w:pPr>
        <w:ind w:left="360" w:hanging="360"/>
      </w:pPr>
      <w:r>
        <w:rPr>
          <w:b/>
        </w:rPr>
        <w:t xml:space="preserve">3. </w:t>
      </w:r>
      <w:r>
        <w:t>Add identity, policy, metadata, telemetry, quota, cost and lifecycle controls.</w:t>
      </w:r>
    </w:p>
    <w:p>
      <w:pPr>
        <w:ind w:left="360" w:hanging="360"/>
      </w:pPr>
      <w:r>
        <w:rPr>
          <w:b/>
        </w:rPr>
        <w:t xml:space="preserve">4. </w:t>
      </w:r>
      <w:r>
        <w:t>Run one successful user journey and one intentionally denied action.</w:t>
      </w:r>
    </w:p>
    <w:p>
      <w:pPr>
        <w:ind w:left="360" w:hanging="360"/>
      </w:pPr>
      <w:r>
        <w:rPr>
          <w:b/>
        </w:rPr>
        <w:t xml:space="preserve">5. </w:t>
      </w:r>
      <w:r>
        <w:t>Inject a bounded dependency or configuration failure, diagnose it, recover and record the timeline.</w:t>
      </w:r>
    </w:p>
    <w:p>
      <w:pPr>
        <w:ind w:left="360" w:hanging="360"/>
      </w:pPr>
      <w:r>
        <w:rPr>
          <w:b/>
        </w:rPr>
        <w:t xml:space="preserve">6. </w:t>
      </w:r>
      <w:r>
        <w:t>Publish a sanitized architecture, runbook, evidence pack and improvement backlog; then clean up all resources.</w:t>
      </w:r>
    </w:p>
    <w:p>
      <w:pPr>
        <w:pStyle w:val="Heading3"/>
        <w:keepNext/>
      </w:pPr>
      <w:r>
        <w:t>Validation Evidence</w:t>
      </w:r>
    </w:p>
    <w:p>
      <w:pPr>
        <w:pStyle w:val="ListBullet"/>
      </w:pPr>
      <w:r>
        <w:t>Architecture and service contract committed to version control.</w:t>
      </w:r>
    </w:p>
    <w:p>
      <w:pPr>
        <w:pStyle w:val="ListBullet"/>
      </w:pPr>
      <w:r>
        <w:t>Commands, test results, screenshots or exported telemetry for allow, deny and failure scenarios.</w:t>
      </w:r>
    </w:p>
    <w:p>
      <w:pPr>
        <w:pStyle w:val="ListBullet"/>
      </w:pPr>
      <w:r>
        <w:t>Recovery, cost, ownership, security and cleanup evidence with timestamps.</w:t>
      </w:r>
    </w:p>
    <w:p>
      <w:pPr>
        <w:pStyle w:val="Heading2"/>
        <w:keepNext/>
      </w:pPr>
      <w:r>
        <w:t>Interview Questions and Model Answers</w:t>
      </w:r>
    </w:p>
    <w:p>
      <w:r>
        <w:rPr>
          <w:b/>
        </w:rPr>
        <w:t>1. How would you design Executive Communication and Influence?</w:t>
      </w:r>
    </w:p>
    <w:p>
      <w:pPr>
        <w:ind w:left="259"/>
      </w:pPr>
      <w:r>
        <w:t>Begin with consumers, outcomes, constraints and ownership. Define the service contract and failure boundaries, choose the minimum viable architecture, automate policy and lifecycle, then prove normal, denied and recovery behavior.</w:t>
      </w:r>
    </w:p>
    <w:p>
      <w:r>
        <w:rPr>
          <w:b/>
        </w:rPr>
        <w:t>2. Which trade-offs would you document?</w:t>
      </w:r>
    </w:p>
    <w:p>
      <w:pPr>
        <w:ind w:left="259"/>
      </w:pPr>
      <w:r>
        <w:t>Document speed versus control, abstraction versus transparency, standardization versus flexibility, managed service versus portability, centralization versus team autonomy, and cost versus resilience.</w:t>
      </w:r>
    </w:p>
    <w:p>
      <w:r>
        <w:rPr>
          <w:b/>
        </w:rPr>
        <w:t>3. What production evidence is required?</w:t>
      </w:r>
    </w:p>
    <w:p>
      <w:pPr>
        <w:ind w:left="259"/>
      </w:pPr>
      <w:r>
        <w:t>Require version-controlled architecture and configuration, effective-access results, policy tests, user-journey telemetry, SLOs, rollback or restore evidence, ownership, cost allocation and a clean teardown or deprecation path.</w:t>
      </w:r>
    </w:p>
    <w:p>
      <w:r>
        <w:rPr>
          <w:b/>
        </w:rPr>
        <w:t>4. How would you improve adoption?</w:t>
      </w:r>
    </w:p>
    <w:p>
      <w:pPr>
        <w:ind w:left="259"/>
      </w:pPr>
      <w:r>
        <w:t>Use developer research, remove the largest friction, ship a narrow golden path, publish support and escape hatches, measure time-to-value and satisfaction, and iterate with representative product teams.</w:t>
      </w:r>
    </w:p>
    <w:p>
      <w:pPr>
        <w:pStyle w:val="Heading2"/>
        <w:keepNext/>
      </w:pPr>
      <w:r>
        <w:t>Chapter Summary</w:t>
      </w:r>
    </w:p>
    <w:p>
      <w:pPr>
        <w:pStyle w:val="ListBullet"/>
      </w:pPr>
      <w:r>
        <w:t>Executive Communication and Influence is an owned product or operating capability, not a one-time installation.</w:t>
      </w:r>
    </w:p>
    <w:p>
      <w:pPr>
        <w:pStyle w:val="ListBullet"/>
      </w:pPr>
      <w:r>
        <w:t>Enterprise readiness requires explicit contracts, boundaries, policy, telemetry and lifecycle controls.</w:t>
      </w:r>
    </w:p>
    <w:p>
      <w:pPr>
        <w:pStyle w:val="ListBullet"/>
      </w:pPr>
      <w:r>
        <w:t>Adoption and reliability improve when normal, denied and failure behavior are tested with users.</w:t>
      </w:r>
    </w:p>
    <w:p>
      <w:pPr>
        <w:pStyle w:val="ListBullet"/>
      </w:pPr>
      <w:r>
        <w:t>The lab artifact should show reasoning and evidence, not confidential environment details.</w:t>
      </w:r>
    </w:p>
    <w:p>
      <w:r>
        <w:br w:type="page"/>
      </w:r>
    </w:p>
    <w:p>
      <w:pPr>
        <w:jc w:val="center"/>
      </w:pPr>
      <w:r>
        <w:rPr>
          <w:b/>
          <w:color w:val="14919B"/>
          <w:sz w:val="17"/>
        </w:rPr>
        <w:t>VOLUME 15A | CHAPTER 10</w:t>
      </w:r>
    </w:p>
    <w:p>
      <w:pPr>
        <w:pStyle w:val="Heading1"/>
        <w:jc w:val="center"/>
      </w:pPr>
      <w:r>
        <w:t>Chapter 10: Leadership Foundations Capstone</w:t>
      </w:r>
    </w:p>
    <w:p>
      <w:pPr>
        <w:jc w:val="center"/>
      </w:pPr>
      <w:r>
        <w:rPr>
          <w:i/>
          <w:color w:val="4B5563"/>
          <w:sz w:val="19"/>
        </w:rPr>
        <w:t>Integrate strategy, org design, culture, governance, portfolio and communication.</w:t>
      </w:r>
    </w:p>
    <w:tbl>
      <w:tblPr>
        <w:tblW w:type="auto" w:w="0"/>
        <w:jc w:val="center"/>
        <w:tblLook w:firstColumn="1" w:firstRow="1" w:lastColumn="0" w:lastRow="0" w:noHBand="0" w:noVBand="1" w:val="04A0"/>
      </w:tblPr>
      <w:tblGrid>
        <w:gridCol w:w="10166"/>
      </w:tblGrid>
      <w:tr>
        <w:trPr>
          <w:cantSplit/>
        </w:trPr>
        <w:tc>
          <w:tcPr>
            <w:tcW w:type="dxa" w:w="10166"/>
            <w:shd w:fill="E8F2F5"/>
            <w:tcMar>
              <w:top w:w="95" w:type="dxa"/>
              <w:start w:w="125" w:type="dxa"/>
              <w:bottom w:w="95" w:type="dxa"/>
              <w:end w:w="125" w:type="dxa"/>
            </w:tcMar>
          </w:tcPr>
          <w:p>
            <w:pPr>
              <w:spacing w:after="0"/>
            </w:pPr>
            <w:r>
              <w:rPr>
                <w:b/>
                <w:color w:val="176B87"/>
              </w:rPr>
              <w:t>Why this chapter matters: Leadership Foundations Capstone matters because enterprise outcomes depend on more than a successful tool installation. The team must make integrate strategy, org design, culture, governance, portfolio and communication. explicit, assign ownership, automate repeatable controls, and retain evidence that the design behaves correctly during normal use, denied use and failure.</w:t>
            </w:r>
          </w:p>
        </w:tc>
      </w:tr>
    </w:tbl>
    <w:p>
      <w:pPr>
        <w:spacing w:after="0"/>
      </w:pPr>
    </w:p>
    <w:p>
      <w:pPr>
        <w:pStyle w:val="Heading2"/>
        <w:keepNext/>
      </w:pPr>
      <w:r>
        <w:t>Learning Objectives</w:t>
      </w:r>
    </w:p>
    <w:p>
      <w:pPr>
        <w:pStyle w:val="ListBullet"/>
      </w:pPr>
      <w:r>
        <w:t>Explain the purpose, consumers and enterprise trade-offs of leadership foundations capstone.</w:t>
      </w:r>
    </w:p>
    <w:p>
      <w:pPr>
        <w:pStyle w:val="ListBullet"/>
      </w:pPr>
      <w:r>
        <w:t>Design the capability using Strategy, operating model, scorecards with explicit ownership and failure boundaries.</w:t>
      </w:r>
    </w:p>
    <w:p>
      <w:pPr>
        <w:pStyle w:val="ListBullet"/>
      </w:pPr>
      <w:r>
        <w:t>Implement a version-controlled workflow with identity, policy, telemetry and lifecycle controls.</w:t>
      </w:r>
    </w:p>
    <w:p>
      <w:pPr>
        <w:pStyle w:val="ListBullet"/>
      </w:pPr>
      <w:r>
        <w:t>Troubleshoot common failures and produce evidence suitable for operations, security and architecture review.</w:t>
      </w:r>
    </w:p>
    <w:p>
      <w:pPr>
        <w:pStyle w:val="ListBullet"/>
      </w:pPr>
      <w:r>
        <w:t>Complete the lab: defend a technology leadership operating model.</w:t>
      </w:r>
    </w:p>
    <w:p>
      <w:pPr>
        <w:pStyle w:val="Heading2"/>
        <w:keepNext/>
      </w:pPr>
      <w:r>
        <w:t>Core Concepts</w:t>
      </w:r>
    </w:p>
    <w:p>
      <w:pPr>
        <w:pStyle w:val="Heading3"/>
        <w:keepNext/>
      </w:pPr>
      <w:r>
        <w:t>Integrate strategy and problem framing</w:t>
      </w:r>
    </w:p>
    <w:p>
      <w:pPr>
        <w:keepNext w:val="0"/>
      </w:pPr>
      <w:r>
        <w:t>Integrate strategy and problem framing starts with a clear user or business problem. Define the desired outcome, the actors, the service boundary and the constraints before selecting implementation technology. For leadership foundations capstone, record assumptions and the evidence that would disprove them.</w:t>
      </w:r>
    </w:p>
    <w:p>
      <w:pPr>
        <w:pStyle w:val="Heading3"/>
        <w:keepNext/>
      </w:pPr>
      <w:r>
        <w:t>org design architecture and operating boundaries</w:t>
      </w:r>
    </w:p>
    <w:p>
      <w:pPr>
        <w:keepNext w:val="0"/>
      </w:pPr>
      <w:r>
        <w:t>The architecture for org design architecture and operating boundaries must separate control, execution, data and evidence paths. Document trust boundaries, dependencies, quotas, failure domains and who owns each operational decision. Abstraction should reduce repeated work without concealing critical behavior.</w:t>
      </w:r>
    </w:p>
    <w:p>
      <w:pPr>
        <w:pStyle w:val="Heading3"/>
        <w:keepNext/>
      </w:pPr>
      <w:r>
        <w:t>culture automation, policy and evidence</w:t>
      </w:r>
    </w:p>
    <w:p>
      <w:pPr>
        <w:keepNext w:val="0"/>
      </w:pPr>
      <w:r>
        <w:t>Automation for culture automation, policy and evidence must be versioned, reviewed and testable. Include schema validation, policy, dry runs or plans, staged promotion, post-change verification and rollback. Manual emergency actions require an owner, timestamp, reason and expiry.</w:t>
      </w:r>
    </w:p>
    <w:p>
      <w:pPr>
        <w:pStyle w:val="Heading3"/>
        <w:keepNext/>
      </w:pPr>
      <w:r>
        <w:t>governance failure handling and continuous improvement</w:t>
      </w:r>
    </w:p>
    <w:p>
      <w:pPr>
        <w:keepNext w:val="0"/>
      </w:pPr>
      <w:r>
        <w:t>Continuous improvement for governance failure handling and continuous improvement requires observable user outcomes and bounded failure exercises. Test one expected path, one denied path and one dependency failure; then update documentation, alerts and product backlog from the evidence.</w:t>
      </w:r>
    </w:p>
    <w:p>
      <w:pPr>
        <w:pStyle w:val="Heading2"/>
        <w:keepNext/>
      </w:pPr>
      <w:r>
        <w:t>Capability and Tool Map</w:t>
      </w:r>
    </w:p>
    <w:tbl>
      <w:tblPr>
        <w:tblStyle w:val="LightShading-Accent1"/>
        <w:tblW w:type="auto" w:w="0"/>
        <w:jc w:val="center"/>
        <w:tblLook w:firstColumn="1" w:firstRow="1" w:lastColumn="0" w:lastRow="0" w:noHBand="0" w:noVBand="1" w:val="04A0"/>
      </w:tblPr>
      <w:tblGrid>
        <w:gridCol w:w="3389"/>
        <w:gridCol w:w="3389"/>
        <w:gridCol w:w="3389"/>
      </w:tblGrid>
      <w:tr>
        <w:trPr>
          <w:tblHeader w:val="true"/>
          <w:cantSplit/>
        </w:trPr>
        <w:tc>
          <w:tcPr>
            <w:tcW w:type="dxa" w:w="2088"/>
            <w:shd w:fill="176B87"/>
            <w:tcMar>
              <w:top w:w="55" w:type="dxa"/>
              <w:start w:w="75" w:type="dxa"/>
              <w:bottom w:w="55" w:type="dxa"/>
              <w:end w:w="75" w:type="dxa"/>
            </w:tcMar>
            <w:vAlign w:val="center"/>
          </w:tcPr>
          <w:p>
            <w:r>
              <w:rPr>
                <w:b/>
                <w:color w:val="FFFFFF"/>
                <w:sz w:val="14"/>
              </w:rPr>
              <w:t>Capability</w:t>
            </w:r>
          </w:p>
        </w:tc>
        <w:tc>
          <w:tcPr>
            <w:tcW w:type="dxa" w:w="2880"/>
            <w:shd w:fill="176B87"/>
            <w:tcMar>
              <w:top w:w="55" w:type="dxa"/>
              <w:start w:w="75" w:type="dxa"/>
              <w:bottom w:w="55" w:type="dxa"/>
              <w:end w:w="75" w:type="dxa"/>
            </w:tcMar>
            <w:vAlign w:val="center"/>
          </w:tcPr>
          <w:p>
            <w:r>
              <w:rPr>
                <w:b/>
                <w:color w:val="FFFFFF"/>
                <w:sz w:val="14"/>
              </w:rPr>
              <w:t>Tool or pattern</w:t>
            </w:r>
          </w:p>
        </w:tc>
        <w:tc>
          <w:tcPr>
            <w:tcW w:type="dxa" w:w="5040"/>
            <w:shd w:fill="176B87"/>
            <w:tcMar>
              <w:top w:w="55" w:type="dxa"/>
              <w:start w:w="75" w:type="dxa"/>
              <w:bottom w:w="55" w:type="dxa"/>
              <w:end w:w="75" w:type="dxa"/>
            </w:tcMar>
            <w:vAlign w:val="center"/>
          </w:tcPr>
          <w:p>
            <w:r>
              <w:rPr>
                <w:b/>
                <w:color w:val="FFFFFF"/>
                <w:sz w:val="14"/>
              </w:rPr>
              <w:t>Enterprise use</w:t>
            </w:r>
          </w:p>
        </w:tc>
      </w:tr>
      <w:tr>
        <w:trPr>
          <w:cantSplit/>
        </w:trPr>
        <w:tc>
          <w:tcPr>
            <w:tcW w:type="dxa" w:w="2088"/>
            <w:tcMar>
              <w:top w:w="55" w:type="dxa"/>
              <w:start w:w="75" w:type="dxa"/>
              <w:bottom w:w="55" w:type="dxa"/>
              <w:end w:w="75" w:type="dxa"/>
            </w:tcMar>
            <w:vAlign w:val="top"/>
          </w:tcPr>
          <w:p>
            <w:r>
              <w:rPr>
                <w:sz w:val="14"/>
              </w:rPr>
              <w:t>Primary platform or framework</w:t>
            </w:r>
          </w:p>
        </w:tc>
        <w:tc>
          <w:tcPr>
            <w:tcW w:type="dxa" w:w="2880"/>
            <w:tcMar>
              <w:top w:w="55" w:type="dxa"/>
              <w:start w:w="75" w:type="dxa"/>
              <w:bottom w:w="55" w:type="dxa"/>
              <w:end w:w="75" w:type="dxa"/>
            </w:tcMar>
            <w:vAlign w:val="top"/>
          </w:tcPr>
          <w:p>
            <w:r>
              <w:rPr>
                <w:sz w:val="14"/>
              </w:rPr>
              <w:t>Strategy</w:t>
            </w:r>
          </w:p>
        </w:tc>
        <w:tc>
          <w:tcPr>
            <w:tcW w:type="dxa" w:w="5040"/>
            <w:tcMar>
              <w:top w:w="55" w:type="dxa"/>
              <w:start w:w="75" w:type="dxa"/>
              <w:bottom w:w="55" w:type="dxa"/>
              <w:end w:w="75" w:type="dxa"/>
            </w:tcMar>
            <w:vAlign w:val="top"/>
          </w:tcPr>
          <w:p>
            <w:r>
              <w:rPr>
                <w:sz w:val="14"/>
              </w:rPr>
              <w:t>Implement the core capability and define its service contract.</w:t>
            </w:r>
          </w:p>
        </w:tc>
      </w:tr>
      <w:tr>
        <w:trPr>
          <w:cantSplit/>
        </w:trPr>
        <w:tc>
          <w:tcPr>
            <w:tcW w:type="dxa" w:w="2088"/>
            <w:tcMar>
              <w:top w:w="55" w:type="dxa"/>
              <w:start w:w="75" w:type="dxa"/>
              <w:bottom w:w="55" w:type="dxa"/>
              <w:end w:w="75" w:type="dxa"/>
            </w:tcMar>
            <w:vAlign w:val="top"/>
          </w:tcPr>
          <w:p>
            <w:r>
              <w:rPr>
                <w:sz w:val="14"/>
              </w:rPr>
              <w:t>Automation and integration</w:t>
            </w:r>
          </w:p>
        </w:tc>
        <w:tc>
          <w:tcPr>
            <w:tcW w:type="dxa" w:w="2880"/>
            <w:tcMar>
              <w:top w:w="55" w:type="dxa"/>
              <w:start w:w="75" w:type="dxa"/>
              <w:bottom w:w="55" w:type="dxa"/>
              <w:end w:w="75" w:type="dxa"/>
            </w:tcMar>
            <w:vAlign w:val="top"/>
          </w:tcPr>
          <w:p>
            <w:r>
              <w:rPr>
                <w:sz w:val="14"/>
              </w:rPr>
              <w:t>operating model</w:t>
            </w:r>
          </w:p>
        </w:tc>
        <w:tc>
          <w:tcPr>
            <w:tcW w:type="dxa" w:w="5040"/>
            <w:tcMar>
              <w:top w:w="55" w:type="dxa"/>
              <w:start w:w="75" w:type="dxa"/>
              <w:bottom w:w="55" w:type="dxa"/>
              <w:end w:w="75" w:type="dxa"/>
            </w:tcMar>
            <w:vAlign w:val="top"/>
          </w:tcPr>
          <w:p>
            <w:r>
              <w:rPr>
                <w:sz w:val="14"/>
              </w:rPr>
              <w:t>Connect the capability to version-controlled workflows and APIs.</w:t>
            </w:r>
          </w:p>
        </w:tc>
      </w:tr>
      <w:tr>
        <w:trPr>
          <w:cantSplit/>
        </w:trPr>
        <w:tc>
          <w:tcPr>
            <w:tcW w:type="dxa" w:w="2088"/>
            <w:tcMar>
              <w:top w:w="55" w:type="dxa"/>
              <w:start w:w="75" w:type="dxa"/>
              <w:bottom w:w="55" w:type="dxa"/>
              <w:end w:w="75" w:type="dxa"/>
            </w:tcMar>
            <w:vAlign w:val="top"/>
          </w:tcPr>
          <w:p>
            <w:r>
              <w:rPr>
                <w:sz w:val="14"/>
              </w:rPr>
              <w:t>Policy, security or governance</w:t>
            </w:r>
          </w:p>
        </w:tc>
        <w:tc>
          <w:tcPr>
            <w:tcW w:type="dxa" w:w="2880"/>
            <w:tcMar>
              <w:top w:w="55" w:type="dxa"/>
              <w:start w:w="75" w:type="dxa"/>
              <w:bottom w:w="55" w:type="dxa"/>
              <w:end w:w="75" w:type="dxa"/>
            </w:tcMar>
            <w:vAlign w:val="top"/>
          </w:tcPr>
          <w:p>
            <w:r>
              <w:rPr>
                <w:sz w:val="14"/>
              </w:rPr>
              <w:t>scorecards</w:t>
            </w:r>
          </w:p>
        </w:tc>
        <w:tc>
          <w:tcPr>
            <w:tcW w:type="dxa" w:w="5040"/>
            <w:tcMar>
              <w:top w:w="55" w:type="dxa"/>
              <w:start w:w="75" w:type="dxa"/>
              <w:bottom w:w="55" w:type="dxa"/>
              <w:end w:w="75" w:type="dxa"/>
            </w:tcMar>
            <w:vAlign w:val="top"/>
          </w:tcPr>
          <w:p>
            <w:r>
              <w:rPr>
                <w:sz w:val="14"/>
              </w:rPr>
              <w:t>Constrain behavior with least privilege, validation and exceptions.</w:t>
            </w:r>
          </w:p>
        </w:tc>
      </w:tr>
      <w:tr>
        <w:trPr>
          <w:cantSplit/>
        </w:trPr>
        <w:tc>
          <w:tcPr>
            <w:tcW w:type="dxa" w:w="2088"/>
            <w:tcMar>
              <w:top w:w="55" w:type="dxa"/>
              <w:start w:w="75" w:type="dxa"/>
              <w:bottom w:w="55" w:type="dxa"/>
              <w:end w:w="75" w:type="dxa"/>
            </w:tcMar>
            <w:vAlign w:val="top"/>
          </w:tcPr>
          <w:p>
            <w:r>
              <w:rPr>
                <w:sz w:val="14"/>
              </w:rPr>
              <w:t>Telemetry and operational evidence</w:t>
            </w:r>
          </w:p>
        </w:tc>
        <w:tc>
          <w:tcPr>
            <w:tcW w:type="dxa" w:w="2880"/>
            <w:tcMar>
              <w:top w:w="55" w:type="dxa"/>
              <w:start w:w="75" w:type="dxa"/>
              <w:bottom w:w="55" w:type="dxa"/>
              <w:end w:w="75" w:type="dxa"/>
            </w:tcMar>
            <w:vAlign w:val="top"/>
          </w:tcPr>
          <w:p>
            <w:r>
              <w:rPr>
                <w:sz w:val="14"/>
              </w:rPr>
              <w:t>Strategy</w:t>
            </w:r>
          </w:p>
        </w:tc>
        <w:tc>
          <w:tcPr>
            <w:tcW w:type="dxa" w:w="5040"/>
            <w:tcMar>
              <w:top w:w="55" w:type="dxa"/>
              <w:start w:w="75" w:type="dxa"/>
              <w:bottom w:w="55" w:type="dxa"/>
              <w:end w:w="75" w:type="dxa"/>
            </w:tcMar>
            <w:vAlign w:val="top"/>
          </w:tcPr>
          <w:p>
            <w:r>
              <w:rPr>
                <w:sz w:val="14"/>
              </w:rPr>
              <w:t>Expose health, usage, audit and user-outcome signals.</w:t>
            </w:r>
          </w:p>
        </w:tc>
      </w:tr>
      <w:tr>
        <w:trPr>
          <w:cantSplit/>
        </w:trPr>
        <w:tc>
          <w:tcPr>
            <w:tcW w:type="dxa" w:w="2088"/>
            <w:tcMar>
              <w:top w:w="55" w:type="dxa"/>
              <w:start w:w="75" w:type="dxa"/>
              <w:bottom w:w="55" w:type="dxa"/>
              <w:end w:w="75" w:type="dxa"/>
            </w:tcMar>
            <w:vAlign w:val="top"/>
          </w:tcPr>
          <w:p>
            <w:r>
              <w:rPr>
                <w:sz w:val="14"/>
              </w:rPr>
              <w:t>Lifecycle and recovery</w:t>
            </w:r>
          </w:p>
        </w:tc>
        <w:tc>
          <w:tcPr>
            <w:tcW w:type="dxa" w:w="2880"/>
            <w:tcMar>
              <w:top w:w="55" w:type="dxa"/>
              <w:start w:w="75" w:type="dxa"/>
              <w:bottom w:w="55" w:type="dxa"/>
              <w:end w:w="75" w:type="dxa"/>
            </w:tcMar>
            <w:vAlign w:val="top"/>
          </w:tcPr>
          <w:p>
            <w:r>
              <w:rPr>
                <w:sz w:val="14"/>
              </w:rPr>
              <w:t>operating model</w:t>
            </w:r>
          </w:p>
        </w:tc>
        <w:tc>
          <w:tcPr>
            <w:tcW w:type="dxa" w:w="5040"/>
            <w:tcMar>
              <w:top w:w="55" w:type="dxa"/>
              <w:start w:w="75" w:type="dxa"/>
              <w:bottom w:w="55" w:type="dxa"/>
              <w:end w:w="75" w:type="dxa"/>
            </w:tcMar>
            <w:vAlign w:val="top"/>
          </w:tcPr>
          <w:p>
            <w:r>
              <w:rPr>
                <w:sz w:val="14"/>
              </w:rPr>
              <w:t>Define upgrade, rollback, backup, restore and deprecation behavior.</w:t>
            </w:r>
          </w:p>
        </w:tc>
      </w:tr>
      <w:tr>
        <w:trPr>
          <w:cantSplit/>
        </w:trPr>
        <w:tc>
          <w:tcPr>
            <w:tcW w:type="dxa" w:w="2088"/>
            <w:tcMar>
              <w:top w:w="55" w:type="dxa"/>
              <w:start w:w="75" w:type="dxa"/>
              <w:bottom w:w="55" w:type="dxa"/>
              <w:end w:w="75" w:type="dxa"/>
            </w:tcMar>
            <w:vAlign w:val="top"/>
          </w:tcPr>
          <w:p>
            <w:r>
              <w:rPr>
                <w:sz w:val="14"/>
              </w:rPr>
              <w:t>Portfolio proof</w:t>
            </w:r>
          </w:p>
        </w:tc>
        <w:tc>
          <w:tcPr>
            <w:tcW w:type="dxa" w:w="2880"/>
            <w:tcMar>
              <w:top w:w="55" w:type="dxa"/>
              <w:start w:w="75" w:type="dxa"/>
              <w:bottom w:w="55" w:type="dxa"/>
              <w:end w:w="75" w:type="dxa"/>
            </w:tcMar>
            <w:vAlign w:val="top"/>
          </w:tcPr>
          <w:p>
            <w:r>
              <w:rPr>
                <w:sz w:val="14"/>
              </w:rPr>
              <w:t>scorecards</w:t>
            </w:r>
          </w:p>
        </w:tc>
        <w:tc>
          <w:tcPr>
            <w:tcW w:type="dxa" w:w="5040"/>
            <w:tcMar>
              <w:top w:w="55" w:type="dxa"/>
              <w:start w:w="75" w:type="dxa"/>
              <w:bottom w:w="55" w:type="dxa"/>
              <w:end w:w="75" w:type="dxa"/>
            </w:tcMar>
            <w:vAlign w:val="top"/>
          </w:tcPr>
          <w:p>
            <w:r>
              <w:rPr>
                <w:sz w:val="14"/>
              </w:rPr>
              <w:t>Produce sanitized architecture, test and decision evidence.</w:t>
            </w:r>
          </w:p>
        </w:tc>
      </w:tr>
    </w:tbl>
    <w:p>
      <w:pPr>
        <w:pStyle w:val="Heading2"/>
        <w:keepNext/>
      </w:pPr>
      <w:r>
        <w:t>Architecture and Operating Decisions</w:t>
      </w:r>
    </w:p>
    <w:p>
      <w:pPr>
        <w:pStyle w:val="ListBullet"/>
      </w:pPr>
      <w:r>
        <w:t>Start with an explicit consumer outcome and service contract; do not expose a tool merely because it is available.</w:t>
      </w:r>
    </w:p>
    <w:p>
      <w:pPr>
        <w:pStyle w:val="ListBullet"/>
      </w:pPr>
      <w:r>
        <w:t>Separate control-plane authority from workload execution and minimize the maximum blast radius of credentials, state and change.</w:t>
      </w:r>
    </w:p>
    <w:p>
      <w:pPr>
        <w:pStyle w:val="ListBullet"/>
      </w:pPr>
      <w:r>
        <w:t>Prefer short-lived identity, immutable artifacts, versioned configuration and automated policy over persistent credentials and console-only workflows.</w:t>
      </w:r>
    </w:p>
    <w:p>
      <w:pPr>
        <w:pStyle w:val="ListBullet"/>
      </w:pPr>
      <w:r>
        <w:t>Define SLOs, ownership, support, cost allocation, recovery, upgrade and deprecation before broad adoption.</w:t>
      </w:r>
    </w:p>
    <w:p>
      <w:pPr>
        <w:pStyle w:val="ListBullet"/>
      </w:pPr>
      <w:r>
        <w:t>Preserve an escape hatch with accountable review when the golden path cannot meet a valid requirement.</w:t>
      </w:r>
    </w:p>
    <w:p>
      <w:pPr>
        <w:pStyle w:val="Heading2"/>
        <w:keepNext/>
      </w:pPr>
      <w:r>
        <w:t>Reference Service Contract</w:t>
      </w:r>
    </w:p>
    <w:tbl>
      <w:tblPr>
        <w:tblW w:type="auto" w:w="0"/>
        <w:jc w:val="center"/>
        <w:tblLook w:firstColumn="1" w:firstRow="1" w:lastColumn="0" w:lastRow="0" w:noHBand="0" w:noVBand="1" w:val="04A0"/>
      </w:tblPr>
      <w:tblGrid>
        <w:gridCol w:w="10166"/>
      </w:tblGrid>
      <w:tr>
        <w:trPr>
          <w:cantSplit/>
        </w:trPr>
        <w:tc>
          <w:tcPr>
            <w:tcW w:type="dxa" w:w="10166"/>
            <w:shd w:fill="F3F5F7"/>
            <w:tcMar>
              <w:top w:w="70" w:type="dxa"/>
              <w:start w:w="100" w:type="dxa"/>
              <w:bottom w:w="70" w:type="dxa"/>
              <w:end w:w="100" w:type="dxa"/>
            </w:tcMar>
          </w:tcPr>
          <w:p>
            <w:pPr>
              <w:spacing w:after="0" w:line="240" w:lineRule="auto"/>
            </w:pPr>
            <w:r>
              <w:rPr>
                <w:rFonts w:ascii="DejaVu Sans Mono" w:hAnsi="DejaVu Sans Mono" w:eastAsia="DejaVu Sans Mono"/>
                <w:color w:val="1F2933"/>
                <w:sz w:val="14"/>
              </w:rPr>
              <w:t>capability: leadership_foundations_capstone</w:t>
              <w:br/>
              <w:t>owner: platform-or-product-team</w:t>
              <w:br/>
              <w:t>consumers: [developer, operator, security, finance]</w:t>
              <w:br/>
              <w:t>contract:</w:t>
              <w:br/>
              <w:t xml:space="preserve">  inputs: [request, metadata, policy_context]</w:t>
              <w:br/>
              <w:t xml:space="preserve">  outputs: [resource_or_service, status, evidence]</w:t>
              <w:br/>
              <w:t>controls:</w:t>
              <w:br/>
              <w:t xml:space="preserve">  identity: short_lived_and_least_privilege</w:t>
              <w:br/>
              <w:t xml:space="preserve">  policy: versioned_and_tested</w:t>
              <w:br/>
              <w:t xml:space="preserve">  telemetry: metrics_logs_traces_audit</w:t>
              <w:br/>
              <w:t xml:space="preserve">  lifecycle: provision_upgrade_recover_deprecate</w:t>
              <w:br/>
              <w:t>validation:</w:t>
              <w:br/>
              <w:t xml:space="preserve">  - approved_path</w:t>
              <w:br/>
              <w:t xml:space="preserve">  - denied_path</w:t>
              <w:br/>
              <w:t xml:space="preserve">  - dependency_failure</w:t>
              <w:br/>
              <w:t xml:space="preserve">  - rollback_or_restore</w:t>
              <w:br/>
              <w:t xml:space="preserve">  - cost_and_ownership_check</w:t>
              <w:br/>
              <w:t>volume: 15A</w:t>
              <w:br/>
              <w:t>chapter: 10</w:t>
            </w:r>
          </w:p>
        </w:tc>
      </w:tr>
    </w:tbl>
    <w:p>
      <w:pPr>
        <w:pStyle w:val="Heading2"/>
        <w:keepNext/>
      </w:pPr>
      <w:r>
        <w:t>Production Readiness Checklist</w:t>
      </w:r>
    </w:p>
    <w:p>
      <w:pPr>
        <w:ind w:left="259" w:hanging="259"/>
      </w:pPr>
      <w:r>
        <w:t>[ ] Consumers, owner, support tier, lifecycle state and service-level objectives are recorded.</w:t>
      </w:r>
    </w:p>
    <w:p>
      <w:pPr>
        <w:ind w:left="259" w:hanging="259"/>
      </w:pPr>
      <w:r>
        <w:t>[ ] Identity, tenant boundaries, data classification, network paths and secrets are tested.</w:t>
      </w:r>
    </w:p>
    <w:p>
      <w:pPr>
        <w:ind w:left="259" w:hanging="259"/>
      </w:pPr>
      <w:r>
        <w:t>[ ] Configuration and policy are versioned, reviewed, promoted and observable.</w:t>
      </w:r>
    </w:p>
    <w:p>
      <w:pPr>
        <w:ind w:left="259" w:hanging="259"/>
      </w:pPr>
      <w:r>
        <w:t>[ ] Failure, rollback or restore, capacity, quota and dependency behavior have been exercised.</w:t>
      </w:r>
    </w:p>
    <w:p>
      <w:pPr>
        <w:ind w:left="259" w:hanging="259"/>
      </w:pPr>
      <w:r>
        <w:t>[ ] Usage, adoption, user outcomes, cost allocation and exception expiry are measurable.</w:t>
      </w:r>
    </w:p>
    <w:p>
      <w:pPr>
        <w:pStyle w:val="Heading2"/>
        <w:keepNext/>
      </w:pPr>
      <w:r>
        <w:t>Troubleshooting Matrix</w:t>
      </w:r>
    </w:p>
    <w:tbl>
      <w:tblPr>
        <w:tblStyle w:val="LightShading-Accent1"/>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1944"/>
            <w:shd w:fill="176B87"/>
            <w:tcMar>
              <w:top w:w="55" w:type="dxa"/>
              <w:start w:w="75" w:type="dxa"/>
              <w:bottom w:w="55" w:type="dxa"/>
              <w:end w:w="75" w:type="dxa"/>
            </w:tcMar>
            <w:vAlign w:val="center"/>
          </w:tcPr>
          <w:p>
            <w:r>
              <w:rPr>
                <w:b/>
                <w:color w:val="FFFFFF"/>
                <w:sz w:val="13"/>
              </w:rPr>
              <w:t>Symptom</w:t>
            </w:r>
          </w:p>
        </w:tc>
        <w:tc>
          <w:tcPr>
            <w:tcW w:type="dxa" w:w="2232"/>
            <w:shd w:fill="176B87"/>
            <w:tcMar>
              <w:top w:w="55" w:type="dxa"/>
              <w:start w:w="75" w:type="dxa"/>
              <w:bottom w:w="55" w:type="dxa"/>
              <w:end w:w="75" w:type="dxa"/>
            </w:tcMar>
            <w:vAlign w:val="center"/>
          </w:tcPr>
          <w:p>
            <w:r>
              <w:rPr>
                <w:b/>
                <w:color w:val="FFFFFF"/>
                <w:sz w:val="13"/>
              </w:rPr>
              <w:t>Likely cause</w:t>
            </w:r>
          </w:p>
        </w:tc>
        <w:tc>
          <w:tcPr>
            <w:tcW w:type="dxa" w:w="3312"/>
            <w:shd w:fill="176B87"/>
            <w:tcMar>
              <w:top w:w="55" w:type="dxa"/>
              <w:start w:w="75" w:type="dxa"/>
              <w:bottom w:w="55" w:type="dxa"/>
              <w:end w:w="75" w:type="dxa"/>
            </w:tcMar>
            <w:vAlign w:val="center"/>
          </w:tcPr>
          <w:p>
            <w:r>
              <w:rPr>
                <w:b/>
                <w:color w:val="FFFFFF"/>
                <w:sz w:val="13"/>
              </w:rPr>
              <w:t>Corrective action</w:t>
            </w:r>
          </w:p>
        </w:tc>
        <w:tc>
          <w:tcPr>
            <w:tcW w:type="dxa" w:w="2232"/>
            <w:shd w:fill="176B87"/>
            <w:tcMar>
              <w:top w:w="55" w:type="dxa"/>
              <w:start w:w="75" w:type="dxa"/>
              <w:bottom w:w="55" w:type="dxa"/>
              <w:end w:w="75" w:type="dxa"/>
            </w:tcMar>
            <w:vAlign w:val="center"/>
          </w:tcPr>
          <w:p>
            <w:r>
              <w:rPr>
                <w:b/>
                <w:color w:val="FFFFFF"/>
                <w:sz w:val="13"/>
              </w:rPr>
              <w:t>Validation evidence</w:t>
            </w:r>
          </w:p>
        </w:tc>
      </w:tr>
      <w:tr>
        <w:trPr>
          <w:cantSplit/>
        </w:trPr>
        <w:tc>
          <w:tcPr>
            <w:tcW w:type="dxa" w:w="1944"/>
            <w:tcMar>
              <w:top w:w="55" w:type="dxa"/>
              <w:start w:w="75" w:type="dxa"/>
              <w:bottom w:w="55" w:type="dxa"/>
              <w:end w:w="75" w:type="dxa"/>
            </w:tcMar>
            <w:vAlign w:val="top"/>
          </w:tcPr>
          <w:p>
            <w:r>
              <w:rPr>
                <w:sz w:val="13"/>
              </w:rPr>
              <w:t>Request remains pending</w:t>
            </w:r>
          </w:p>
        </w:tc>
        <w:tc>
          <w:tcPr>
            <w:tcW w:type="dxa" w:w="2232"/>
            <w:tcMar>
              <w:top w:w="55" w:type="dxa"/>
              <w:start w:w="75" w:type="dxa"/>
              <w:bottom w:w="55" w:type="dxa"/>
              <w:end w:w="75" w:type="dxa"/>
            </w:tcMar>
            <w:vAlign w:val="top"/>
          </w:tcPr>
          <w:p>
            <w:r>
              <w:rPr>
                <w:sz w:val="13"/>
              </w:rPr>
              <w:t>Controller, runner or dependency cannot reconcile the desired state</w:t>
            </w:r>
          </w:p>
        </w:tc>
        <w:tc>
          <w:tcPr>
            <w:tcW w:type="dxa" w:w="3312"/>
            <w:tcMar>
              <w:top w:w="55" w:type="dxa"/>
              <w:start w:w="75" w:type="dxa"/>
              <w:bottom w:w="55" w:type="dxa"/>
              <w:end w:w="75" w:type="dxa"/>
            </w:tcMar>
            <w:vAlign w:val="top"/>
          </w:tcPr>
          <w:p>
            <w:r>
              <w:rPr>
                <w:sz w:val="13"/>
              </w:rPr>
              <w:t>Inspect status conditions, events, queue depth and dependency health; identify the first failing boundary</w:t>
            </w:r>
          </w:p>
        </w:tc>
        <w:tc>
          <w:tcPr>
            <w:tcW w:type="dxa" w:w="2232"/>
            <w:tcMar>
              <w:top w:w="55" w:type="dxa"/>
              <w:start w:w="75" w:type="dxa"/>
              <w:bottom w:w="55" w:type="dxa"/>
              <w:end w:w="75" w:type="dxa"/>
            </w:tcMar>
            <w:vAlign w:val="top"/>
          </w:tcPr>
          <w:p>
            <w:r>
              <w:rPr>
                <w:sz w:val="13"/>
              </w:rPr>
              <w:t>Successful reconciliation plus latency and audit evidence</w:t>
            </w:r>
          </w:p>
        </w:tc>
      </w:tr>
      <w:tr>
        <w:trPr>
          <w:cantSplit/>
        </w:trPr>
        <w:tc>
          <w:tcPr>
            <w:tcW w:type="dxa" w:w="1944"/>
            <w:tcMar>
              <w:top w:w="55" w:type="dxa"/>
              <w:start w:w="75" w:type="dxa"/>
              <w:bottom w:w="55" w:type="dxa"/>
              <w:end w:w="75" w:type="dxa"/>
            </w:tcMar>
            <w:vAlign w:val="top"/>
          </w:tcPr>
          <w:p>
            <w:r>
              <w:rPr>
                <w:sz w:val="13"/>
              </w:rPr>
              <w:t>User is denied unexpectedly</w:t>
            </w:r>
          </w:p>
        </w:tc>
        <w:tc>
          <w:tcPr>
            <w:tcW w:type="dxa" w:w="2232"/>
            <w:tcMar>
              <w:top w:w="55" w:type="dxa"/>
              <w:start w:w="75" w:type="dxa"/>
              <w:bottom w:w="55" w:type="dxa"/>
              <w:end w:w="75" w:type="dxa"/>
            </w:tcMar>
            <w:vAlign w:val="top"/>
          </w:tcPr>
          <w:p>
            <w:r>
              <w:rPr>
                <w:sz w:val="13"/>
              </w:rPr>
              <w:t>Identity mapping, policy context or ownership metadata is incomplete</w:t>
            </w:r>
          </w:p>
        </w:tc>
        <w:tc>
          <w:tcPr>
            <w:tcW w:type="dxa" w:w="3312"/>
            <w:tcMar>
              <w:top w:w="55" w:type="dxa"/>
              <w:start w:w="75" w:type="dxa"/>
              <w:bottom w:w="55" w:type="dxa"/>
              <w:end w:w="75" w:type="dxa"/>
            </w:tcMar>
            <w:vAlign w:val="top"/>
          </w:tcPr>
          <w:p>
            <w:r>
              <w:rPr>
                <w:sz w:val="13"/>
              </w:rPr>
              <w:t>Evaluate effective identity and policy inputs; correct the narrowest cause and rerun denied/allowed tests</w:t>
            </w:r>
          </w:p>
        </w:tc>
        <w:tc>
          <w:tcPr>
            <w:tcW w:type="dxa" w:w="2232"/>
            <w:tcMar>
              <w:top w:w="55" w:type="dxa"/>
              <w:start w:w="75" w:type="dxa"/>
              <w:bottom w:w="55" w:type="dxa"/>
              <w:end w:w="75" w:type="dxa"/>
            </w:tcMar>
            <w:vAlign w:val="top"/>
          </w:tcPr>
          <w:p>
            <w:r>
              <w:rPr>
                <w:sz w:val="13"/>
              </w:rPr>
              <w:t>Expected allow and deny results with access logs</w:t>
            </w:r>
          </w:p>
        </w:tc>
      </w:tr>
      <w:tr>
        <w:trPr>
          <w:cantSplit/>
        </w:trPr>
        <w:tc>
          <w:tcPr>
            <w:tcW w:type="dxa" w:w="1944"/>
            <w:tcMar>
              <w:top w:w="55" w:type="dxa"/>
              <w:start w:w="75" w:type="dxa"/>
              <w:bottom w:w="55" w:type="dxa"/>
              <w:end w:w="75" w:type="dxa"/>
            </w:tcMar>
            <w:vAlign w:val="top"/>
          </w:tcPr>
          <w:p>
            <w:r>
              <w:rPr>
                <w:sz w:val="13"/>
              </w:rPr>
              <w:t>Change succeeds but user outcome degrades</w:t>
            </w:r>
          </w:p>
        </w:tc>
        <w:tc>
          <w:tcPr>
            <w:tcW w:type="dxa" w:w="2232"/>
            <w:tcMar>
              <w:top w:w="55" w:type="dxa"/>
              <w:start w:w="75" w:type="dxa"/>
              <w:bottom w:w="55" w:type="dxa"/>
              <w:end w:w="75" w:type="dxa"/>
            </w:tcMar>
            <w:vAlign w:val="top"/>
          </w:tcPr>
          <w:p>
            <w:r>
              <w:rPr>
                <w:sz w:val="13"/>
              </w:rPr>
              <w:t>Technical success criteria do not represent service behavior</w:t>
            </w:r>
          </w:p>
        </w:tc>
        <w:tc>
          <w:tcPr>
            <w:tcW w:type="dxa" w:w="3312"/>
            <w:tcMar>
              <w:top w:w="55" w:type="dxa"/>
              <w:start w:w="75" w:type="dxa"/>
              <w:bottom w:w="55" w:type="dxa"/>
              <w:end w:w="75" w:type="dxa"/>
            </w:tcMar>
            <w:vAlign w:val="top"/>
          </w:tcPr>
          <w:p>
            <w:r>
              <w:rPr>
                <w:sz w:val="13"/>
              </w:rPr>
              <w:t>Compare SLO, dependency and user-journey signals before and after the change; roll back if needed</w:t>
            </w:r>
          </w:p>
        </w:tc>
        <w:tc>
          <w:tcPr>
            <w:tcW w:type="dxa" w:w="2232"/>
            <w:tcMar>
              <w:top w:w="55" w:type="dxa"/>
              <w:start w:w="75" w:type="dxa"/>
              <w:bottom w:w="55" w:type="dxa"/>
              <w:end w:w="75" w:type="dxa"/>
            </w:tcMar>
            <w:vAlign w:val="top"/>
          </w:tcPr>
          <w:p>
            <w:r>
              <w:rPr>
                <w:sz w:val="13"/>
              </w:rPr>
              <w:t>Restored SLO and documented causal evidence</w:t>
            </w:r>
          </w:p>
        </w:tc>
      </w:tr>
      <w:tr>
        <w:trPr>
          <w:cantSplit/>
        </w:trPr>
        <w:tc>
          <w:tcPr>
            <w:tcW w:type="dxa" w:w="1944"/>
            <w:tcMar>
              <w:top w:w="55" w:type="dxa"/>
              <w:start w:w="75" w:type="dxa"/>
              <w:bottom w:w="55" w:type="dxa"/>
              <w:end w:w="75" w:type="dxa"/>
            </w:tcMar>
            <w:vAlign w:val="top"/>
          </w:tcPr>
          <w:p>
            <w:r>
              <w:rPr>
                <w:sz w:val="13"/>
              </w:rPr>
              <w:t>Cost or capacity grows unexpectedly</w:t>
            </w:r>
          </w:p>
        </w:tc>
        <w:tc>
          <w:tcPr>
            <w:tcW w:type="dxa" w:w="2232"/>
            <w:tcMar>
              <w:top w:w="55" w:type="dxa"/>
              <w:start w:w="75" w:type="dxa"/>
              <w:bottom w:w="55" w:type="dxa"/>
              <w:end w:w="75" w:type="dxa"/>
            </w:tcMar>
            <w:vAlign w:val="top"/>
          </w:tcPr>
          <w:p>
            <w:r>
              <w:rPr>
                <w:sz w:val="13"/>
              </w:rPr>
              <w:t>Unbounded defaults, leaks, retries, idle resources or poor allocation</w:t>
            </w:r>
          </w:p>
        </w:tc>
        <w:tc>
          <w:tcPr>
            <w:tcW w:type="dxa" w:w="3312"/>
            <w:tcMar>
              <w:top w:w="55" w:type="dxa"/>
              <w:start w:w="75" w:type="dxa"/>
              <w:bottom w:w="55" w:type="dxa"/>
              <w:end w:w="75" w:type="dxa"/>
            </w:tcMar>
            <w:vAlign w:val="top"/>
          </w:tcPr>
          <w:p>
            <w:r>
              <w:rPr>
                <w:sz w:val="13"/>
              </w:rPr>
              <w:t>Break down consumption by tenant and unit; apply quota, TTL, scaling or design changes</w:t>
            </w:r>
          </w:p>
        </w:tc>
        <w:tc>
          <w:tcPr>
            <w:tcW w:type="dxa" w:w="2232"/>
            <w:tcMar>
              <w:top w:w="55" w:type="dxa"/>
              <w:start w:w="75" w:type="dxa"/>
              <w:bottom w:w="55" w:type="dxa"/>
              <w:end w:w="75" w:type="dxa"/>
            </w:tcMar>
            <w:vAlign w:val="top"/>
          </w:tcPr>
          <w:p>
            <w:r>
              <w:rPr>
                <w:sz w:val="13"/>
              </w:rPr>
              <w:t>Reduced unit cost with reliability and quality unchanged</w:t>
            </w:r>
          </w:p>
        </w:tc>
      </w:tr>
    </w:tbl>
    <w:p>
      <w:pPr>
        <w:pStyle w:val="Heading2"/>
        <w:keepNext/>
      </w:pPr>
      <w:r>
        <w:t>Hands-on Lab 10: Defend a technology leadership operating model</w:t>
      </w:r>
    </w:p>
    <w:p>
      <w:pPr>
        <w:pStyle w:val="Heading3"/>
        <w:keepNext/>
      </w:pPr>
      <w:r>
        <w:t>Prerequisites</w:t>
      </w:r>
    </w:p>
    <w:p>
      <w:pPr>
        <w:pStyle w:val="ListBullet"/>
      </w:pPr>
      <w:r>
        <w:t>Disposable local or cloud sandbox with budgets and expiry controls.</w:t>
      </w:r>
    </w:p>
    <w:p>
      <w:pPr>
        <w:pStyle w:val="ListBullet"/>
      </w:pPr>
      <w:r>
        <w:t>Git, containers, Kubernetes or a documented simulation as appropriate.</w:t>
      </w:r>
    </w:p>
    <w:p>
      <w:pPr>
        <w:pStyle w:val="ListBullet"/>
      </w:pPr>
      <w:r>
        <w:t>Synthetic identities and data only; do not use employer or customer secrets.</w:t>
      </w:r>
    </w:p>
    <w:p>
      <w:pPr>
        <w:pStyle w:val="Heading3"/>
        <w:keepNext/>
      </w:pPr>
      <w:r>
        <w:t>Implementation</w:t>
      </w:r>
    </w:p>
    <w:p>
      <w:pPr>
        <w:ind w:left="360" w:hanging="360"/>
      </w:pPr>
      <w:r>
        <w:rPr>
          <w:b/>
        </w:rPr>
        <w:t xml:space="preserve">1. </w:t>
      </w:r>
      <w:r>
        <w:t>Define fictional requirements, users, ownership and acceptance criteria for leadership foundations capstone.</w:t>
      </w:r>
    </w:p>
    <w:p>
      <w:pPr>
        <w:ind w:left="360" w:hanging="360"/>
      </w:pPr>
      <w:r>
        <w:rPr>
          <w:b/>
        </w:rPr>
        <w:t xml:space="preserve">2. </w:t>
      </w:r>
      <w:r>
        <w:t>Create the smallest safe implementation or detailed simulation using Strategy, operating model, scorecards.</w:t>
      </w:r>
    </w:p>
    <w:p>
      <w:pPr>
        <w:ind w:left="360" w:hanging="360"/>
      </w:pPr>
      <w:r>
        <w:rPr>
          <w:b/>
        </w:rPr>
        <w:t xml:space="preserve">3. </w:t>
      </w:r>
      <w:r>
        <w:t>Add identity, policy, metadata, telemetry, quota, cost and lifecycle controls.</w:t>
      </w:r>
    </w:p>
    <w:p>
      <w:pPr>
        <w:ind w:left="360" w:hanging="360"/>
      </w:pPr>
      <w:r>
        <w:rPr>
          <w:b/>
        </w:rPr>
        <w:t xml:space="preserve">4. </w:t>
      </w:r>
      <w:r>
        <w:t>Run one successful user journey and one intentionally denied action.</w:t>
      </w:r>
    </w:p>
    <w:p>
      <w:pPr>
        <w:ind w:left="360" w:hanging="360"/>
      </w:pPr>
      <w:r>
        <w:rPr>
          <w:b/>
        </w:rPr>
        <w:t xml:space="preserve">5. </w:t>
      </w:r>
      <w:r>
        <w:t>Inject a bounded dependency or configuration failure, diagnose it, recover and record the timeline.</w:t>
      </w:r>
    </w:p>
    <w:p>
      <w:pPr>
        <w:ind w:left="360" w:hanging="360"/>
      </w:pPr>
      <w:r>
        <w:rPr>
          <w:b/>
        </w:rPr>
        <w:t xml:space="preserve">6. </w:t>
      </w:r>
      <w:r>
        <w:t>Publish a sanitized architecture, runbook, evidence pack and improvement backlog; then clean up all resources.</w:t>
      </w:r>
    </w:p>
    <w:p>
      <w:pPr>
        <w:pStyle w:val="Heading3"/>
        <w:keepNext/>
      </w:pPr>
      <w:r>
        <w:t>Validation Evidence</w:t>
      </w:r>
    </w:p>
    <w:p>
      <w:pPr>
        <w:pStyle w:val="ListBullet"/>
      </w:pPr>
      <w:r>
        <w:t>Architecture and service contract committed to version control.</w:t>
      </w:r>
    </w:p>
    <w:p>
      <w:pPr>
        <w:pStyle w:val="ListBullet"/>
      </w:pPr>
      <w:r>
        <w:t>Commands, test results, screenshots or exported telemetry for allow, deny and failure scenarios.</w:t>
      </w:r>
    </w:p>
    <w:p>
      <w:pPr>
        <w:pStyle w:val="ListBullet"/>
      </w:pPr>
      <w:r>
        <w:t>Recovery, cost, ownership, security and cleanup evidence with timestamps.</w:t>
      </w:r>
    </w:p>
    <w:p>
      <w:pPr>
        <w:pStyle w:val="Heading2"/>
        <w:keepNext/>
      </w:pPr>
      <w:r>
        <w:t>Interview Questions and Model Answers</w:t>
      </w:r>
    </w:p>
    <w:p>
      <w:r>
        <w:rPr>
          <w:b/>
        </w:rPr>
        <w:t>1. How would you design Leadership Foundations Capstone?</w:t>
      </w:r>
    </w:p>
    <w:p>
      <w:pPr>
        <w:ind w:left="259"/>
      </w:pPr>
      <w:r>
        <w:t>Begin with consumers, outcomes, constraints and ownership. Define the service contract and failure boundaries, choose the minimum viable architecture, automate policy and lifecycle, then prove normal, denied and recovery behavior.</w:t>
      </w:r>
    </w:p>
    <w:p>
      <w:r>
        <w:rPr>
          <w:b/>
        </w:rPr>
        <w:t>2. Which trade-offs would you document?</w:t>
      </w:r>
    </w:p>
    <w:p>
      <w:pPr>
        <w:ind w:left="259"/>
      </w:pPr>
      <w:r>
        <w:t>Document speed versus control, abstraction versus transparency, standardization versus flexibility, managed service versus portability, centralization versus team autonomy, and cost versus resilience.</w:t>
      </w:r>
    </w:p>
    <w:p>
      <w:r>
        <w:rPr>
          <w:b/>
        </w:rPr>
        <w:t>3. What production evidence is required?</w:t>
      </w:r>
    </w:p>
    <w:p>
      <w:pPr>
        <w:ind w:left="259"/>
      </w:pPr>
      <w:r>
        <w:t>Require version-controlled architecture and configuration, effective-access results, policy tests, user-journey telemetry, SLOs, rollback or restore evidence, ownership, cost allocation and a clean teardown or deprecation path.</w:t>
      </w:r>
    </w:p>
    <w:p>
      <w:r>
        <w:rPr>
          <w:b/>
        </w:rPr>
        <w:t>4. How would you improve adoption?</w:t>
      </w:r>
    </w:p>
    <w:p>
      <w:pPr>
        <w:ind w:left="259"/>
      </w:pPr>
      <w:r>
        <w:t>Use developer research, remove the largest friction, ship a narrow golden path, publish support and escape hatches, measure time-to-value and satisfaction, and iterate with representative product teams.</w:t>
      </w:r>
    </w:p>
    <w:p>
      <w:pPr>
        <w:pStyle w:val="Heading2"/>
        <w:keepNext/>
      </w:pPr>
      <w:r>
        <w:t>Chapter Summary</w:t>
      </w:r>
    </w:p>
    <w:p>
      <w:pPr>
        <w:pStyle w:val="ListBullet"/>
      </w:pPr>
      <w:r>
        <w:t>Leadership Foundations Capstone is an owned product or operating capability, not a one-time installation.</w:t>
      </w:r>
    </w:p>
    <w:p>
      <w:pPr>
        <w:pStyle w:val="ListBullet"/>
      </w:pPr>
      <w:r>
        <w:t>Enterprise readiness requires explicit contracts, boundaries, policy, telemetry and lifecycle controls.</w:t>
      </w:r>
    </w:p>
    <w:p>
      <w:pPr>
        <w:pStyle w:val="ListBullet"/>
      </w:pPr>
      <w:r>
        <w:t>Adoption and reliability improve when normal, denied and failure behavior are tested with users.</w:t>
      </w:r>
    </w:p>
    <w:p>
      <w:pPr>
        <w:pStyle w:val="ListBullet"/>
      </w:pPr>
      <w:r>
        <w:t>The lab artifact should show reasoning and evidence, not confidential environment details.</w:t>
      </w:r>
    </w:p>
    <w:p>
      <w:r>
        <w:br w:type="page"/>
      </w:r>
    </w:p>
    <w:p>
      <w:pPr>
        <w:pStyle w:val="Heading1"/>
        <w:keepNext w:val="0"/>
      </w:pPr>
      <w:r>
        <w:t>DevOps Leadership and Strategy Reference</w:t>
      </w:r>
    </w:p>
    <w:tbl>
      <w:tblPr>
        <w:tblW w:type="auto" w:w="0"/>
        <w:jc w:val="center"/>
        <w:tblLook w:firstColumn="1" w:firstRow="1" w:lastColumn="0" w:lastRow="0" w:noHBand="0" w:noVBand="1" w:val="04A0"/>
      </w:tblPr>
      <w:tblGrid>
        <w:gridCol w:w="10166"/>
      </w:tblGrid>
      <w:tr>
        <w:trPr>
          <w:cantSplit/>
        </w:trPr>
        <w:tc>
          <w:tcPr>
            <w:tcW w:type="dxa" w:w="10166"/>
            <w:shd w:fill="E8F2F5"/>
            <w:tcMar>
              <w:top w:w="95" w:type="dxa"/>
              <w:start w:w="125" w:type="dxa"/>
              <w:bottom w:w="95" w:type="dxa"/>
              <w:end w:w="125" w:type="dxa"/>
            </w:tcMar>
          </w:tcPr>
          <w:p>
            <w:pPr>
              <w:spacing w:after="0"/>
            </w:pPr>
            <w:r>
              <w:rPr>
                <w:b/>
                <w:color w:val="176B87"/>
              </w:rPr>
              <w:t>Use this reference to review product outcomes, architecture boundaries, operating controls and evidence required for production approval.</w:t>
            </w:r>
          </w:p>
        </w:tc>
      </w:tr>
    </w:tbl>
    <w:p>
      <w:pPr>
        <w:spacing w:after="0"/>
      </w:pPr>
    </w:p>
    <w:tbl>
      <w:tblPr>
        <w:tblStyle w:val="LightShading-Accent1"/>
        <w:tblW w:type="auto" w:w="0"/>
        <w:jc w:val="center"/>
        <w:tblLook w:firstColumn="1" w:firstRow="1" w:lastColumn="0" w:lastRow="0" w:noHBand="0" w:noVBand="1" w:val="04A0"/>
      </w:tblPr>
      <w:tblGrid>
        <w:gridCol w:w="3389"/>
        <w:gridCol w:w="3389"/>
        <w:gridCol w:w="3389"/>
      </w:tblGrid>
      <w:tr>
        <w:trPr>
          <w:tblHeader w:val="true"/>
          <w:cantSplit/>
        </w:trPr>
        <w:tc>
          <w:tcPr>
            <w:tcW w:type="dxa" w:w="1800"/>
            <w:shd w:fill="176B87"/>
            <w:tcMar>
              <w:top w:w="55" w:type="dxa"/>
              <w:start w:w="75" w:type="dxa"/>
              <w:bottom w:w="55" w:type="dxa"/>
              <w:end w:w="75" w:type="dxa"/>
            </w:tcMar>
            <w:vAlign w:val="center"/>
          </w:tcPr>
          <w:p>
            <w:r>
              <w:rPr>
                <w:b/>
                <w:color w:val="FFFFFF"/>
                <w:sz w:val="14"/>
              </w:rPr>
              <w:t>Domain</w:t>
            </w:r>
          </w:p>
        </w:tc>
        <w:tc>
          <w:tcPr>
            <w:tcW w:type="dxa" w:w="4320"/>
            <w:shd w:fill="176B87"/>
            <w:tcMar>
              <w:top w:w="55" w:type="dxa"/>
              <w:start w:w="75" w:type="dxa"/>
              <w:bottom w:w="55" w:type="dxa"/>
              <w:end w:w="75" w:type="dxa"/>
            </w:tcMar>
            <w:vAlign w:val="center"/>
          </w:tcPr>
          <w:p>
            <w:r>
              <w:rPr>
                <w:b/>
                <w:color w:val="FFFFFF"/>
                <w:sz w:val="14"/>
              </w:rPr>
              <w:t>Required outcome</w:t>
            </w:r>
          </w:p>
        </w:tc>
        <w:tc>
          <w:tcPr>
            <w:tcW w:type="dxa" w:w="4320"/>
            <w:shd w:fill="176B87"/>
            <w:tcMar>
              <w:top w:w="55" w:type="dxa"/>
              <w:start w:w="75" w:type="dxa"/>
              <w:bottom w:w="55" w:type="dxa"/>
              <w:end w:w="75" w:type="dxa"/>
            </w:tcMar>
            <w:vAlign w:val="center"/>
          </w:tcPr>
          <w:p>
            <w:r>
              <w:rPr>
                <w:b/>
                <w:color w:val="FFFFFF"/>
                <w:sz w:val="14"/>
              </w:rPr>
              <w:t>Validation evidence</w:t>
            </w:r>
          </w:p>
        </w:tc>
      </w:tr>
      <w:tr>
        <w:trPr>
          <w:cantSplit/>
        </w:trPr>
        <w:tc>
          <w:tcPr>
            <w:tcW w:type="dxa" w:w="1800"/>
            <w:tcMar>
              <w:top w:w="55" w:type="dxa"/>
              <w:start w:w="75" w:type="dxa"/>
              <w:bottom w:w="55" w:type="dxa"/>
              <w:end w:w="75" w:type="dxa"/>
            </w:tcMar>
            <w:vAlign w:val="top"/>
          </w:tcPr>
          <w:p>
            <w:r>
              <w:rPr>
                <w:sz w:val="14"/>
              </w:rPr>
              <w:t>Product and users</w:t>
            </w:r>
          </w:p>
        </w:tc>
        <w:tc>
          <w:tcPr>
            <w:tcW w:type="dxa" w:w="4320"/>
            <w:tcMar>
              <w:top w:w="55" w:type="dxa"/>
              <w:start w:w="75" w:type="dxa"/>
              <w:bottom w:w="55" w:type="dxa"/>
              <w:end w:w="75" w:type="dxa"/>
            </w:tcMar>
            <w:vAlign w:val="top"/>
          </w:tcPr>
          <w:p>
            <w:r>
              <w:rPr>
                <w:sz w:val="14"/>
              </w:rPr>
              <w:t>Named consumers, outcome hypothesis, roadmap and lifecycle owner</w:t>
            </w:r>
          </w:p>
        </w:tc>
        <w:tc>
          <w:tcPr>
            <w:tcW w:type="dxa" w:w="4320"/>
            <w:tcMar>
              <w:top w:w="55" w:type="dxa"/>
              <w:start w:w="75" w:type="dxa"/>
              <w:bottom w:w="55" w:type="dxa"/>
              <w:end w:w="75" w:type="dxa"/>
            </w:tcMar>
            <w:vAlign w:val="top"/>
          </w:tcPr>
          <w:p>
            <w:r>
              <w:rPr>
                <w:sz w:val="14"/>
              </w:rPr>
              <w:t>Research summary, service contract and adoption data</w:t>
            </w:r>
          </w:p>
        </w:tc>
      </w:tr>
      <w:tr>
        <w:trPr>
          <w:cantSplit/>
        </w:trPr>
        <w:tc>
          <w:tcPr>
            <w:tcW w:type="dxa" w:w="1800"/>
            <w:tcMar>
              <w:top w:w="55" w:type="dxa"/>
              <w:start w:w="75" w:type="dxa"/>
              <w:bottom w:w="55" w:type="dxa"/>
              <w:end w:w="75" w:type="dxa"/>
            </w:tcMar>
            <w:vAlign w:val="top"/>
          </w:tcPr>
          <w:p>
            <w:r>
              <w:rPr>
                <w:sz w:val="14"/>
              </w:rPr>
              <w:t>Architecture</w:t>
            </w:r>
          </w:p>
        </w:tc>
        <w:tc>
          <w:tcPr>
            <w:tcW w:type="dxa" w:w="4320"/>
            <w:tcMar>
              <w:top w:w="55" w:type="dxa"/>
              <w:start w:w="75" w:type="dxa"/>
              <w:bottom w:w="55" w:type="dxa"/>
              <w:end w:w="75" w:type="dxa"/>
            </w:tcMar>
            <w:vAlign w:val="top"/>
          </w:tcPr>
          <w:p>
            <w:r>
              <w:rPr>
                <w:sz w:val="14"/>
              </w:rPr>
              <w:t>Control, execution, data and evidence boundaries with bounded blast radius</w:t>
            </w:r>
          </w:p>
        </w:tc>
        <w:tc>
          <w:tcPr>
            <w:tcW w:type="dxa" w:w="4320"/>
            <w:tcMar>
              <w:top w:w="55" w:type="dxa"/>
              <w:start w:w="75" w:type="dxa"/>
              <w:bottom w:w="55" w:type="dxa"/>
              <w:end w:w="75" w:type="dxa"/>
            </w:tcMar>
            <w:vAlign w:val="top"/>
          </w:tcPr>
          <w:p>
            <w:r>
              <w:rPr>
                <w:sz w:val="14"/>
              </w:rPr>
              <w:t>Diagrams, ADRs, dependency and failure tests</w:t>
            </w:r>
          </w:p>
        </w:tc>
      </w:tr>
      <w:tr>
        <w:trPr>
          <w:cantSplit/>
        </w:trPr>
        <w:tc>
          <w:tcPr>
            <w:tcW w:type="dxa" w:w="1800"/>
            <w:tcMar>
              <w:top w:w="55" w:type="dxa"/>
              <w:start w:w="75" w:type="dxa"/>
              <w:bottom w:w="55" w:type="dxa"/>
              <w:end w:w="75" w:type="dxa"/>
            </w:tcMar>
            <w:vAlign w:val="top"/>
          </w:tcPr>
          <w:p>
            <w:r>
              <w:rPr>
                <w:sz w:val="14"/>
              </w:rPr>
              <w:t>Identity and security</w:t>
            </w:r>
          </w:p>
        </w:tc>
        <w:tc>
          <w:tcPr>
            <w:tcW w:type="dxa" w:w="4320"/>
            <w:tcMar>
              <w:top w:w="55" w:type="dxa"/>
              <w:start w:w="75" w:type="dxa"/>
              <w:bottom w:w="55" w:type="dxa"/>
              <w:end w:w="75" w:type="dxa"/>
            </w:tcMar>
            <w:vAlign w:val="top"/>
          </w:tcPr>
          <w:p>
            <w:r>
              <w:rPr>
                <w:sz w:val="14"/>
              </w:rPr>
              <w:t>Least privilege, keyless workloads, protected administration and auditable exceptions</w:t>
            </w:r>
          </w:p>
        </w:tc>
        <w:tc>
          <w:tcPr>
            <w:tcW w:type="dxa" w:w="4320"/>
            <w:tcMar>
              <w:top w:w="55" w:type="dxa"/>
              <w:start w:w="75" w:type="dxa"/>
              <w:bottom w:w="55" w:type="dxa"/>
              <w:end w:w="75" w:type="dxa"/>
            </w:tcMar>
            <w:vAlign w:val="top"/>
          </w:tcPr>
          <w:p>
            <w:r>
              <w:rPr>
                <w:sz w:val="14"/>
              </w:rPr>
              <w:t>Effective-access, denied-action and audit evidence</w:t>
            </w:r>
          </w:p>
        </w:tc>
      </w:tr>
      <w:tr>
        <w:trPr>
          <w:cantSplit/>
        </w:trPr>
        <w:tc>
          <w:tcPr>
            <w:tcW w:type="dxa" w:w="1800"/>
            <w:tcMar>
              <w:top w:w="55" w:type="dxa"/>
              <w:start w:w="75" w:type="dxa"/>
              <w:bottom w:w="55" w:type="dxa"/>
              <w:end w:w="75" w:type="dxa"/>
            </w:tcMar>
            <w:vAlign w:val="top"/>
          </w:tcPr>
          <w:p>
            <w:r>
              <w:rPr>
                <w:sz w:val="14"/>
              </w:rPr>
              <w:t>Delivery and policy</w:t>
            </w:r>
          </w:p>
        </w:tc>
        <w:tc>
          <w:tcPr>
            <w:tcW w:type="dxa" w:w="4320"/>
            <w:tcMar>
              <w:top w:w="55" w:type="dxa"/>
              <w:start w:w="75" w:type="dxa"/>
              <w:bottom w:w="55" w:type="dxa"/>
              <w:end w:w="75" w:type="dxa"/>
            </w:tcMar>
            <w:vAlign w:val="top"/>
          </w:tcPr>
          <w:p>
            <w:r>
              <w:rPr>
                <w:sz w:val="14"/>
              </w:rPr>
              <w:t>Versioned automation, policy, promotion, rollback and provenance</w:t>
            </w:r>
          </w:p>
        </w:tc>
        <w:tc>
          <w:tcPr>
            <w:tcW w:type="dxa" w:w="4320"/>
            <w:tcMar>
              <w:top w:w="55" w:type="dxa"/>
              <w:start w:w="75" w:type="dxa"/>
              <w:bottom w:w="55" w:type="dxa"/>
              <w:end w:w="75" w:type="dxa"/>
            </w:tcMar>
            <w:vAlign w:val="top"/>
          </w:tcPr>
          <w:p>
            <w:r>
              <w:rPr>
                <w:sz w:val="14"/>
              </w:rPr>
              <w:t>Pipeline, policy and artifact verification results</w:t>
            </w:r>
          </w:p>
        </w:tc>
      </w:tr>
      <w:tr>
        <w:trPr>
          <w:cantSplit/>
        </w:trPr>
        <w:tc>
          <w:tcPr>
            <w:tcW w:type="dxa" w:w="1800"/>
            <w:tcMar>
              <w:top w:w="55" w:type="dxa"/>
              <w:start w:w="75" w:type="dxa"/>
              <w:bottom w:w="55" w:type="dxa"/>
              <w:end w:w="75" w:type="dxa"/>
            </w:tcMar>
            <w:vAlign w:val="top"/>
          </w:tcPr>
          <w:p>
            <w:r>
              <w:rPr>
                <w:sz w:val="14"/>
              </w:rPr>
              <w:t>Reliability and operations</w:t>
            </w:r>
          </w:p>
        </w:tc>
        <w:tc>
          <w:tcPr>
            <w:tcW w:type="dxa" w:w="4320"/>
            <w:tcMar>
              <w:top w:w="55" w:type="dxa"/>
              <w:start w:w="75" w:type="dxa"/>
              <w:bottom w:w="55" w:type="dxa"/>
              <w:end w:w="75" w:type="dxa"/>
            </w:tcMar>
            <w:vAlign w:val="top"/>
          </w:tcPr>
          <w:p>
            <w:r>
              <w:rPr>
                <w:sz w:val="14"/>
              </w:rPr>
              <w:t>SLOs, telemetry, capacity, incident response, recovery and deprecation</w:t>
            </w:r>
          </w:p>
        </w:tc>
        <w:tc>
          <w:tcPr>
            <w:tcW w:type="dxa" w:w="4320"/>
            <w:tcMar>
              <w:top w:w="55" w:type="dxa"/>
              <w:start w:w="75" w:type="dxa"/>
              <w:bottom w:w="55" w:type="dxa"/>
              <w:end w:w="75" w:type="dxa"/>
            </w:tcMar>
            <w:vAlign w:val="top"/>
          </w:tcPr>
          <w:p>
            <w:r>
              <w:rPr>
                <w:sz w:val="14"/>
              </w:rPr>
              <w:t>Dashboards, game-day timeline and restore evidence</w:t>
            </w:r>
          </w:p>
        </w:tc>
      </w:tr>
      <w:tr>
        <w:trPr>
          <w:cantSplit/>
        </w:trPr>
        <w:tc>
          <w:tcPr>
            <w:tcW w:type="dxa" w:w="1800"/>
            <w:tcMar>
              <w:top w:w="55" w:type="dxa"/>
              <w:start w:w="75" w:type="dxa"/>
              <w:bottom w:w="55" w:type="dxa"/>
              <w:end w:w="75" w:type="dxa"/>
            </w:tcMar>
            <w:vAlign w:val="top"/>
          </w:tcPr>
          <w:p>
            <w:r>
              <w:rPr>
                <w:sz w:val="14"/>
              </w:rPr>
              <w:t>Data and AI governance</w:t>
            </w:r>
          </w:p>
        </w:tc>
        <w:tc>
          <w:tcPr>
            <w:tcW w:type="dxa" w:w="4320"/>
            <w:tcMar>
              <w:top w:w="55" w:type="dxa"/>
              <w:start w:w="75" w:type="dxa"/>
              <w:bottom w:w="55" w:type="dxa"/>
              <w:end w:w="75" w:type="dxa"/>
            </w:tcMar>
            <w:vAlign w:val="top"/>
          </w:tcPr>
          <w:p>
            <w:r>
              <w:rPr>
                <w:sz w:val="14"/>
              </w:rPr>
              <w:t>Ownership, classification, quality, privacy, lineage and responsible use</w:t>
            </w:r>
          </w:p>
        </w:tc>
        <w:tc>
          <w:tcPr>
            <w:tcW w:type="dxa" w:w="4320"/>
            <w:tcMar>
              <w:top w:w="55" w:type="dxa"/>
              <w:start w:w="75" w:type="dxa"/>
              <w:bottom w:w="55" w:type="dxa"/>
              <w:end w:w="75" w:type="dxa"/>
            </w:tcMar>
            <w:vAlign w:val="top"/>
          </w:tcPr>
          <w:p>
            <w:r>
              <w:rPr>
                <w:sz w:val="14"/>
              </w:rPr>
              <w:t>Catalog, tests, risk and approval records</w:t>
            </w:r>
          </w:p>
        </w:tc>
      </w:tr>
      <w:tr>
        <w:trPr>
          <w:cantSplit/>
        </w:trPr>
        <w:tc>
          <w:tcPr>
            <w:tcW w:type="dxa" w:w="1800"/>
            <w:tcMar>
              <w:top w:w="55" w:type="dxa"/>
              <w:start w:w="75" w:type="dxa"/>
              <w:bottom w:w="55" w:type="dxa"/>
              <w:end w:w="75" w:type="dxa"/>
            </w:tcMar>
            <w:vAlign w:val="top"/>
          </w:tcPr>
          <w:p>
            <w:r>
              <w:rPr>
                <w:sz w:val="14"/>
              </w:rPr>
              <w:t>Economics and value</w:t>
            </w:r>
          </w:p>
        </w:tc>
        <w:tc>
          <w:tcPr>
            <w:tcW w:type="dxa" w:w="4320"/>
            <w:tcMar>
              <w:top w:w="55" w:type="dxa"/>
              <w:start w:w="75" w:type="dxa"/>
              <w:bottom w:w="55" w:type="dxa"/>
              <w:end w:w="75" w:type="dxa"/>
            </w:tcMar>
            <w:vAlign w:val="top"/>
          </w:tcPr>
          <w:p>
            <w:r>
              <w:rPr>
                <w:sz w:val="14"/>
              </w:rPr>
              <w:t>Allocated cost, unit economics, investment rationale and optimization safety</w:t>
            </w:r>
          </w:p>
        </w:tc>
        <w:tc>
          <w:tcPr>
            <w:tcW w:type="dxa" w:w="4320"/>
            <w:tcMar>
              <w:top w:w="55" w:type="dxa"/>
              <w:start w:w="75" w:type="dxa"/>
              <w:bottom w:w="55" w:type="dxa"/>
              <w:end w:w="75" w:type="dxa"/>
            </w:tcMar>
            <w:vAlign w:val="top"/>
          </w:tcPr>
          <w:p>
            <w:r>
              <w:rPr>
                <w:sz w:val="14"/>
              </w:rPr>
              <w:t>Cost model, outcome metrics and decision log</w:t>
            </w:r>
          </w:p>
        </w:tc>
      </w:tr>
      <w:tr>
        <w:trPr>
          <w:cantSplit/>
        </w:trPr>
        <w:tc>
          <w:tcPr>
            <w:tcW w:type="dxa" w:w="1800"/>
            <w:tcMar>
              <w:top w:w="55" w:type="dxa"/>
              <w:start w:w="75" w:type="dxa"/>
              <w:bottom w:w="55" w:type="dxa"/>
              <w:end w:w="75" w:type="dxa"/>
            </w:tcMar>
            <w:vAlign w:val="top"/>
          </w:tcPr>
          <w:p>
            <w:r>
              <w:rPr>
                <w:sz w:val="14"/>
              </w:rPr>
              <w:t>People and governance</w:t>
            </w:r>
          </w:p>
        </w:tc>
        <w:tc>
          <w:tcPr>
            <w:tcW w:type="dxa" w:w="4320"/>
            <w:tcMar>
              <w:top w:w="55" w:type="dxa"/>
              <w:start w:w="75" w:type="dxa"/>
              <w:bottom w:w="55" w:type="dxa"/>
              <w:end w:w="75" w:type="dxa"/>
            </w:tcMar>
            <w:vAlign w:val="top"/>
          </w:tcPr>
          <w:p>
            <w:r>
              <w:rPr>
                <w:sz w:val="14"/>
              </w:rPr>
              <w:t>Clear decisions, support, skills, change plan and feedback loops</w:t>
            </w:r>
          </w:p>
        </w:tc>
        <w:tc>
          <w:tcPr>
            <w:tcW w:type="dxa" w:w="4320"/>
            <w:tcMar>
              <w:top w:w="55" w:type="dxa"/>
              <w:start w:w="75" w:type="dxa"/>
              <w:bottom w:w="55" w:type="dxa"/>
              <w:end w:w="75" w:type="dxa"/>
            </w:tcMar>
            <w:vAlign w:val="top"/>
          </w:tcPr>
          <w:p>
            <w:r>
              <w:rPr>
                <w:sz w:val="14"/>
              </w:rPr>
              <w:t>RACI, operating cadence, survey and action backlog</w:t>
            </w:r>
          </w:p>
        </w:tc>
      </w:tr>
    </w:tbl>
    <w:p>
      <w:pPr>
        <w:pStyle w:val="Heading1"/>
        <w:keepNext w:val="0"/>
      </w:pPr>
      <w:r>
        <w:t>Completion Checklist</w:t>
      </w:r>
    </w:p>
    <w:p>
      <w:pPr>
        <w:ind w:left="259" w:hanging="259"/>
      </w:pPr>
      <w:r>
        <w:t>[ ] I can explain every chapter in Volume 15A using architecture, operations and business language.</w:t>
      </w:r>
    </w:p>
    <w:p>
      <w:pPr>
        <w:ind w:left="259" w:hanging="259"/>
      </w:pPr>
      <w:r>
        <w:t>[ ] I can implement or simulate at least one complete service with identity, policy, telemetry and lifecycle controls.</w:t>
      </w:r>
    </w:p>
    <w:p>
      <w:pPr>
        <w:ind w:left="259" w:hanging="259"/>
      </w:pPr>
      <w:r>
        <w:t>[ ] I can demonstrate expected, denied and failure behavior with time-stamped evidence.</w:t>
      </w:r>
    </w:p>
    <w:p>
      <w:pPr>
        <w:ind w:left="259" w:hanging="259"/>
      </w:pPr>
      <w:r>
        <w:t>[ ] I can discuss security, reliability, cost, adoption and organizational trade-offs.</w:t>
      </w:r>
    </w:p>
    <w:p>
      <w:pPr>
        <w:ind w:left="259" w:hanging="259"/>
      </w:pPr>
      <w:r>
        <w:t>[ ] I can produce a sanitized portfolio artifact and defend the design in an interview or review board.</w:t>
      </w:r>
    </w:p>
    <w:p>
      <w:pPr>
        <w:pStyle w:val="Heading1"/>
        <w:keepNext w:val="0"/>
      </w:pPr>
      <w:r>
        <w:t>Additional Portfolio Projects</w:t>
      </w:r>
    </w:p>
    <w:p>
      <w:r>
        <w:rPr>
          <w:b/>
        </w:rPr>
        <w:t xml:space="preserve">1. </w:t>
      </w:r>
      <w:r>
        <w:t>Service catalog and ownership quality automation.</w:t>
      </w:r>
    </w:p>
    <w:p>
      <w:r>
        <w:rPr>
          <w:b/>
        </w:rPr>
        <w:t xml:space="preserve">2. </w:t>
      </w:r>
      <w:r>
        <w:t>Keyless CI/CD and workload-identity reference implementation.</w:t>
      </w:r>
    </w:p>
    <w:p>
      <w:r>
        <w:rPr>
          <w:b/>
        </w:rPr>
        <w:t xml:space="preserve">3. </w:t>
      </w:r>
      <w:r>
        <w:t>Policy promotion pipeline with expiring exceptions.</w:t>
      </w:r>
    </w:p>
    <w:p>
      <w:r>
        <w:rPr>
          <w:b/>
        </w:rPr>
        <w:t xml:space="preserve">4. </w:t>
      </w:r>
      <w:r>
        <w:t>Golden path or pipeline template with user-journey telemetry.</w:t>
      </w:r>
    </w:p>
    <w:p>
      <w:r>
        <w:rPr>
          <w:b/>
        </w:rPr>
        <w:t xml:space="preserve">5. </w:t>
      </w:r>
      <w:r>
        <w:t>SLO dashboard and bounded failure game day.</w:t>
      </w:r>
    </w:p>
    <w:p>
      <w:r>
        <w:rPr>
          <w:b/>
        </w:rPr>
        <w:t xml:space="preserve">6. </w:t>
      </w:r>
      <w:r>
        <w:t>Cost allocation and unit-economics review.</w:t>
      </w:r>
    </w:p>
    <w:p>
      <w:r>
        <w:rPr>
          <w:b/>
        </w:rPr>
        <w:t xml:space="preserve">7. </w:t>
      </w:r>
      <w:r>
        <w:t>Security threat model and evidence-based remediation plan.</w:t>
      </w:r>
    </w:p>
    <w:p>
      <w:r>
        <w:rPr>
          <w:b/>
        </w:rPr>
        <w:t xml:space="preserve">8. </w:t>
      </w:r>
      <w:r>
        <w:t>Backup, restore, failover and failback exercise.</w:t>
      </w:r>
    </w:p>
    <w:p>
      <w:r>
        <w:rPr>
          <w:b/>
        </w:rPr>
        <w:t xml:space="preserve">9. </w:t>
      </w:r>
      <w:r>
        <w:t>Migration or adoption factory for three fictional teams.</w:t>
      </w:r>
    </w:p>
    <w:p>
      <w:r>
        <w:rPr>
          <w:b/>
        </w:rPr>
        <w:t xml:space="preserve">10. </w:t>
      </w:r>
      <w:r>
        <w:t>Executive architecture or investment memo with measured outcomes.</w:t>
      </w:r>
    </w:p>
    <w:p>
      <w:pPr>
        <w:pStyle w:val="Heading1"/>
        <w:keepNext w:val="0"/>
      </w:pPr>
      <w:r>
        <w:t>Practice Plan</w:t>
      </w:r>
    </w:p>
    <w:tbl>
      <w:tblPr>
        <w:tblStyle w:val="LightShading-Accent1"/>
        <w:tblW w:type="auto" w:w="0"/>
        <w:jc w:val="center"/>
        <w:tblLook w:firstColumn="1" w:firstRow="1" w:lastColumn="0" w:lastRow="0" w:noHBand="0" w:noVBand="1" w:val="04A0"/>
      </w:tblPr>
      <w:tblGrid>
        <w:gridCol w:w="3389"/>
        <w:gridCol w:w="3389"/>
        <w:gridCol w:w="3389"/>
      </w:tblGrid>
      <w:tr>
        <w:trPr>
          <w:tblHeader w:val="true"/>
          <w:cantSplit/>
        </w:trPr>
        <w:tc>
          <w:tcPr>
            <w:tcW w:type="dxa" w:w="1080"/>
            <w:shd w:fill="176B87"/>
            <w:tcMar>
              <w:top w:w="55" w:type="dxa"/>
              <w:start w:w="75" w:type="dxa"/>
              <w:bottom w:w="55" w:type="dxa"/>
              <w:end w:w="75" w:type="dxa"/>
            </w:tcMar>
            <w:vAlign w:val="center"/>
          </w:tcPr>
          <w:p>
            <w:r>
              <w:rPr>
                <w:b/>
                <w:color w:val="FFFFFF"/>
                <w:sz w:val="14"/>
              </w:rPr>
              <w:t>Days</w:t>
            </w:r>
          </w:p>
        </w:tc>
        <w:tc>
          <w:tcPr>
            <w:tcW w:type="dxa" w:w="3312"/>
            <w:shd w:fill="176B87"/>
            <w:tcMar>
              <w:top w:w="55" w:type="dxa"/>
              <w:start w:w="75" w:type="dxa"/>
              <w:bottom w:w="55" w:type="dxa"/>
              <w:end w:w="75" w:type="dxa"/>
            </w:tcMar>
            <w:vAlign w:val="center"/>
          </w:tcPr>
          <w:p>
            <w:r>
              <w:rPr>
                <w:b/>
                <w:color w:val="FFFFFF"/>
                <w:sz w:val="14"/>
              </w:rPr>
              <w:t>Focus</w:t>
            </w:r>
          </w:p>
        </w:tc>
        <w:tc>
          <w:tcPr>
            <w:tcW w:type="dxa" w:w="5688"/>
            <w:shd w:fill="176B87"/>
            <w:tcMar>
              <w:top w:w="55" w:type="dxa"/>
              <w:start w:w="75" w:type="dxa"/>
              <w:bottom w:w="55" w:type="dxa"/>
              <w:end w:w="75" w:type="dxa"/>
            </w:tcMar>
            <w:vAlign w:val="center"/>
          </w:tcPr>
          <w:p>
            <w:r>
              <w:rPr>
                <w:b/>
                <w:color w:val="FFFFFF"/>
                <w:sz w:val="14"/>
              </w:rPr>
              <w:t>Required output</w:t>
            </w:r>
          </w:p>
        </w:tc>
      </w:tr>
      <w:tr>
        <w:trPr>
          <w:cantSplit/>
        </w:trPr>
        <w:tc>
          <w:tcPr>
            <w:tcW w:type="dxa" w:w="1080"/>
            <w:tcMar>
              <w:top w:w="55" w:type="dxa"/>
              <w:start w:w="75" w:type="dxa"/>
              <w:bottom w:w="55" w:type="dxa"/>
              <w:end w:w="75" w:type="dxa"/>
            </w:tcMar>
            <w:vAlign w:val="top"/>
          </w:tcPr>
          <w:p>
            <w:r>
              <w:rPr>
                <w:sz w:val="14"/>
              </w:rPr>
              <w:t>1-5</w:t>
            </w:r>
          </w:p>
        </w:tc>
        <w:tc>
          <w:tcPr>
            <w:tcW w:type="dxa" w:w="3312"/>
            <w:tcMar>
              <w:top w:w="55" w:type="dxa"/>
              <w:start w:w="75" w:type="dxa"/>
              <w:bottom w:w="55" w:type="dxa"/>
              <w:end w:w="75" w:type="dxa"/>
            </w:tcMar>
            <w:vAlign w:val="top"/>
          </w:tcPr>
          <w:p>
            <w:r>
              <w:rPr>
                <w:sz w:val="14"/>
              </w:rPr>
              <w:t>Concepts, users and current-state discovery</w:t>
            </w:r>
          </w:p>
        </w:tc>
        <w:tc>
          <w:tcPr>
            <w:tcW w:type="dxa" w:w="5688"/>
            <w:tcMar>
              <w:top w:w="55" w:type="dxa"/>
              <w:start w:w="75" w:type="dxa"/>
              <w:bottom w:w="55" w:type="dxa"/>
              <w:end w:w="75" w:type="dxa"/>
            </w:tcMar>
            <w:vAlign w:val="top"/>
          </w:tcPr>
          <w:p>
            <w:r>
              <w:rPr>
                <w:sz w:val="14"/>
              </w:rPr>
              <w:t>Research notes, value stream and capability map</w:t>
            </w:r>
          </w:p>
        </w:tc>
      </w:tr>
      <w:tr>
        <w:trPr>
          <w:cantSplit/>
        </w:trPr>
        <w:tc>
          <w:tcPr>
            <w:tcW w:type="dxa" w:w="1080"/>
            <w:tcMar>
              <w:top w:w="55" w:type="dxa"/>
              <w:start w:w="75" w:type="dxa"/>
              <w:bottom w:w="55" w:type="dxa"/>
              <w:end w:w="75" w:type="dxa"/>
            </w:tcMar>
            <w:vAlign w:val="top"/>
          </w:tcPr>
          <w:p>
            <w:r>
              <w:rPr>
                <w:sz w:val="14"/>
              </w:rPr>
              <w:t>6-10</w:t>
            </w:r>
          </w:p>
        </w:tc>
        <w:tc>
          <w:tcPr>
            <w:tcW w:type="dxa" w:w="3312"/>
            <w:tcMar>
              <w:top w:w="55" w:type="dxa"/>
              <w:start w:w="75" w:type="dxa"/>
              <w:bottom w:w="55" w:type="dxa"/>
              <w:end w:w="75" w:type="dxa"/>
            </w:tcMar>
            <w:vAlign w:val="top"/>
          </w:tcPr>
          <w:p>
            <w:r>
              <w:rPr>
                <w:sz w:val="14"/>
              </w:rPr>
              <w:t>Architecture and service contracts</w:t>
            </w:r>
          </w:p>
        </w:tc>
        <w:tc>
          <w:tcPr>
            <w:tcW w:type="dxa" w:w="5688"/>
            <w:tcMar>
              <w:top w:w="55" w:type="dxa"/>
              <w:start w:w="75" w:type="dxa"/>
              <w:bottom w:w="55" w:type="dxa"/>
              <w:end w:w="75" w:type="dxa"/>
            </w:tcMar>
            <w:vAlign w:val="top"/>
          </w:tcPr>
          <w:p>
            <w:r>
              <w:rPr>
                <w:sz w:val="14"/>
              </w:rPr>
              <w:t>Diagrams, API/schema and ADRs</w:t>
            </w:r>
          </w:p>
        </w:tc>
      </w:tr>
      <w:tr>
        <w:trPr>
          <w:cantSplit/>
        </w:trPr>
        <w:tc>
          <w:tcPr>
            <w:tcW w:type="dxa" w:w="1080"/>
            <w:tcMar>
              <w:top w:w="55" w:type="dxa"/>
              <w:start w:w="75" w:type="dxa"/>
              <w:bottom w:w="55" w:type="dxa"/>
              <w:end w:w="75" w:type="dxa"/>
            </w:tcMar>
            <w:vAlign w:val="top"/>
          </w:tcPr>
          <w:p>
            <w:r>
              <w:rPr>
                <w:sz w:val="14"/>
              </w:rPr>
              <w:t>11-16</w:t>
            </w:r>
          </w:p>
        </w:tc>
        <w:tc>
          <w:tcPr>
            <w:tcW w:type="dxa" w:w="3312"/>
            <w:tcMar>
              <w:top w:w="55" w:type="dxa"/>
              <w:start w:w="75" w:type="dxa"/>
              <w:bottom w:w="55" w:type="dxa"/>
              <w:end w:w="75" w:type="dxa"/>
            </w:tcMar>
            <w:vAlign w:val="top"/>
          </w:tcPr>
          <w:p>
            <w:r>
              <w:rPr>
                <w:sz w:val="14"/>
              </w:rPr>
              <w:t>Implementation and automation</w:t>
            </w:r>
          </w:p>
        </w:tc>
        <w:tc>
          <w:tcPr>
            <w:tcW w:type="dxa" w:w="5688"/>
            <w:tcMar>
              <w:top w:w="55" w:type="dxa"/>
              <w:start w:w="75" w:type="dxa"/>
              <w:bottom w:w="55" w:type="dxa"/>
              <w:end w:w="75" w:type="dxa"/>
            </w:tcMar>
            <w:vAlign w:val="top"/>
          </w:tcPr>
          <w:p>
            <w:r>
              <w:rPr>
                <w:sz w:val="14"/>
              </w:rPr>
              <w:t>Working sandbox or detailed simulation</w:t>
            </w:r>
          </w:p>
        </w:tc>
      </w:tr>
      <w:tr>
        <w:trPr>
          <w:cantSplit/>
        </w:trPr>
        <w:tc>
          <w:tcPr>
            <w:tcW w:type="dxa" w:w="1080"/>
            <w:tcMar>
              <w:top w:w="55" w:type="dxa"/>
              <w:start w:w="75" w:type="dxa"/>
              <w:bottom w:w="55" w:type="dxa"/>
              <w:end w:w="75" w:type="dxa"/>
            </w:tcMar>
            <w:vAlign w:val="top"/>
          </w:tcPr>
          <w:p>
            <w:r>
              <w:rPr>
                <w:sz w:val="14"/>
              </w:rPr>
              <w:t>17-21</w:t>
            </w:r>
          </w:p>
        </w:tc>
        <w:tc>
          <w:tcPr>
            <w:tcW w:type="dxa" w:w="3312"/>
            <w:tcMar>
              <w:top w:w="55" w:type="dxa"/>
              <w:start w:w="75" w:type="dxa"/>
              <w:bottom w:w="55" w:type="dxa"/>
              <w:end w:w="75" w:type="dxa"/>
            </w:tcMar>
            <w:vAlign w:val="top"/>
          </w:tcPr>
          <w:p>
            <w:r>
              <w:rPr>
                <w:sz w:val="14"/>
              </w:rPr>
              <w:t>Security, policy and governance</w:t>
            </w:r>
          </w:p>
        </w:tc>
        <w:tc>
          <w:tcPr>
            <w:tcW w:type="dxa" w:w="5688"/>
            <w:tcMar>
              <w:top w:w="55" w:type="dxa"/>
              <w:start w:w="75" w:type="dxa"/>
              <w:bottom w:w="55" w:type="dxa"/>
              <w:end w:w="75" w:type="dxa"/>
            </w:tcMar>
            <w:vAlign w:val="top"/>
          </w:tcPr>
          <w:p>
            <w:r>
              <w:rPr>
                <w:sz w:val="14"/>
              </w:rPr>
              <w:t>Threat model, policy tests and exceptions</w:t>
            </w:r>
          </w:p>
        </w:tc>
      </w:tr>
      <w:tr>
        <w:trPr>
          <w:cantSplit/>
        </w:trPr>
        <w:tc>
          <w:tcPr>
            <w:tcW w:type="dxa" w:w="1080"/>
            <w:tcMar>
              <w:top w:w="55" w:type="dxa"/>
              <w:start w:w="75" w:type="dxa"/>
              <w:bottom w:w="55" w:type="dxa"/>
              <w:end w:w="75" w:type="dxa"/>
            </w:tcMar>
            <w:vAlign w:val="top"/>
          </w:tcPr>
          <w:p>
            <w:r>
              <w:rPr>
                <w:sz w:val="14"/>
              </w:rPr>
              <w:t>22-26</w:t>
            </w:r>
          </w:p>
        </w:tc>
        <w:tc>
          <w:tcPr>
            <w:tcW w:type="dxa" w:w="3312"/>
            <w:tcMar>
              <w:top w:w="55" w:type="dxa"/>
              <w:start w:w="75" w:type="dxa"/>
              <w:bottom w:w="55" w:type="dxa"/>
              <w:end w:w="75" w:type="dxa"/>
            </w:tcMar>
            <w:vAlign w:val="top"/>
          </w:tcPr>
          <w:p>
            <w:r>
              <w:rPr>
                <w:sz w:val="14"/>
              </w:rPr>
              <w:t>Reliability, telemetry and recovery</w:t>
            </w:r>
          </w:p>
        </w:tc>
        <w:tc>
          <w:tcPr>
            <w:tcW w:type="dxa" w:w="5688"/>
            <w:tcMar>
              <w:top w:w="55" w:type="dxa"/>
              <w:start w:w="75" w:type="dxa"/>
              <w:bottom w:w="55" w:type="dxa"/>
              <w:end w:w="75" w:type="dxa"/>
            </w:tcMar>
            <w:vAlign w:val="top"/>
          </w:tcPr>
          <w:p>
            <w:r>
              <w:rPr>
                <w:sz w:val="14"/>
              </w:rPr>
              <w:t>SLOs, dashboards and failure drill</w:t>
            </w:r>
          </w:p>
        </w:tc>
      </w:tr>
      <w:tr>
        <w:trPr>
          <w:cantSplit/>
        </w:trPr>
        <w:tc>
          <w:tcPr>
            <w:tcW w:type="dxa" w:w="1080"/>
            <w:tcMar>
              <w:top w:w="55" w:type="dxa"/>
              <w:start w:w="75" w:type="dxa"/>
              <w:bottom w:w="55" w:type="dxa"/>
              <w:end w:w="75" w:type="dxa"/>
            </w:tcMar>
            <w:vAlign w:val="top"/>
          </w:tcPr>
          <w:p>
            <w:r>
              <w:rPr>
                <w:sz w:val="14"/>
              </w:rPr>
              <w:t>27-31</w:t>
            </w:r>
          </w:p>
        </w:tc>
        <w:tc>
          <w:tcPr>
            <w:tcW w:type="dxa" w:w="3312"/>
            <w:tcMar>
              <w:top w:w="55" w:type="dxa"/>
              <w:start w:w="75" w:type="dxa"/>
              <w:bottom w:w="55" w:type="dxa"/>
              <w:end w:w="75" w:type="dxa"/>
            </w:tcMar>
            <w:vAlign w:val="top"/>
          </w:tcPr>
          <w:p>
            <w:r>
              <w:rPr>
                <w:sz w:val="14"/>
              </w:rPr>
              <w:t>Cost, capacity and lifecycle</w:t>
            </w:r>
          </w:p>
        </w:tc>
        <w:tc>
          <w:tcPr>
            <w:tcW w:type="dxa" w:w="5688"/>
            <w:tcMar>
              <w:top w:w="55" w:type="dxa"/>
              <w:start w:w="75" w:type="dxa"/>
              <w:bottom w:w="55" w:type="dxa"/>
              <w:end w:w="75" w:type="dxa"/>
            </w:tcMar>
            <w:vAlign w:val="top"/>
          </w:tcPr>
          <w:p>
            <w:r>
              <w:rPr>
                <w:sz w:val="14"/>
              </w:rPr>
              <w:t>Unit cost, quota and deprecation plan</w:t>
            </w:r>
          </w:p>
        </w:tc>
      </w:tr>
      <w:tr>
        <w:trPr>
          <w:cantSplit/>
        </w:trPr>
        <w:tc>
          <w:tcPr>
            <w:tcW w:type="dxa" w:w="1080"/>
            <w:tcMar>
              <w:top w:w="55" w:type="dxa"/>
              <w:start w:w="75" w:type="dxa"/>
              <w:bottom w:w="55" w:type="dxa"/>
              <w:end w:w="75" w:type="dxa"/>
            </w:tcMar>
            <w:vAlign w:val="top"/>
          </w:tcPr>
          <w:p>
            <w:r>
              <w:rPr>
                <w:sz w:val="14"/>
              </w:rPr>
              <w:t>32-36</w:t>
            </w:r>
          </w:p>
        </w:tc>
        <w:tc>
          <w:tcPr>
            <w:tcW w:type="dxa" w:w="3312"/>
            <w:tcMar>
              <w:top w:w="55" w:type="dxa"/>
              <w:start w:w="75" w:type="dxa"/>
              <w:bottom w:w="55" w:type="dxa"/>
              <w:end w:w="75" w:type="dxa"/>
            </w:tcMar>
            <w:vAlign w:val="top"/>
          </w:tcPr>
          <w:p>
            <w:r>
              <w:rPr>
                <w:sz w:val="14"/>
              </w:rPr>
              <w:t>Adoption, people and operating model</w:t>
            </w:r>
          </w:p>
        </w:tc>
        <w:tc>
          <w:tcPr>
            <w:tcW w:type="dxa" w:w="5688"/>
            <w:tcMar>
              <w:top w:w="55" w:type="dxa"/>
              <w:start w:w="75" w:type="dxa"/>
              <w:bottom w:w="55" w:type="dxa"/>
              <w:end w:w="75" w:type="dxa"/>
            </w:tcMar>
            <w:vAlign w:val="top"/>
          </w:tcPr>
          <w:p>
            <w:r>
              <w:rPr>
                <w:sz w:val="14"/>
              </w:rPr>
              <w:t>RACI, support and change plan</w:t>
            </w:r>
          </w:p>
        </w:tc>
      </w:tr>
      <w:tr>
        <w:trPr>
          <w:cantSplit/>
        </w:trPr>
        <w:tc>
          <w:tcPr>
            <w:tcW w:type="dxa" w:w="1080"/>
            <w:tcMar>
              <w:top w:w="55" w:type="dxa"/>
              <w:start w:w="75" w:type="dxa"/>
              <w:bottom w:w="55" w:type="dxa"/>
              <w:end w:w="75" w:type="dxa"/>
            </w:tcMar>
            <w:vAlign w:val="top"/>
          </w:tcPr>
          <w:p>
            <w:r>
              <w:rPr>
                <w:sz w:val="14"/>
              </w:rPr>
              <w:t>37-41</w:t>
            </w:r>
          </w:p>
        </w:tc>
        <w:tc>
          <w:tcPr>
            <w:tcW w:type="dxa" w:w="3312"/>
            <w:tcMar>
              <w:top w:w="55" w:type="dxa"/>
              <w:start w:w="75" w:type="dxa"/>
              <w:bottom w:w="55" w:type="dxa"/>
              <w:end w:w="75" w:type="dxa"/>
            </w:tcMar>
            <w:vAlign w:val="top"/>
          </w:tcPr>
          <w:p>
            <w:r>
              <w:rPr>
                <w:sz w:val="14"/>
              </w:rPr>
              <w:t>Troubleshooting and interview practice</w:t>
            </w:r>
          </w:p>
        </w:tc>
        <w:tc>
          <w:tcPr>
            <w:tcW w:type="dxa" w:w="5688"/>
            <w:tcMar>
              <w:top w:w="55" w:type="dxa"/>
              <w:start w:w="75" w:type="dxa"/>
              <w:bottom w:w="55" w:type="dxa"/>
              <w:end w:w="75" w:type="dxa"/>
            </w:tcMar>
            <w:vAlign w:val="top"/>
          </w:tcPr>
          <w:p>
            <w:r>
              <w:rPr>
                <w:sz w:val="14"/>
              </w:rPr>
              <w:t>Timed investigation and interview notes</w:t>
            </w:r>
          </w:p>
        </w:tc>
      </w:tr>
      <w:tr>
        <w:trPr>
          <w:cantSplit/>
        </w:trPr>
        <w:tc>
          <w:tcPr>
            <w:tcW w:type="dxa" w:w="1080"/>
            <w:tcMar>
              <w:top w:w="55" w:type="dxa"/>
              <w:start w:w="75" w:type="dxa"/>
              <w:bottom w:w="55" w:type="dxa"/>
              <w:end w:w="75" w:type="dxa"/>
            </w:tcMar>
            <w:vAlign w:val="top"/>
          </w:tcPr>
          <w:p>
            <w:r>
              <w:rPr>
                <w:sz w:val="14"/>
              </w:rPr>
              <w:t>42-45</w:t>
            </w:r>
          </w:p>
        </w:tc>
        <w:tc>
          <w:tcPr>
            <w:tcW w:type="dxa" w:w="3312"/>
            <w:tcMar>
              <w:top w:w="55" w:type="dxa"/>
              <w:start w:w="75" w:type="dxa"/>
              <w:bottom w:w="55" w:type="dxa"/>
              <w:end w:w="75" w:type="dxa"/>
            </w:tcMar>
            <w:vAlign w:val="top"/>
          </w:tcPr>
          <w:p>
            <w:r>
              <w:rPr>
                <w:sz w:val="14"/>
              </w:rPr>
              <w:t>Capstone and portfolio</w:t>
            </w:r>
          </w:p>
        </w:tc>
        <w:tc>
          <w:tcPr>
            <w:tcW w:type="dxa" w:w="5688"/>
            <w:tcMar>
              <w:top w:w="55" w:type="dxa"/>
              <w:start w:w="75" w:type="dxa"/>
              <w:bottom w:w="55" w:type="dxa"/>
              <w:end w:w="75" w:type="dxa"/>
            </w:tcMar>
            <w:vAlign w:val="top"/>
          </w:tcPr>
          <w:p>
            <w:r>
              <w:rPr>
                <w:sz w:val="14"/>
              </w:rPr>
              <w:t>Final defense, cleanup and sanitized evidence pack</w:t>
            </w:r>
          </w:p>
        </w:tc>
      </w:tr>
    </w:tbl>
    <w:p>
      <w:pPr>
        <w:pStyle w:val="Heading1"/>
        <w:keepNext w:val="0"/>
      </w:pPr>
      <w:r>
        <w:t>Glossary</w:t>
      </w:r>
    </w:p>
    <w:tbl>
      <w:tblPr>
        <w:tblStyle w:val="LightShading-Accent1"/>
        <w:tblW w:type="auto" w:w="0"/>
        <w:jc w:val="center"/>
        <w:tblLook w:firstColumn="1" w:firstRow="1" w:lastColumn="0" w:lastRow="0" w:noHBand="0" w:noVBand="1" w:val="04A0"/>
      </w:tblPr>
      <w:tblGrid>
        <w:gridCol w:w="5083"/>
        <w:gridCol w:w="5083"/>
      </w:tblGrid>
      <w:tr>
        <w:trPr>
          <w:tblHeader w:val="true"/>
          <w:cantSplit/>
        </w:trPr>
        <w:tc>
          <w:tcPr>
            <w:tcW w:type="dxa" w:w="2088"/>
            <w:shd w:fill="176B87"/>
            <w:tcMar>
              <w:top w:w="55" w:type="dxa"/>
              <w:start w:w="75" w:type="dxa"/>
              <w:bottom w:w="55" w:type="dxa"/>
              <w:end w:w="75" w:type="dxa"/>
            </w:tcMar>
            <w:vAlign w:val="center"/>
          </w:tcPr>
          <w:p>
            <w:r>
              <w:rPr>
                <w:b/>
                <w:color w:val="FFFFFF"/>
                <w:sz w:val="14"/>
              </w:rPr>
              <w:t>Term</w:t>
            </w:r>
          </w:p>
        </w:tc>
        <w:tc>
          <w:tcPr>
            <w:tcW w:type="dxa" w:w="7848"/>
            <w:shd w:fill="176B87"/>
            <w:tcMar>
              <w:top w:w="55" w:type="dxa"/>
              <w:start w:w="75" w:type="dxa"/>
              <w:bottom w:w="55" w:type="dxa"/>
              <w:end w:w="75" w:type="dxa"/>
            </w:tcMar>
            <w:vAlign w:val="center"/>
          </w:tcPr>
          <w:p>
            <w:r>
              <w:rPr>
                <w:b/>
                <w:color w:val="FFFFFF"/>
                <w:sz w:val="14"/>
              </w:rPr>
              <w:t>Definition</w:t>
            </w:r>
          </w:p>
        </w:tc>
      </w:tr>
      <w:tr>
        <w:trPr>
          <w:cantSplit/>
        </w:trPr>
        <w:tc>
          <w:tcPr>
            <w:tcW w:type="dxa" w:w="2088"/>
            <w:tcMar>
              <w:top w:w="55" w:type="dxa"/>
              <w:start w:w="75" w:type="dxa"/>
              <w:bottom w:w="55" w:type="dxa"/>
              <w:end w:w="75" w:type="dxa"/>
            </w:tcMar>
            <w:vAlign w:val="top"/>
          </w:tcPr>
          <w:p>
            <w:r>
              <w:rPr>
                <w:sz w:val="14"/>
              </w:rPr>
              <w:t>Control plane</w:t>
            </w:r>
          </w:p>
        </w:tc>
        <w:tc>
          <w:tcPr>
            <w:tcW w:type="dxa" w:w="7848"/>
            <w:tcMar>
              <w:top w:w="55" w:type="dxa"/>
              <w:start w:w="75" w:type="dxa"/>
              <w:bottom w:w="55" w:type="dxa"/>
              <w:end w:w="75" w:type="dxa"/>
            </w:tcMar>
            <w:vAlign w:val="top"/>
          </w:tcPr>
          <w:p>
            <w:r>
              <w:rPr>
                <w:sz w:val="14"/>
              </w:rPr>
              <w:t>The APIs and controllers that accept desired state and coordinate execution.</w:t>
            </w:r>
          </w:p>
        </w:tc>
      </w:tr>
      <w:tr>
        <w:trPr>
          <w:cantSplit/>
        </w:trPr>
        <w:tc>
          <w:tcPr>
            <w:tcW w:type="dxa" w:w="2088"/>
            <w:tcMar>
              <w:top w:w="55" w:type="dxa"/>
              <w:start w:w="75" w:type="dxa"/>
              <w:bottom w:w="55" w:type="dxa"/>
              <w:end w:w="75" w:type="dxa"/>
            </w:tcMar>
            <w:vAlign w:val="top"/>
          </w:tcPr>
          <w:p>
            <w:r>
              <w:rPr>
                <w:sz w:val="14"/>
              </w:rPr>
              <w:t>Developer portal</w:t>
            </w:r>
          </w:p>
        </w:tc>
        <w:tc>
          <w:tcPr>
            <w:tcW w:type="dxa" w:w="7848"/>
            <w:tcMar>
              <w:top w:w="55" w:type="dxa"/>
              <w:start w:w="75" w:type="dxa"/>
              <w:bottom w:w="55" w:type="dxa"/>
              <w:end w:w="75" w:type="dxa"/>
            </w:tcMar>
            <w:vAlign w:val="top"/>
          </w:tcPr>
          <w:p>
            <w:r>
              <w:rPr>
                <w:sz w:val="14"/>
              </w:rPr>
              <w:t>A user interface that aggregates catalog, documentation, workflows and operational context.</w:t>
            </w:r>
          </w:p>
        </w:tc>
      </w:tr>
      <w:tr>
        <w:trPr>
          <w:cantSplit/>
        </w:trPr>
        <w:tc>
          <w:tcPr>
            <w:tcW w:type="dxa" w:w="2088"/>
            <w:tcMar>
              <w:top w:w="55" w:type="dxa"/>
              <w:start w:w="75" w:type="dxa"/>
              <w:bottom w:w="55" w:type="dxa"/>
              <w:end w:w="75" w:type="dxa"/>
            </w:tcMar>
            <w:vAlign w:val="top"/>
          </w:tcPr>
          <w:p>
            <w:r>
              <w:rPr>
                <w:sz w:val="14"/>
              </w:rPr>
              <w:t>Internal developer platform</w:t>
            </w:r>
          </w:p>
        </w:tc>
        <w:tc>
          <w:tcPr>
            <w:tcW w:type="dxa" w:w="7848"/>
            <w:tcMar>
              <w:top w:w="55" w:type="dxa"/>
              <w:start w:w="75" w:type="dxa"/>
              <w:bottom w:w="55" w:type="dxa"/>
              <w:end w:w="75" w:type="dxa"/>
            </w:tcMar>
            <w:vAlign w:val="top"/>
          </w:tcPr>
          <w:p>
            <w:r>
              <w:rPr>
                <w:sz w:val="14"/>
              </w:rPr>
              <w:t>The integrated products, APIs, automation and processes that support software delivery.</w:t>
            </w:r>
          </w:p>
        </w:tc>
      </w:tr>
      <w:tr>
        <w:trPr>
          <w:cantSplit/>
        </w:trPr>
        <w:tc>
          <w:tcPr>
            <w:tcW w:type="dxa" w:w="2088"/>
            <w:tcMar>
              <w:top w:w="55" w:type="dxa"/>
              <w:start w:w="75" w:type="dxa"/>
              <w:bottom w:w="55" w:type="dxa"/>
              <w:end w:w="75" w:type="dxa"/>
            </w:tcMar>
            <w:vAlign w:val="top"/>
          </w:tcPr>
          <w:p>
            <w:r>
              <w:rPr>
                <w:sz w:val="14"/>
              </w:rPr>
              <w:t>Golden path</w:t>
            </w:r>
          </w:p>
        </w:tc>
        <w:tc>
          <w:tcPr>
            <w:tcW w:type="dxa" w:w="7848"/>
            <w:tcMar>
              <w:top w:w="55" w:type="dxa"/>
              <w:start w:w="75" w:type="dxa"/>
              <w:bottom w:w="55" w:type="dxa"/>
              <w:end w:w="75" w:type="dxa"/>
            </w:tcMar>
            <w:vAlign w:val="top"/>
          </w:tcPr>
          <w:p>
            <w:r>
              <w:rPr>
                <w:sz w:val="14"/>
              </w:rPr>
              <w:t>An opinionated, supported default journey for a common engineering task.</w:t>
            </w:r>
          </w:p>
        </w:tc>
      </w:tr>
      <w:tr>
        <w:trPr>
          <w:cantSplit/>
        </w:trPr>
        <w:tc>
          <w:tcPr>
            <w:tcW w:type="dxa" w:w="2088"/>
            <w:tcMar>
              <w:top w:w="55" w:type="dxa"/>
              <w:start w:w="75" w:type="dxa"/>
              <w:bottom w:w="55" w:type="dxa"/>
              <w:end w:w="75" w:type="dxa"/>
            </w:tcMar>
            <w:vAlign w:val="top"/>
          </w:tcPr>
          <w:p>
            <w:r>
              <w:rPr>
                <w:sz w:val="14"/>
              </w:rPr>
              <w:t>Data product</w:t>
            </w:r>
          </w:p>
        </w:tc>
        <w:tc>
          <w:tcPr>
            <w:tcW w:type="dxa" w:w="7848"/>
            <w:tcMar>
              <w:top w:w="55" w:type="dxa"/>
              <w:start w:w="75" w:type="dxa"/>
              <w:bottom w:w="55" w:type="dxa"/>
              <w:end w:w="75" w:type="dxa"/>
            </w:tcMar>
            <w:vAlign w:val="top"/>
          </w:tcPr>
          <w:p>
            <w:r>
              <w:rPr>
                <w:sz w:val="14"/>
              </w:rPr>
              <w:t>An owned data asset or interface with consumers, quality, documentation and lifecycle.</w:t>
            </w:r>
          </w:p>
        </w:tc>
      </w:tr>
      <w:tr>
        <w:trPr>
          <w:cantSplit/>
        </w:trPr>
        <w:tc>
          <w:tcPr>
            <w:tcW w:type="dxa" w:w="2088"/>
            <w:tcMar>
              <w:top w:w="55" w:type="dxa"/>
              <w:start w:w="75" w:type="dxa"/>
              <w:bottom w:w="55" w:type="dxa"/>
              <w:end w:w="75" w:type="dxa"/>
            </w:tcMar>
            <w:vAlign w:val="top"/>
          </w:tcPr>
          <w:p>
            <w:r>
              <w:rPr>
                <w:sz w:val="14"/>
              </w:rPr>
              <w:t>MLOps</w:t>
            </w:r>
          </w:p>
        </w:tc>
        <w:tc>
          <w:tcPr>
            <w:tcW w:type="dxa" w:w="7848"/>
            <w:tcMar>
              <w:top w:w="55" w:type="dxa"/>
              <w:start w:w="75" w:type="dxa"/>
              <w:bottom w:w="55" w:type="dxa"/>
              <w:end w:w="75" w:type="dxa"/>
            </w:tcMar>
            <w:vAlign w:val="top"/>
          </w:tcPr>
          <w:p>
            <w:r>
              <w:rPr>
                <w:sz w:val="14"/>
              </w:rPr>
              <w:t>Practices and systems for reproducible, governed delivery and operation of machine-learning models.</w:t>
            </w:r>
          </w:p>
        </w:tc>
      </w:tr>
      <w:tr>
        <w:trPr>
          <w:cantSplit/>
        </w:trPr>
        <w:tc>
          <w:tcPr>
            <w:tcW w:type="dxa" w:w="2088"/>
            <w:tcMar>
              <w:top w:w="55" w:type="dxa"/>
              <w:start w:w="75" w:type="dxa"/>
              <w:bottom w:w="55" w:type="dxa"/>
              <w:end w:w="75" w:type="dxa"/>
            </w:tcMar>
            <w:vAlign w:val="top"/>
          </w:tcPr>
          <w:p>
            <w:r>
              <w:rPr>
                <w:sz w:val="14"/>
              </w:rPr>
              <w:t>LLMOps</w:t>
            </w:r>
          </w:p>
        </w:tc>
        <w:tc>
          <w:tcPr>
            <w:tcW w:type="dxa" w:w="7848"/>
            <w:tcMar>
              <w:top w:w="55" w:type="dxa"/>
              <w:start w:w="75" w:type="dxa"/>
              <w:bottom w:w="55" w:type="dxa"/>
              <w:end w:w="75" w:type="dxa"/>
            </w:tcMar>
            <w:vAlign w:val="top"/>
          </w:tcPr>
          <w:p>
            <w:r>
              <w:rPr>
                <w:sz w:val="14"/>
              </w:rPr>
              <w:t>Lifecycle, evaluation, deployment, observability, safety and cost practices for LLM applications.</w:t>
            </w:r>
          </w:p>
        </w:tc>
      </w:tr>
      <w:tr>
        <w:trPr>
          <w:cantSplit/>
        </w:trPr>
        <w:tc>
          <w:tcPr>
            <w:tcW w:type="dxa" w:w="2088"/>
            <w:tcMar>
              <w:top w:w="55" w:type="dxa"/>
              <w:start w:w="75" w:type="dxa"/>
              <w:bottom w:w="55" w:type="dxa"/>
              <w:end w:w="75" w:type="dxa"/>
            </w:tcMar>
            <w:vAlign w:val="top"/>
          </w:tcPr>
          <w:p>
            <w:r>
              <w:rPr>
                <w:sz w:val="14"/>
              </w:rPr>
              <w:t>Sociotechnical system</w:t>
            </w:r>
          </w:p>
        </w:tc>
        <w:tc>
          <w:tcPr>
            <w:tcW w:type="dxa" w:w="7848"/>
            <w:tcMar>
              <w:top w:w="55" w:type="dxa"/>
              <w:start w:w="75" w:type="dxa"/>
              <w:bottom w:w="55" w:type="dxa"/>
              <w:end w:w="75" w:type="dxa"/>
            </w:tcMar>
            <w:vAlign w:val="top"/>
          </w:tcPr>
          <w:p>
            <w:r>
              <w:rPr>
                <w:sz w:val="14"/>
              </w:rPr>
              <w:t>A system whose outcomes emerge from interactions among people, process, incentives and technology.</w:t>
            </w:r>
          </w:p>
        </w:tc>
      </w:tr>
      <w:tr>
        <w:trPr>
          <w:cantSplit/>
        </w:trPr>
        <w:tc>
          <w:tcPr>
            <w:tcW w:type="dxa" w:w="2088"/>
            <w:tcMar>
              <w:top w:w="55" w:type="dxa"/>
              <w:start w:w="75" w:type="dxa"/>
              <w:bottom w:w="55" w:type="dxa"/>
              <w:end w:w="75" w:type="dxa"/>
            </w:tcMar>
            <w:vAlign w:val="top"/>
          </w:tcPr>
          <w:p>
            <w:r>
              <w:rPr>
                <w:sz w:val="14"/>
              </w:rPr>
              <w:t>Unit economics</w:t>
            </w:r>
          </w:p>
        </w:tc>
        <w:tc>
          <w:tcPr>
            <w:tcW w:type="dxa" w:w="7848"/>
            <w:tcMar>
              <w:top w:w="55" w:type="dxa"/>
              <w:start w:w="75" w:type="dxa"/>
              <w:bottom w:w="55" w:type="dxa"/>
              <w:end w:w="75" w:type="dxa"/>
            </w:tcMar>
            <w:vAlign w:val="top"/>
          </w:tcPr>
          <w:p>
            <w:r>
              <w:rPr>
                <w:sz w:val="14"/>
              </w:rPr>
              <w:t>Cost and value measured per meaningful business or technical output.</w:t>
            </w:r>
          </w:p>
        </w:tc>
      </w:tr>
      <w:tr>
        <w:trPr>
          <w:cantSplit/>
        </w:trPr>
        <w:tc>
          <w:tcPr>
            <w:tcW w:type="dxa" w:w="2088"/>
            <w:tcMar>
              <w:top w:w="55" w:type="dxa"/>
              <w:start w:w="75" w:type="dxa"/>
              <w:bottom w:w="55" w:type="dxa"/>
              <w:end w:w="75" w:type="dxa"/>
            </w:tcMar>
            <w:vAlign w:val="top"/>
          </w:tcPr>
          <w:p>
            <w:r>
              <w:rPr>
                <w:sz w:val="14"/>
              </w:rPr>
              <w:t>Error budget</w:t>
            </w:r>
          </w:p>
        </w:tc>
        <w:tc>
          <w:tcPr>
            <w:tcW w:type="dxa" w:w="7848"/>
            <w:tcMar>
              <w:top w:w="55" w:type="dxa"/>
              <w:start w:w="75" w:type="dxa"/>
              <w:bottom w:w="55" w:type="dxa"/>
              <w:end w:w="75" w:type="dxa"/>
            </w:tcMar>
            <w:vAlign w:val="top"/>
          </w:tcPr>
          <w:p>
            <w:r>
              <w:rPr>
                <w:sz w:val="14"/>
              </w:rPr>
              <w:t>The allowed unreliability implied by a service-level objective.</w:t>
            </w:r>
          </w:p>
        </w:tc>
      </w:tr>
      <w:tr>
        <w:trPr>
          <w:cantSplit/>
        </w:trPr>
        <w:tc>
          <w:tcPr>
            <w:tcW w:type="dxa" w:w="2088"/>
            <w:tcMar>
              <w:top w:w="55" w:type="dxa"/>
              <w:start w:w="75" w:type="dxa"/>
              <w:bottom w:w="55" w:type="dxa"/>
              <w:end w:w="75" w:type="dxa"/>
            </w:tcMar>
            <w:vAlign w:val="top"/>
          </w:tcPr>
          <w:p>
            <w:r>
              <w:rPr>
                <w:sz w:val="14"/>
              </w:rPr>
              <w:t>Policy as code</w:t>
            </w:r>
          </w:p>
        </w:tc>
        <w:tc>
          <w:tcPr>
            <w:tcW w:type="dxa" w:w="7848"/>
            <w:tcMar>
              <w:top w:w="55" w:type="dxa"/>
              <w:start w:w="75" w:type="dxa"/>
              <w:bottom w:w="55" w:type="dxa"/>
              <w:end w:w="75" w:type="dxa"/>
            </w:tcMar>
            <w:vAlign w:val="top"/>
          </w:tcPr>
          <w:p>
            <w:r>
              <w:rPr>
                <w:sz w:val="14"/>
              </w:rPr>
              <w:t>Machine-testable policy stored, reviewed and promoted through version control.</w:t>
            </w:r>
          </w:p>
        </w:tc>
      </w:tr>
      <w:tr>
        <w:trPr>
          <w:cantSplit/>
        </w:trPr>
        <w:tc>
          <w:tcPr>
            <w:tcW w:type="dxa" w:w="2088"/>
            <w:tcMar>
              <w:top w:w="55" w:type="dxa"/>
              <w:start w:w="75" w:type="dxa"/>
              <w:bottom w:w="55" w:type="dxa"/>
              <w:end w:w="75" w:type="dxa"/>
            </w:tcMar>
            <w:vAlign w:val="top"/>
          </w:tcPr>
          <w:p>
            <w:r>
              <w:rPr>
                <w:sz w:val="14"/>
              </w:rPr>
              <w:t>Evidence pack</w:t>
            </w:r>
          </w:p>
        </w:tc>
        <w:tc>
          <w:tcPr>
            <w:tcW w:type="dxa" w:w="7848"/>
            <w:tcMar>
              <w:top w:w="55" w:type="dxa"/>
              <w:start w:w="75" w:type="dxa"/>
              <w:bottom w:w="55" w:type="dxa"/>
              <w:end w:w="75" w:type="dxa"/>
            </w:tcMar>
            <w:vAlign w:val="top"/>
          </w:tcPr>
          <w:p>
            <w:r>
              <w:rPr>
                <w:sz w:val="14"/>
              </w:rPr>
              <w:t>Sanitized architecture, configuration, test, telemetry and decision records used to prove readiness.</w:t>
            </w:r>
          </w:p>
        </w:tc>
      </w:tr>
    </w:tbl>
    <w:p>
      <w:pPr>
        <w:pStyle w:val="Heading1"/>
        <w:keepNext w:val="0"/>
      </w:pPr>
      <w:r>
        <w:t>Official Documentation Index</w:t>
      </w:r>
    </w:p>
    <w:p>
      <w:pPr>
        <w:keepNext w:val="0"/>
      </w:pPr>
      <w:r>
        <w:t>The following primary or official sources were consulted for this 2026 edition. Verify current versions, service behavior, prices, limits and certification objectives before use.</w:t>
      </w:r>
    </w:p>
    <w:p>
      <w:pPr>
        <w:pStyle w:val="ListBullet"/>
      </w:pPr>
      <w:hyperlink r:id="rId72">
        <w:r>
          <w:rPr>
            <w:color w:val="176B87"/>
            <w:u w:val="single"/>
          </w:rPr>
          <w:t>DORA Software Delivery Performance Metrics</w:t>
        </w:r>
      </w:hyperlink>
    </w:p>
    <w:p>
      <w:pPr>
        <w:pStyle w:val="ListBullet"/>
      </w:pPr>
      <w:hyperlink r:id="rId73">
        <w:r>
          <w:rPr>
            <w:color w:val="176B87"/>
            <w:u w:val="single"/>
          </w:rPr>
          <w:t>DORA Research</w:t>
        </w:r>
      </w:hyperlink>
    </w:p>
    <w:p>
      <w:pPr>
        <w:pStyle w:val="ListBullet"/>
      </w:pPr>
      <w:hyperlink r:id="rId74">
        <w:r>
          <w:rPr>
            <w:color w:val="176B87"/>
            <w:u w:val="single"/>
          </w:rPr>
          <w:t>Google Site Reliability Engineering</w:t>
        </w:r>
      </w:hyperlink>
    </w:p>
    <w:p>
      <w:pPr>
        <w:pStyle w:val="ListBullet"/>
      </w:pPr>
      <w:hyperlink r:id="rId75">
        <w:r>
          <w:rPr>
            <w:color w:val="176B87"/>
            <w:u w:val="single"/>
          </w:rPr>
          <w:t>Google SRE Workbook</w:t>
        </w:r>
      </w:hyperlink>
    </w:p>
    <w:p>
      <w:pPr>
        <w:pStyle w:val="ListBullet"/>
      </w:pPr>
      <w:hyperlink r:id="rId71">
        <w:r>
          <w:rPr>
            <w:color w:val="176B87"/>
            <w:u w:val="single"/>
          </w:rPr>
          <w:t>FinOps Framework</w:t>
        </w:r>
      </w:hyperlink>
    </w:p>
    <w:p>
      <w:pPr>
        <w:pStyle w:val="ListBullet"/>
      </w:pPr>
      <w:hyperlink r:id="rId76">
        <w:r>
          <w:rPr>
            <w:color w:val="176B87"/>
            <w:u w:val="single"/>
          </w:rPr>
          <w:t>FinOps Framework 2026 Update</w:t>
        </w:r>
      </w:hyperlink>
    </w:p>
    <w:p>
      <w:pPr>
        <w:pStyle w:val="ListBullet"/>
      </w:pPr>
      <w:hyperlink r:id="rId77">
        <w:r>
          <w:rPr>
            <w:color w:val="176B87"/>
            <w:u w:val="single"/>
          </w:rPr>
          <w:t>NIST Cybersecurity Framework 2.0</w:t>
        </w:r>
      </w:hyperlink>
    </w:p>
    <w:p>
      <w:pPr>
        <w:pStyle w:val="ListBullet"/>
      </w:pPr>
      <w:hyperlink r:id="rId78">
        <w:r>
          <w:rPr>
            <w:color w:val="176B87"/>
            <w:u w:val="single"/>
          </w:rPr>
          <w:t>CISA Secure by Design</w:t>
        </w:r>
      </w:hyperlink>
    </w:p>
    <w:p>
      <w:pPr>
        <w:pStyle w:val="ListBullet"/>
      </w:pPr>
      <w:hyperlink r:id="rId79">
        <w:r>
          <w:rPr>
            <w:color w:val="176B87"/>
            <w:u w:val="single"/>
          </w:rPr>
          <w:t>CNCF Cloud Native Maturity Model</w:t>
        </w:r>
      </w:hyperlink>
    </w:p>
    <w:p>
      <w:pPr>
        <w:pStyle w:val="ListBullet"/>
      </w:pPr>
      <w:hyperlink r:id="rId80">
        <w:r>
          <w:rPr>
            <w:color w:val="176B87"/>
            <w:u w:val="single"/>
          </w:rPr>
          <w:t>OpenGitOps Principles</w:t>
        </w:r>
      </w:hyperlink>
    </w:p>
    <w:tbl>
      <w:tblPr>
        <w:tblW w:type="auto" w:w="0"/>
        <w:jc w:val="center"/>
        <w:tblLook w:firstColumn="1" w:firstRow="1" w:lastColumn="0" w:lastRow="0" w:noHBand="0" w:noVBand="1" w:val="04A0"/>
      </w:tblPr>
      <w:tblGrid>
        <w:gridCol w:w="10166"/>
      </w:tblGrid>
      <w:tr>
        <w:trPr>
          <w:cantSplit/>
        </w:trPr>
        <w:tc>
          <w:tcPr>
            <w:tcW w:type="dxa" w:w="10166"/>
            <w:shd w:fill="E8F2F5"/>
            <w:tcMar>
              <w:top w:w="95" w:type="dxa"/>
              <w:start w:w="125" w:type="dxa"/>
              <w:bottom w:w="95" w:type="dxa"/>
              <w:end w:w="125" w:type="dxa"/>
            </w:tcMar>
          </w:tcPr>
          <w:p>
            <w:pPr>
              <w:spacing w:after="0"/>
            </w:pPr>
            <w:r>
              <w:rPr>
                <w:b/>
                <w:color w:val="17324D"/>
              </w:rPr>
              <w:t>Volume 15A completion: preserve your architecture, code or simulation, test evidence, recovery timeline, cost/value review and sanitized final report as one portfolio package.</w:t>
            </w:r>
          </w:p>
        </w:tc>
      </w:tr>
    </w:tbl>
    <w:p>
      <w:pPr>
        <w:spacing w:after="0"/>
      </w:pPr>
    </w:p>
    <w:sectPr w:rsidR="00FC693F" w:rsidRPr="0006063C" w:rsidSect="00034616">
      <w:headerReference w:type="default" r:id="rId9"/>
      <w:footerReference w:type="default" r:id="rId10"/>
      <w:footerReference w:type="first" r:id="rId46"/>
      <w:pgSz w:w="12240" w:h="15840"/>
      <w:pgMar w:top="936" w:right="1037" w:bottom="893" w:left="1037" w:header="403" w:footer="403"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color w:val="6B7280"/>
        <w:sz w:val="16"/>
      </w:rPr>
      <w:t xml:space="preserve">VOLUME 15A | PAGE </w:t>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DejaVu Sans" w:hAnsi="DejaVu Sans"/>
        <w:b/>
        <w:color w:val="176B87"/>
        <w:sz w:val="16"/>
      </w:rPr>
      <w:t>DEVOPS MASTER COURSE  |  2026 EDITION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b/>
        <w:color w:val="4B5563"/>
        <w:sz w:val="16"/>
      </w:rPr>
      <w:t>DEVOPS MASTER COURSE | VOLUME 15A - DEVOPS LEADERSHIP, STRATEGY AND OPERATING MODELS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4" w:line="254" w:lineRule="auto"/>
    </w:pPr>
    <w:rPr>
      <w:rFonts w:ascii="DejaVu Sans" w:hAnsi="DejaVu Sans" w:eastAsia="DejaVu Sans"/>
      <w:color w:val="1F2933"/>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DejaVu Sans" w:hAnsi="DejaVu Sans" w:eastAsia="DejaVu Sans"/>
      <w:b/>
      <w:bCs/>
      <w:color w:val="17324D"/>
      <w:sz w:val="38"/>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DejaVu Sans" w:hAnsi="DejaVu Sans" w:eastAsia="DejaVu Sans"/>
      <w:b/>
      <w:bCs/>
      <w:color w:val="176B87"/>
      <w:sz w:val="27"/>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DejaVu Sans" w:hAnsi="DejaVu Sans" w:eastAsia="DejaVu Sans"/>
      <w:b/>
      <w:bCs/>
      <w:color w:val="14919B"/>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DejaVu Sans" w:hAnsi="DejaVu Sans" w:eastAsia="DejaVu Sans"/>
      <w:b/>
      <w:color w:val="17324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60"/>
    </w:pPr>
    <w:rPr>
      <w:rFonts w:asciiTheme="majorHAnsi" w:eastAsiaTheme="majorEastAsia" w:hAnsiTheme="majorHAnsi" w:cstheme="majorBidi" w:ascii="DejaVu Sans" w:hAnsi="DejaVu Sans" w:eastAsia="DejaVu Sans"/>
      <w:b w:val="0"/>
      <w:i/>
      <w:iCs/>
      <w:color w:val="176B87"/>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84" w:line="254" w:lineRule="auto"/>
    </w:pPr>
    <w:rPr>
      <w:rFonts w:ascii="DejaVu Sans" w:hAnsi="DejaVu Sans" w:eastAsia="DejaVu Sans"/>
      <w:color w:val="1F2933"/>
      <w:sz w:val="18"/>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DejaVu Sans" w:hAnsi="DejaVu Sans"/>
      <w:sz w:val="17"/>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DejaVu Sans" w:hAnsi="DejaVu Sans"/>
      <w:sz w:val="17"/>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00" w:line="240" w:lineRule="auto"/>
      <w:ind w:left="202" w:right="144"/>
    </w:pPr>
    <w:rPr>
      <w:rFonts w:ascii="DejaVu Sans Mono" w:hAnsi="DejaVu Sans Mono"/>
      <w:color w:val="1F2933"/>
      <w:sz w:val="14"/>
    </w:rPr>
  </w:style>
  <w:style w:type="paragraph" w:customStyle="1" w:styleId="CodeSmall">
    <w:name w:val="Code Small"/>
    <w:rPr>
      <w:rFonts w:ascii="DejaVu Sans Mono" w:hAnsi="DejaVu Sans Mono"/>
      <w:sz w:val="1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opentelemetry.io/docs/concepts/" TargetMode="External"/><Relationship Id="rId12" Type="http://schemas.openxmlformats.org/officeDocument/2006/relationships/hyperlink" Target="https://opentelemetry.io/docs/specs/semconv/" TargetMode="External"/><Relationship Id="rId13" Type="http://schemas.openxmlformats.org/officeDocument/2006/relationships/hyperlink" Target="https://opentelemetry.io/docs/zero-code/" TargetMode="External"/><Relationship Id="rId14" Type="http://schemas.openxmlformats.org/officeDocument/2006/relationships/hyperlink" Target="https://opentelemetry.io/docs/collector/configuration/" TargetMode="External"/><Relationship Id="rId15" Type="http://schemas.openxmlformats.org/officeDocument/2006/relationships/hyperlink" Target="https://opentelemetry.io/docs/collector/deploy/" TargetMode="External"/><Relationship Id="rId16" Type="http://schemas.openxmlformats.org/officeDocument/2006/relationships/hyperlink" Target="https://opentelemetry.io/docs/collector/scaling/" TargetMode="External"/><Relationship Id="rId17" Type="http://schemas.openxmlformats.org/officeDocument/2006/relationships/hyperlink" Target="https://opentelemetry.io/docs/collector/internal-telemetry/" TargetMode="External"/><Relationship Id="rId18" Type="http://schemas.openxmlformats.org/officeDocument/2006/relationships/hyperlink" Target="https://opentelemetry.io/docs/concepts/sampling/" TargetMode="External"/><Relationship Id="rId19" Type="http://schemas.openxmlformats.org/officeDocument/2006/relationships/hyperlink" Target="https://opentelemetry.io/docs/security/" TargetMode="External"/><Relationship Id="rId20" Type="http://schemas.openxmlformats.org/officeDocument/2006/relationships/hyperlink" Target="https://grafana.com/docs/tempo/latest/" TargetMode="External"/><Relationship Id="rId21" Type="http://schemas.openxmlformats.org/officeDocument/2006/relationships/hyperlink" Target="https://grafana.com/docs/tempo/latest/introduction/architecture/" TargetMode="External"/><Relationship Id="rId22" Type="http://schemas.openxmlformats.org/officeDocument/2006/relationships/hyperlink" Target="https://grafana.com/docs/tempo/latest/set-up-for-tracing/setup-tempo/deploy/" TargetMode="External"/><Relationship Id="rId23" Type="http://schemas.openxmlformats.org/officeDocument/2006/relationships/hyperlink" Target="https://grafana.com/docs/tempo/latest/traceql/" TargetMode="External"/><Relationship Id="rId24" Type="http://schemas.openxmlformats.org/officeDocument/2006/relationships/hyperlink" Target="https://grafana.com/docs/tempo/latest/metrics-from-traces/" TargetMode="External"/><Relationship Id="rId25" Type="http://schemas.openxmlformats.org/officeDocument/2006/relationships/hyperlink" Target="https://grafana.com/docs/pyroscope/latest/" TargetMode="External"/><Relationship Id="rId26" Type="http://schemas.openxmlformats.org/officeDocument/2006/relationships/hyperlink" Target="https://grafana.com/docs/pyroscope/latest/introduction/continuous-profiling/" TargetMode="External"/><Relationship Id="rId27" Type="http://schemas.openxmlformats.org/officeDocument/2006/relationships/hyperlink" Target="https://grafana.com/docs/pyroscope/latest/configure-client/grafana-alloy/ebpf/" TargetMode="External"/><Relationship Id="rId28" Type="http://schemas.openxmlformats.org/officeDocument/2006/relationships/hyperlink" Target="https://docs.cilium.io/en/stable/observability/hubble/" TargetMode="External"/><Relationship Id="rId29" Type="http://schemas.openxmlformats.org/officeDocument/2006/relationships/hyperlink" Target="https://docs.cilium.io/en/stable/observability/hubble/setup/" TargetMode="External"/><Relationship Id="rId30" Type="http://schemas.openxmlformats.org/officeDocument/2006/relationships/hyperlink" Target="https://ebpf.io/" TargetMode="External"/><Relationship Id="rId31" Type="http://schemas.openxmlformats.org/officeDocument/2006/relationships/hyperlink" Target="https://sre.google/sre-book/introduction/" TargetMode="External"/><Relationship Id="rId32" Type="http://schemas.openxmlformats.org/officeDocument/2006/relationships/hyperlink" Target="https://sre.google/sre-book/embracing-risk/" TargetMode="External"/><Relationship Id="rId33" Type="http://schemas.openxmlformats.org/officeDocument/2006/relationships/hyperlink" Target="https://sre.google/workbook/on-call/" TargetMode="External"/><Relationship Id="rId34" Type="http://schemas.openxmlformats.org/officeDocument/2006/relationships/hyperlink" Target="https://sre.google/workbook/incident-response/" TargetMode="External"/><Relationship Id="rId35" Type="http://schemas.openxmlformats.org/officeDocument/2006/relationships/hyperlink" Target="https://sre.google/workbook/postmortem-culture/" TargetMode="External"/><Relationship Id="rId36" Type="http://schemas.openxmlformats.org/officeDocument/2006/relationships/hyperlink" Target="https://sre.google/sre-book/eliminating-toil/" TargetMode="External"/><Relationship Id="rId37" Type="http://schemas.openxmlformats.org/officeDocument/2006/relationships/hyperlink" Target="https://sre.google/workbook/canarying-releases/" TargetMode="External"/><Relationship Id="rId38" Type="http://schemas.openxmlformats.org/officeDocument/2006/relationships/hyperlink" Target="https://sre.google/sre-book/addressing-cascading-failures/" TargetMode="External"/><Relationship Id="rId39" Type="http://schemas.openxmlformats.org/officeDocument/2006/relationships/hyperlink" Target="https://kubernetes.io/docs/concepts/workloads/pods/probes/" TargetMode="External"/><Relationship Id="rId40" Type="http://schemas.openxmlformats.org/officeDocument/2006/relationships/hyperlink" Target="https://kubernetes.io/docs/concepts/workloads/autoscaling/horizontal-pod-autoscale/" TargetMode="External"/><Relationship Id="rId41" Type="http://schemas.openxmlformats.org/officeDocument/2006/relationships/hyperlink" Target="https://kubernetes.io/docs/concepts/workloads/autoscaling/vertical-pod-autoscale/" TargetMode="External"/><Relationship Id="rId42" Type="http://schemas.openxmlformats.org/officeDocument/2006/relationships/hyperlink" Target="https://kubernetes.io/docs/concepts/workloads/pods/disruptions/" TargetMode="External"/><Relationship Id="rId43" Type="http://schemas.openxmlformats.org/officeDocument/2006/relationships/hyperlink" Target="https://kubernetes.io/docs/tasks/run-application/configure-pdb/" TargetMode="External"/><Relationship Id="rId44" Type="http://schemas.openxmlformats.org/officeDocument/2006/relationships/hyperlink" Target="https://csrc.nist.gov/pubs/sp/800/160/v2/r1/final" TargetMode="External"/><Relationship Id="rId45" Type="http://schemas.openxmlformats.org/officeDocument/2006/relationships/hyperlink" Target="https://opentelemetry.io/docs/concepts/observability-primer/" TargetMode="External"/><Relationship Id="rId46" Type="http://schemas.openxmlformats.org/officeDocument/2006/relationships/footer" Target="footer2.xml"/><Relationship Id="rId47" Type="http://schemas.openxmlformats.org/officeDocument/2006/relationships/hyperlink" Target="https://sre.google/books/" TargetMode="External"/><Relationship Id="rId48" Type="http://schemas.openxmlformats.org/officeDocument/2006/relationships/hyperlink" Target="https://sre.google/sre-book/effective-troubleshooting/" TargetMode="External"/><Relationship Id="rId49" Type="http://schemas.openxmlformats.org/officeDocument/2006/relationships/hyperlink" Target="https://sre.google/resources/practices-and-processes/incident-management-guide/" TargetMode="External"/><Relationship Id="rId50" Type="http://schemas.openxmlformats.org/officeDocument/2006/relationships/hyperlink" Target="https://prometheus.io/docs/" TargetMode="External"/><Relationship Id="rId51" Type="http://schemas.openxmlformats.org/officeDocument/2006/relationships/hyperlink" Target="https://prometheus.io/docs/specs/prw/remote_write_spec/" TargetMode="External"/><Relationship Id="rId52" Type="http://schemas.openxmlformats.org/officeDocument/2006/relationships/hyperlink" Target="https://grafana.com/docs/" TargetMode="External"/><Relationship Id="rId53" Type="http://schemas.openxmlformats.org/officeDocument/2006/relationships/hyperlink" Target="https://grafana.com/docs/mimir/latest/" TargetMode="External"/><Relationship Id="rId54" Type="http://schemas.openxmlformats.org/officeDocument/2006/relationships/hyperlink" Target="https://opentelemetry.io/docs/collector/" TargetMode="External"/><Relationship Id="rId55" Type="http://schemas.openxmlformats.org/officeDocument/2006/relationships/hyperlink" Target="https://www.cncf.io/training/certification/pca/" TargetMode="External"/><Relationship Id="rId56" Type="http://schemas.openxmlformats.org/officeDocument/2006/relationships/hyperlink" Target="https://training.linuxfoundation.org/certification/opentelemetry-certified-associate-otca/" TargetMode="External"/><Relationship Id="rId57" Type="http://schemas.openxmlformats.org/officeDocument/2006/relationships/hyperlink" Target="https://www.cncf.io/training/certification/" TargetMode="External"/><Relationship Id="rId58" Type="http://schemas.openxmlformats.org/officeDocument/2006/relationships/hyperlink" Target="https://learn.grafana.com/page/badges-certifications" TargetMode="External"/><Relationship Id="rId59" Type="http://schemas.openxmlformats.org/officeDocument/2006/relationships/hyperlink" Target="https://docs.aws.amazon.com/wellarchitected/latest/framework/welcome.html" TargetMode="External"/><Relationship Id="rId60" Type="http://schemas.openxmlformats.org/officeDocument/2006/relationships/hyperlink" Target="https://docs.aws.amazon.com/whitepapers/latest/aws-risk-and-compliance/shared-responsibility-model.html" TargetMode="External"/><Relationship Id="rId61" Type="http://schemas.openxmlformats.org/officeDocument/2006/relationships/hyperlink" Target="https://docs.aws.amazon.com/controltower/latest/userguide/planning-your-deployment.html" TargetMode="External"/><Relationship Id="rId62" Type="http://schemas.openxmlformats.org/officeDocument/2006/relationships/hyperlink" Target="https://learn.microsoft.com/en-us/azure/well-architected/" TargetMode="External"/><Relationship Id="rId63" Type="http://schemas.openxmlformats.org/officeDocument/2006/relationships/hyperlink" Target="https://learn.microsoft.com/en-us/azure/security/fundamentals/shared-responsibility" TargetMode="External"/><Relationship Id="rId64" Type="http://schemas.openxmlformats.org/officeDocument/2006/relationships/hyperlink" Target="https://learn.microsoft.com/en-us/azure/cloud-adoption-framework/ready/landing-zone/" TargetMode="External"/><Relationship Id="rId65" Type="http://schemas.openxmlformats.org/officeDocument/2006/relationships/hyperlink" Target="https://docs.cloud.google.com/architecture/framework" TargetMode="External"/><Relationship Id="rId66" Type="http://schemas.openxmlformats.org/officeDocument/2006/relationships/hyperlink" Target="https://docs.cloud.google.com/architecture/landing-zones" TargetMode="External"/><Relationship Id="rId67" Type="http://schemas.openxmlformats.org/officeDocument/2006/relationships/hyperlink" Target="https://docs.cloud.google.com/architecture/framework/security/shared-responsibility-shared-fate" TargetMode="External"/><Relationship Id="rId68" Type="http://schemas.openxmlformats.org/officeDocument/2006/relationships/hyperlink" Target="https://developer.hashicorp.com/terraform/language/modules" TargetMode="External"/><Relationship Id="rId69" Type="http://schemas.openxmlformats.org/officeDocument/2006/relationships/hyperlink" Target="https://developer.hashicorp.com/terraform/language/state" TargetMode="External"/><Relationship Id="rId70" Type="http://schemas.openxmlformats.org/officeDocument/2006/relationships/hyperlink" Target="https://developer.hashicorp.com/terraform/language/tests" TargetMode="External"/><Relationship Id="rId71" Type="http://schemas.openxmlformats.org/officeDocument/2006/relationships/hyperlink" Target="https://www.finops.org/framework/" TargetMode="External"/><Relationship Id="rId72" Type="http://schemas.openxmlformats.org/officeDocument/2006/relationships/hyperlink" Target="https://dora.dev/guides/dora-metrics/" TargetMode="External"/><Relationship Id="rId73" Type="http://schemas.openxmlformats.org/officeDocument/2006/relationships/hyperlink" Target="https://dora.dev/research/" TargetMode="External"/><Relationship Id="rId74" Type="http://schemas.openxmlformats.org/officeDocument/2006/relationships/hyperlink" Target="https://sre.google/sre-book/table-of-contents/" TargetMode="External"/><Relationship Id="rId75" Type="http://schemas.openxmlformats.org/officeDocument/2006/relationships/hyperlink" Target="https://sre.google/workbook/index/" TargetMode="External"/><Relationship Id="rId76" Type="http://schemas.openxmlformats.org/officeDocument/2006/relationships/hyperlink" Target="https://www.finops.org/insights/2026-finops-framework/" TargetMode="External"/><Relationship Id="rId77" Type="http://schemas.openxmlformats.org/officeDocument/2006/relationships/hyperlink" Target="https://www.nist.gov/cyberframework" TargetMode="External"/><Relationship Id="rId78" Type="http://schemas.openxmlformats.org/officeDocument/2006/relationships/hyperlink" Target="https://www.cisa.gov/securebydesign" TargetMode="External"/><Relationship Id="rId79" Type="http://schemas.openxmlformats.org/officeDocument/2006/relationships/hyperlink" Target="https://maturitymodel.cncf.io/" TargetMode="External"/><Relationship Id="rId80" Type="http://schemas.openxmlformats.org/officeDocument/2006/relationships/hyperlink" Target="https://opengitops.de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DevOps Master Course Volume 15A - DevOps Leadership, Strategy and Operating Models</dc:title>
  <dc:subject>Leadership | Strategy | Value Streams | Organization | Culture | Governance | Communication</dc:subject>
  <dc:creator>OpenAI</dc:creator>
  <cp:keywords>DevOps, Platform Engineering, DataOps, MLOps, LLMOps, Leadership, Enterprise Transformation, SRE, Security, FinOps</cp:keywords>
  <dc:description>Professional learning edition generated for the DevOps Master Course.</dc:description>
  <cp:lastModifiedBy/>
  <cp:revision>1</cp:revision>
  <dcterms:created xsi:type="dcterms:W3CDTF">2013-12-23T23:15:00Z</dcterms:created>
  <dcterms:modified xsi:type="dcterms:W3CDTF">2013-12-23T23:15:00Z</dcterms:modified>
  <cp:category/>
</cp:coreProperties>
</file>