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3CE" w:rsidRDefault="005873CE"/>
    <w:p w:rsidR="0012399A" w:rsidRDefault="0012399A">
      <w:r w:rsidRPr="0012399A">
        <w:rPr>
          <w:noProof/>
        </w:rPr>
        <w:drawing>
          <wp:inline distT="0" distB="0" distL="0" distR="0">
            <wp:extent cx="5731510" cy="785598"/>
            <wp:effectExtent l="19050" t="0" r="254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5" cstate="print"/>
                    <a:stretch>
                      <a:fillRect/>
                    </a:stretch>
                  </pic:blipFill>
                  <pic:spPr>
                    <a:xfrm>
                      <a:off x="0" y="0"/>
                      <a:ext cx="5731510" cy="785598"/>
                    </a:xfrm>
                    <a:prstGeom prst="rect">
                      <a:avLst/>
                    </a:prstGeom>
                  </pic:spPr>
                </pic:pic>
              </a:graphicData>
            </a:graphic>
          </wp:inline>
        </w:drawing>
      </w:r>
    </w:p>
    <w:p w:rsidR="0012399A" w:rsidRDefault="0012399A"/>
    <w:p w:rsidR="0012399A" w:rsidRDefault="0012399A"/>
    <w:p w:rsidR="0012399A" w:rsidRDefault="0012399A" w:rsidP="000969C0">
      <w:pPr>
        <w:pStyle w:val="Heading1"/>
        <w:spacing w:line="237" w:lineRule="auto"/>
        <w:ind w:right="1275" w:firstLine="284"/>
        <w:jc w:val="left"/>
      </w:pPr>
      <w:r>
        <w:t xml:space="preserve">Subject: Introduction of two levels of Mathematics for All India </w:t>
      </w:r>
      <w:r w:rsidR="000969C0">
        <w:t xml:space="preserve">   </w:t>
      </w:r>
      <w:r>
        <w:t xml:space="preserve">Secondary School Examination </w:t>
      </w:r>
    </w:p>
    <w:p w:rsidR="000969C0" w:rsidRDefault="000969C0" w:rsidP="000969C0">
      <w:pPr>
        <w:pStyle w:val="Heading1"/>
        <w:spacing w:line="237" w:lineRule="auto"/>
        <w:ind w:right="1275" w:firstLine="284"/>
        <w:jc w:val="left"/>
        <w:rPr>
          <w:b w:val="0"/>
          <w:sz w:val="25"/>
        </w:rPr>
      </w:pPr>
    </w:p>
    <w:p w:rsidR="0012399A" w:rsidRDefault="0012399A" w:rsidP="0012399A">
      <w:pPr>
        <w:ind w:right="588" w:firstLine="142"/>
        <w:jc w:val="both"/>
      </w:pPr>
      <w:r>
        <w:t xml:space="preserve">The Board has decided to introduce two levels of examination in Mathematics for the students who are going to appear in </w:t>
      </w:r>
      <w:r w:rsidR="000969C0">
        <w:t xml:space="preserve">the Board </w:t>
      </w:r>
      <w:proofErr w:type="gramStart"/>
      <w:r w:rsidR="000969C0">
        <w:t xml:space="preserve">examination </w:t>
      </w:r>
      <w:r>
        <w:t>.</w:t>
      </w:r>
      <w:proofErr w:type="gramEnd"/>
      <w:r>
        <w:t xml:space="preserve"> The details of this scheme are as </w:t>
      </w:r>
      <w:proofErr w:type="gramStart"/>
      <w:r>
        <w:t>under</w:t>
      </w:r>
      <w:r>
        <w:rPr>
          <w:spacing w:val="-2"/>
        </w:rPr>
        <w:t xml:space="preserve"> </w:t>
      </w:r>
      <w:r>
        <w:t>:</w:t>
      </w:r>
      <w:proofErr w:type="gramEnd"/>
    </w:p>
    <w:p w:rsidR="0012399A" w:rsidRDefault="0012399A" w:rsidP="0012399A">
      <w:pPr>
        <w:pStyle w:val="BodyText"/>
        <w:spacing w:before="4"/>
        <w:rPr>
          <w:sz w:val="24"/>
        </w:rPr>
      </w:pPr>
    </w:p>
    <w:p w:rsidR="0012399A" w:rsidRDefault="0012399A" w:rsidP="0012399A">
      <w:pPr>
        <w:pStyle w:val="ListParagraph"/>
        <w:numPr>
          <w:ilvl w:val="0"/>
          <w:numId w:val="1"/>
        </w:numPr>
        <w:tabs>
          <w:tab w:val="left" w:pos="1560"/>
        </w:tabs>
        <w:spacing w:line="237" w:lineRule="auto"/>
        <w:ind w:left="142" w:right="955"/>
        <w:jc w:val="both"/>
      </w:pPr>
      <w:r>
        <w:t xml:space="preserve">The two levels of Examination will be held in the subject of Mathematics in the Board examination for Class X </w:t>
      </w:r>
      <w:r>
        <w:rPr>
          <w:spacing w:val="-3"/>
        </w:rPr>
        <w:t xml:space="preserve">in </w:t>
      </w:r>
      <w:r>
        <w:t>the ye</w:t>
      </w:r>
      <w:r w:rsidR="000969C0">
        <w:t>ar 2023-24</w:t>
      </w:r>
      <w:r>
        <w:t xml:space="preserve"> and the same shall </w:t>
      </w:r>
      <w:r>
        <w:rPr>
          <w:b/>
        </w:rPr>
        <w:t xml:space="preserve">not </w:t>
      </w:r>
      <w:r>
        <w:t xml:space="preserve">be applicable to the internal assessment </w:t>
      </w:r>
      <w:r>
        <w:rPr>
          <w:spacing w:val="-3"/>
        </w:rPr>
        <w:t xml:space="preserve">in </w:t>
      </w:r>
      <w:r>
        <w:t>class</w:t>
      </w:r>
      <w:r>
        <w:rPr>
          <w:spacing w:val="2"/>
        </w:rPr>
        <w:t xml:space="preserve"> </w:t>
      </w:r>
      <w:r>
        <w:t>X.</w:t>
      </w:r>
    </w:p>
    <w:p w:rsidR="0012399A" w:rsidRDefault="0012399A" w:rsidP="0012399A">
      <w:pPr>
        <w:pStyle w:val="ListParagraph"/>
        <w:numPr>
          <w:ilvl w:val="0"/>
          <w:numId w:val="1"/>
        </w:numPr>
        <w:tabs>
          <w:tab w:val="left" w:pos="0"/>
        </w:tabs>
        <w:spacing w:before="70"/>
        <w:ind w:left="284" w:firstLine="142"/>
        <w:jc w:val="both"/>
      </w:pPr>
      <w:r>
        <w:t xml:space="preserve">There shall </w:t>
      </w:r>
      <w:r>
        <w:rPr>
          <w:b/>
        </w:rPr>
        <w:t xml:space="preserve">not </w:t>
      </w:r>
      <w:r>
        <w:t>be two levels of Assessment/Examination for class</w:t>
      </w:r>
      <w:r>
        <w:rPr>
          <w:spacing w:val="-7"/>
        </w:rPr>
        <w:t xml:space="preserve"> </w:t>
      </w:r>
      <w:r>
        <w:t>IX.</w:t>
      </w:r>
    </w:p>
    <w:p w:rsidR="0012399A" w:rsidRDefault="0012399A" w:rsidP="0012399A">
      <w:pPr>
        <w:pStyle w:val="ListParagraph"/>
        <w:numPr>
          <w:ilvl w:val="0"/>
          <w:numId w:val="1"/>
        </w:numPr>
        <w:tabs>
          <w:tab w:val="left" w:pos="0"/>
        </w:tabs>
        <w:spacing w:before="134" w:line="235" w:lineRule="auto"/>
        <w:ind w:left="284" w:right="952" w:firstLine="142"/>
        <w:jc w:val="both"/>
      </w:pPr>
      <w:r>
        <w:t>First level would be the same as the existing one, and the other would be an easier level.</w:t>
      </w:r>
    </w:p>
    <w:p w:rsidR="0012399A" w:rsidRDefault="0012399A" w:rsidP="0012399A">
      <w:pPr>
        <w:pStyle w:val="ListParagraph"/>
        <w:numPr>
          <w:ilvl w:val="0"/>
          <w:numId w:val="1"/>
        </w:numPr>
        <w:tabs>
          <w:tab w:val="left" w:pos="0"/>
        </w:tabs>
        <w:spacing w:before="2"/>
        <w:ind w:left="284" w:right="954" w:firstLine="142"/>
        <w:jc w:val="both"/>
      </w:pPr>
      <w:r>
        <w:t>The nomenclature for the two Examinations will be; Mathematics</w:t>
      </w:r>
      <w:r w:rsidRPr="00D52B5F">
        <w:rPr>
          <w:b/>
          <w:sz w:val="24"/>
          <w:szCs w:val="24"/>
        </w:rPr>
        <w:t>-Standard</w:t>
      </w:r>
      <w:r>
        <w:t xml:space="preserve"> for the existing level of examination, and Mathematics</w:t>
      </w:r>
      <w:r>
        <w:rPr>
          <w:i/>
        </w:rPr>
        <w:t>-</w:t>
      </w:r>
      <w:r w:rsidRPr="00D52B5F">
        <w:rPr>
          <w:b/>
          <w:sz w:val="24"/>
          <w:szCs w:val="24"/>
        </w:rPr>
        <w:t>Basic</w:t>
      </w:r>
      <w:r>
        <w:t xml:space="preserve"> for the easier level of examination.</w:t>
      </w:r>
    </w:p>
    <w:p w:rsidR="0012399A" w:rsidRDefault="0012399A" w:rsidP="0012399A">
      <w:pPr>
        <w:pStyle w:val="ListParagraph"/>
        <w:numPr>
          <w:ilvl w:val="0"/>
          <w:numId w:val="1"/>
        </w:numPr>
        <w:tabs>
          <w:tab w:val="left" w:pos="0"/>
        </w:tabs>
        <w:ind w:left="284" w:right="951" w:hanging="142"/>
        <w:jc w:val="both"/>
      </w:pPr>
      <w:r>
        <w:t xml:space="preserve">The syllabus, class room teaching and internal assessment for both the levels of examination would remain the same; </w:t>
      </w:r>
      <w:r>
        <w:rPr>
          <w:spacing w:val="-3"/>
        </w:rPr>
        <w:t xml:space="preserve">so </w:t>
      </w:r>
      <w:r>
        <w:t>that the students get an opportunity to study the whole range of topics throughout the year and are able to decide upon the level of Board examination depending upon their aptitude and</w:t>
      </w:r>
      <w:r>
        <w:rPr>
          <w:spacing w:val="-19"/>
        </w:rPr>
        <w:t xml:space="preserve"> </w:t>
      </w:r>
      <w:r>
        <w:t>abilities.</w:t>
      </w:r>
    </w:p>
    <w:p w:rsidR="0012399A" w:rsidRPr="00D52B5F" w:rsidRDefault="0012399A" w:rsidP="0012399A">
      <w:pPr>
        <w:pStyle w:val="ListParagraph"/>
        <w:numPr>
          <w:ilvl w:val="0"/>
          <w:numId w:val="1"/>
        </w:numPr>
        <w:tabs>
          <w:tab w:val="left" w:pos="0"/>
        </w:tabs>
        <w:spacing w:line="242" w:lineRule="auto"/>
        <w:ind w:left="284" w:right="951" w:hanging="142"/>
        <w:jc w:val="both"/>
        <w:rPr>
          <w:b/>
          <w:sz w:val="24"/>
          <w:szCs w:val="24"/>
        </w:rPr>
      </w:pPr>
      <w:r w:rsidRPr="00F00C75">
        <w:rPr>
          <w:b/>
          <w:sz w:val="28"/>
          <w:szCs w:val="28"/>
        </w:rPr>
        <w:t xml:space="preserve">The </w:t>
      </w:r>
      <w:r w:rsidRPr="00F00C75">
        <w:rPr>
          <w:b/>
          <w:i/>
          <w:sz w:val="28"/>
          <w:szCs w:val="28"/>
        </w:rPr>
        <w:t xml:space="preserve">Standard </w:t>
      </w:r>
      <w:r w:rsidRPr="00F00C75">
        <w:rPr>
          <w:b/>
          <w:sz w:val="28"/>
          <w:szCs w:val="28"/>
        </w:rPr>
        <w:t xml:space="preserve">level will be meant for students who wish to opt for Mathematics at Sr. Secondary level and the </w:t>
      </w:r>
      <w:r w:rsidRPr="00F00C75">
        <w:rPr>
          <w:b/>
          <w:i/>
          <w:sz w:val="28"/>
          <w:szCs w:val="28"/>
        </w:rPr>
        <w:t xml:space="preserve">Basic </w:t>
      </w:r>
      <w:r w:rsidRPr="00F00C75">
        <w:rPr>
          <w:b/>
          <w:sz w:val="28"/>
          <w:szCs w:val="28"/>
        </w:rPr>
        <w:t xml:space="preserve">level would be </w:t>
      </w:r>
      <w:r w:rsidRPr="00F00C75">
        <w:rPr>
          <w:b/>
          <w:spacing w:val="2"/>
          <w:sz w:val="28"/>
          <w:szCs w:val="28"/>
        </w:rPr>
        <w:t xml:space="preserve">for </w:t>
      </w:r>
      <w:r w:rsidRPr="00F00C75">
        <w:rPr>
          <w:b/>
          <w:sz w:val="28"/>
          <w:szCs w:val="28"/>
        </w:rPr>
        <w:t>students not keen to pursue Mathematics at higher</w:t>
      </w:r>
      <w:r w:rsidRPr="00F00C75">
        <w:rPr>
          <w:b/>
          <w:spacing w:val="-9"/>
          <w:sz w:val="28"/>
          <w:szCs w:val="28"/>
        </w:rPr>
        <w:t xml:space="preserve"> </w:t>
      </w:r>
      <w:r w:rsidRPr="00F00C75">
        <w:rPr>
          <w:b/>
          <w:sz w:val="28"/>
          <w:szCs w:val="28"/>
        </w:rPr>
        <w:t>levels</w:t>
      </w:r>
      <w:r w:rsidRPr="00D52B5F">
        <w:rPr>
          <w:b/>
          <w:sz w:val="24"/>
          <w:szCs w:val="24"/>
        </w:rPr>
        <w:t>.</w:t>
      </w:r>
    </w:p>
    <w:p w:rsidR="0012399A" w:rsidRDefault="0012399A" w:rsidP="0012399A">
      <w:pPr>
        <w:pStyle w:val="ListParagraph"/>
        <w:numPr>
          <w:ilvl w:val="0"/>
          <w:numId w:val="1"/>
        </w:numPr>
        <w:tabs>
          <w:tab w:val="left" w:pos="0"/>
        </w:tabs>
        <w:ind w:left="284" w:right="954" w:firstLine="0"/>
        <w:jc w:val="both"/>
      </w:pPr>
      <w:r>
        <w:t>A student will have the right to choose between the two levels of Examination at the time of submission of List of Candidates (</w:t>
      </w:r>
      <w:proofErr w:type="spellStart"/>
      <w:r>
        <w:t>LoC</w:t>
      </w:r>
      <w:proofErr w:type="spellEnd"/>
      <w:r>
        <w:t>) by the affiliated school to the Board</w:t>
      </w:r>
      <w:r>
        <w:rPr>
          <w:spacing w:val="2"/>
        </w:rPr>
        <w:t xml:space="preserve"> </w:t>
      </w:r>
      <w:r>
        <w:t>online.</w:t>
      </w:r>
    </w:p>
    <w:p w:rsidR="0012399A" w:rsidRDefault="0012399A" w:rsidP="0012399A">
      <w:pPr>
        <w:pStyle w:val="ListParagraph"/>
        <w:numPr>
          <w:ilvl w:val="0"/>
          <w:numId w:val="1"/>
        </w:numPr>
        <w:tabs>
          <w:tab w:val="left" w:pos="0"/>
        </w:tabs>
        <w:ind w:left="284" w:right="949" w:firstLine="0"/>
        <w:jc w:val="both"/>
      </w:pPr>
      <w:r>
        <w:t>In case student fails at any level of Mathematics, he/she can appear at the compartment examination as per norms of the Board according to the options given</w:t>
      </w:r>
      <w:r>
        <w:rPr>
          <w:spacing w:val="-2"/>
        </w:rPr>
        <w:t xml:space="preserve"> </w:t>
      </w:r>
      <w:r>
        <w:t>below:</w:t>
      </w:r>
    </w:p>
    <w:tbl>
      <w:tblPr>
        <w:tblpPr w:leftFromText="180" w:rightFromText="180" w:vertAnchor="text" w:horzAnchor="margin" w:tblpY="5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746"/>
        <w:gridCol w:w="5132"/>
      </w:tblGrid>
      <w:tr w:rsidR="0012399A" w:rsidTr="0012399A">
        <w:trPr>
          <w:trHeight w:val="378"/>
        </w:trPr>
        <w:tc>
          <w:tcPr>
            <w:tcW w:w="2746" w:type="dxa"/>
          </w:tcPr>
          <w:p w:rsidR="0012399A" w:rsidRDefault="0012399A" w:rsidP="0012399A">
            <w:pPr>
              <w:pStyle w:val="TableParagraph"/>
              <w:tabs>
                <w:tab w:val="left" w:pos="0"/>
              </w:tabs>
              <w:spacing w:line="248" w:lineRule="exact"/>
              <w:ind w:left="284" w:right="47"/>
              <w:rPr>
                <w:b/>
              </w:rPr>
            </w:pPr>
            <w:r>
              <w:rPr>
                <w:b/>
              </w:rPr>
              <w:t>In case of failure in</w:t>
            </w:r>
          </w:p>
        </w:tc>
        <w:tc>
          <w:tcPr>
            <w:tcW w:w="5132" w:type="dxa"/>
          </w:tcPr>
          <w:p w:rsidR="0012399A" w:rsidRDefault="0012399A" w:rsidP="0012399A">
            <w:pPr>
              <w:pStyle w:val="TableParagraph"/>
              <w:tabs>
                <w:tab w:val="left" w:pos="0"/>
              </w:tabs>
              <w:spacing w:line="248" w:lineRule="exact"/>
              <w:rPr>
                <w:b/>
              </w:rPr>
            </w:pPr>
            <w:r>
              <w:rPr>
                <w:b/>
              </w:rPr>
              <w:t>Compartment options</w:t>
            </w:r>
          </w:p>
        </w:tc>
      </w:tr>
      <w:tr w:rsidR="0012399A" w:rsidTr="0012399A">
        <w:trPr>
          <w:trHeight w:val="378"/>
        </w:trPr>
        <w:tc>
          <w:tcPr>
            <w:tcW w:w="2746" w:type="dxa"/>
          </w:tcPr>
          <w:p w:rsidR="0012399A" w:rsidRDefault="0012399A" w:rsidP="0012399A">
            <w:pPr>
              <w:pStyle w:val="TableParagraph"/>
              <w:tabs>
                <w:tab w:val="left" w:pos="0"/>
              </w:tabs>
              <w:ind w:left="284"/>
            </w:pPr>
            <w:r>
              <w:t>Mathematics -Basic</w:t>
            </w:r>
          </w:p>
        </w:tc>
        <w:tc>
          <w:tcPr>
            <w:tcW w:w="5132" w:type="dxa"/>
          </w:tcPr>
          <w:p w:rsidR="0012399A" w:rsidRDefault="0012399A" w:rsidP="0012399A">
            <w:pPr>
              <w:pStyle w:val="TableParagraph"/>
              <w:tabs>
                <w:tab w:val="left" w:pos="0"/>
              </w:tabs>
            </w:pPr>
            <w:r>
              <w:t>Mathematics-Basic</w:t>
            </w:r>
          </w:p>
        </w:tc>
      </w:tr>
      <w:tr w:rsidR="0012399A" w:rsidTr="0012399A">
        <w:trPr>
          <w:trHeight w:val="383"/>
        </w:trPr>
        <w:tc>
          <w:tcPr>
            <w:tcW w:w="2746" w:type="dxa"/>
          </w:tcPr>
          <w:p w:rsidR="0012399A" w:rsidRDefault="0012399A" w:rsidP="0012399A">
            <w:pPr>
              <w:pStyle w:val="TableParagraph"/>
              <w:tabs>
                <w:tab w:val="left" w:pos="0"/>
              </w:tabs>
              <w:spacing w:before="4"/>
              <w:ind w:left="284"/>
            </w:pPr>
            <w:r>
              <w:t>Mathematics-Standard</w:t>
            </w:r>
          </w:p>
        </w:tc>
        <w:tc>
          <w:tcPr>
            <w:tcW w:w="5132" w:type="dxa"/>
          </w:tcPr>
          <w:p w:rsidR="0012399A" w:rsidRDefault="0012399A" w:rsidP="0012399A">
            <w:pPr>
              <w:pStyle w:val="TableParagraph"/>
              <w:tabs>
                <w:tab w:val="left" w:pos="0"/>
              </w:tabs>
              <w:spacing w:before="4"/>
              <w:ind w:left="284"/>
            </w:pPr>
            <w:r>
              <w:t>Mathematics Standard or Mathematics- Basic</w:t>
            </w:r>
          </w:p>
        </w:tc>
      </w:tr>
    </w:tbl>
    <w:p w:rsidR="0012399A" w:rsidRDefault="0012399A" w:rsidP="0012399A">
      <w:pPr>
        <w:tabs>
          <w:tab w:val="left" w:pos="0"/>
        </w:tabs>
        <w:ind w:right="949"/>
        <w:jc w:val="both"/>
      </w:pPr>
    </w:p>
    <w:p w:rsidR="0012399A" w:rsidRDefault="0012399A" w:rsidP="0012399A">
      <w:pPr>
        <w:pStyle w:val="BodyText"/>
        <w:tabs>
          <w:tab w:val="left" w:pos="0"/>
        </w:tabs>
        <w:spacing w:before="4"/>
        <w:ind w:left="284" w:firstLine="1546"/>
        <w:rPr>
          <w:sz w:val="23"/>
        </w:rPr>
      </w:pPr>
    </w:p>
    <w:p w:rsidR="0012399A" w:rsidRDefault="0012399A" w:rsidP="0012399A">
      <w:pPr>
        <w:pStyle w:val="ListParagraph"/>
        <w:tabs>
          <w:tab w:val="left" w:pos="0"/>
        </w:tabs>
        <w:spacing w:before="85"/>
        <w:ind w:left="1830" w:right="951" w:firstLine="0"/>
        <w:jc w:val="both"/>
      </w:pPr>
      <w:r>
        <w:t xml:space="preserve"> </w:t>
      </w: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pPr>
    </w:p>
    <w:p w:rsidR="0012399A" w:rsidRDefault="0012399A" w:rsidP="0012399A">
      <w:pPr>
        <w:tabs>
          <w:tab w:val="left" w:pos="0"/>
        </w:tabs>
        <w:spacing w:before="85"/>
        <w:ind w:left="1830" w:right="951"/>
        <w:jc w:val="both"/>
      </w:pP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rPr>
          <w:noProof/>
        </w:rPr>
      </w:pPr>
    </w:p>
    <w:p w:rsidR="000969C0" w:rsidRDefault="000969C0"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tabs>
          <w:tab w:val="left" w:pos="0"/>
        </w:tabs>
        <w:spacing w:before="85"/>
        <w:ind w:left="1830" w:right="951" w:firstLine="0"/>
        <w:jc w:val="both"/>
      </w:pPr>
    </w:p>
    <w:p w:rsidR="0012399A" w:rsidRDefault="0012399A" w:rsidP="0012399A">
      <w:pPr>
        <w:pStyle w:val="ListParagraph"/>
        <w:numPr>
          <w:ilvl w:val="0"/>
          <w:numId w:val="1"/>
        </w:numPr>
        <w:tabs>
          <w:tab w:val="left" w:pos="0"/>
        </w:tabs>
        <w:spacing w:before="85"/>
        <w:ind w:left="284" w:right="951" w:hanging="142"/>
        <w:jc w:val="both"/>
      </w:pPr>
      <w:proofErr w:type="gramStart"/>
      <w:r>
        <w:t>student</w:t>
      </w:r>
      <w:proofErr w:type="gramEnd"/>
      <w:r>
        <w:t xml:space="preserve"> who qualifies </w:t>
      </w:r>
      <w:r>
        <w:rPr>
          <w:spacing w:val="-3"/>
        </w:rPr>
        <w:t xml:space="preserve">the </w:t>
      </w:r>
      <w:r>
        <w:t>Mathematics-Basic, shall be given an option to appear in Mathematics-Standard at the time of Compartment exams as per norms of the Board, in case he/she changes his/her mind to pursue Mathematics at Senior Secondary level.</w:t>
      </w:r>
    </w:p>
    <w:p w:rsidR="0012399A" w:rsidRDefault="0012399A" w:rsidP="0012399A">
      <w:pPr>
        <w:pStyle w:val="BodyText"/>
        <w:tabs>
          <w:tab w:val="left" w:pos="0"/>
        </w:tabs>
        <w:spacing w:before="1"/>
        <w:ind w:left="284" w:firstLine="1546"/>
        <w:rPr>
          <w:sz w:val="24"/>
        </w:rPr>
      </w:pPr>
    </w:p>
    <w:p w:rsidR="0012399A" w:rsidRDefault="0012399A" w:rsidP="0012399A">
      <w:pPr>
        <w:pStyle w:val="BodyText"/>
        <w:tabs>
          <w:tab w:val="left" w:pos="0"/>
        </w:tabs>
        <w:spacing w:before="1" w:line="242" w:lineRule="auto"/>
        <w:ind w:left="284" w:right="951" w:firstLine="1546"/>
        <w:jc w:val="both"/>
      </w:pPr>
      <w:r>
        <w:t xml:space="preserve">Frequently Asked questions (FAQs) on the two level of Mathematics are enclosed for ready reference. Design for both the levels of question papers as per curriculum for the academic session ending March 2020 </w:t>
      </w:r>
      <w:proofErr w:type="gramStart"/>
      <w:r>
        <w:t>onwards  will</w:t>
      </w:r>
      <w:proofErr w:type="gramEnd"/>
      <w:r>
        <w:t xml:space="preserve"> be  </w:t>
      </w:r>
      <w:r>
        <w:rPr>
          <w:spacing w:val="-3"/>
        </w:rPr>
        <w:t xml:space="preserve">made  </w:t>
      </w:r>
      <w:r>
        <w:t xml:space="preserve">available  on  </w:t>
      </w:r>
      <w:hyperlink r:id="rId6">
        <w:r>
          <w:rPr>
            <w:color w:val="0000FF"/>
            <w:u w:val="single" w:color="0000FF"/>
          </w:rPr>
          <w:t>www.cbseacademic.nic.in</w:t>
        </w:r>
      </w:hyperlink>
      <w:r>
        <w:rPr>
          <w:color w:val="0000FF"/>
        </w:rPr>
        <w:t xml:space="preserve"> </w:t>
      </w:r>
      <w:r>
        <w:t>in due course of time. Detailed guidelines regarding the filling up of List of Candidates (</w:t>
      </w:r>
      <w:r w:rsidR="000969C0">
        <w:t>LOC) for the examination in 2023-24</w:t>
      </w:r>
      <w:r>
        <w:t xml:space="preserve"> shall be issued separately to the affiliated schools at the time of filling up of</w:t>
      </w:r>
      <w:r>
        <w:rPr>
          <w:spacing w:val="2"/>
        </w:rPr>
        <w:t xml:space="preserve"> </w:t>
      </w:r>
      <w:r>
        <w:t>LOC.</w:t>
      </w:r>
    </w:p>
    <w:p w:rsidR="000969C0" w:rsidRDefault="000969C0" w:rsidP="0012399A">
      <w:pPr>
        <w:pStyle w:val="BodyText"/>
        <w:tabs>
          <w:tab w:val="left" w:pos="0"/>
        </w:tabs>
        <w:spacing w:before="1" w:line="242" w:lineRule="auto"/>
        <w:ind w:left="284" w:right="951" w:firstLine="1546"/>
        <w:jc w:val="both"/>
      </w:pPr>
    </w:p>
    <w:p w:rsidR="000969C0" w:rsidRDefault="000969C0" w:rsidP="0012399A">
      <w:pPr>
        <w:pStyle w:val="BodyText"/>
        <w:tabs>
          <w:tab w:val="left" w:pos="0"/>
        </w:tabs>
        <w:spacing w:before="1" w:line="242" w:lineRule="auto"/>
        <w:ind w:left="284" w:right="951" w:firstLine="1546"/>
        <w:jc w:val="both"/>
      </w:pPr>
    </w:p>
    <w:p w:rsidR="0012399A" w:rsidRDefault="0012399A" w:rsidP="0012399A">
      <w:pPr>
        <w:pStyle w:val="BodyText"/>
        <w:tabs>
          <w:tab w:val="left" w:pos="0"/>
        </w:tabs>
        <w:spacing w:before="7"/>
        <w:ind w:left="284" w:firstLine="1546"/>
        <w:rPr>
          <w:sz w:val="28"/>
        </w:rPr>
      </w:pPr>
    </w:p>
    <w:p w:rsidR="0012399A" w:rsidRDefault="0012399A" w:rsidP="0012399A">
      <w:pPr>
        <w:tabs>
          <w:tab w:val="left" w:pos="0"/>
        </w:tabs>
        <w:ind w:left="284" w:firstLine="1546"/>
      </w:pPr>
    </w:p>
    <w:sectPr w:rsidR="0012399A" w:rsidSect="005873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71E2"/>
    <w:multiLevelType w:val="hybridMultilevel"/>
    <w:tmpl w:val="AF30799A"/>
    <w:lvl w:ilvl="0" w:tplc="B01A56DC">
      <w:numFmt w:val="bullet"/>
      <w:lvlText w:val=""/>
      <w:lvlJc w:val="left"/>
      <w:pPr>
        <w:ind w:left="2642" w:hanging="812"/>
      </w:pPr>
      <w:rPr>
        <w:rFonts w:ascii="Symbol" w:eastAsia="Symbol" w:hAnsi="Symbol" w:cs="Symbol" w:hint="default"/>
        <w:w w:val="100"/>
        <w:sz w:val="22"/>
        <w:szCs w:val="22"/>
        <w:lang w:val="en-US" w:eastAsia="en-US" w:bidi="ar-SA"/>
      </w:rPr>
    </w:lvl>
    <w:lvl w:ilvl="1" w:tplc="C56C56C2">
      <w:numFmt w:val="bullet"/>
      <w:lvlText w:val="•"/>
      <w:lvlJc w:val="left"/>
      <w:pPr>
        <w:ind w:left="3546" w:hanging="812"/>
      </w:pPr>
      <w:rPr>
        <w:rFonts w:hint="default"/>
        <w:lang w:val="en-US" w:eastAsia="en-US" w:bidi="ar-SA"/>
      </w:rPr>
    </w:lvl>
    <w:lvl w:ilvl="2" w:tplc="C0725E20">
      <w:numFmt w:val="bullet"/>
      <w:lvlText w:val="•"/>
      <w:lvlJc w:val="left"/>
      <w:pPr>
        <w:ind w:left="4452" w:hanging="812"/>
      </w:pPr>
      <w:rPr>
        <w:rFonts w:hint="default"/>
        <w:lang w:val="en-US" w:eastAsia="en-US" w:bidi="ar-SA"/>
      </w:rPr>
    </w:lvl>
    <w:lvl w:ilvl="3" w:tplc="6F3CD9BA">
      <w:numFmt w:val="bullet"/>
      <w:lvlText w:val="•"/>
      <w:lvlJc w:val="left"/>
      <w:pPr>
        <w:ind w:left="5358" w:hanging="812"/>
      </w:pPr>
      <w:rPr>
        <w:rFonts w:hint="default"/>
        <w:lang w:val="en-US" w:eastAsia="en-US" w:bidi="ar-SA"/>
      </w:rPr>
    </w:lvl>
    <w:lvl w:ilvl="4" w:tplc="3E3E6506">
      <w:numFmt w:val="bullet"/>
      <w:lvlText w:val="•"/>
      <w:lvlJc w:val="left"/>
      <w:pPr>
        <w:ind w:left="6264" w:hanging="812"/>
      </w:pPr>
      <w:rPr>
        <w:rFonts w:hint="default"/>
        <w:lang w:val="en-US" w:eastAsia="en-US" w:bidi="ar-SA"/>
      </w:rPr>
    </w:lvl>
    <w:lvl w:ilvl="5" w:tplc="FE9AF3EA">
      <w:numFmt w:val="bullet"/>
      <w:lvlText w:val="•"/>
      <w:lvlJc w:val="left"/>
      <w:pPr>
        <w:ind w:left="7170" w:hanging="812"/>
      </w:pPr>
      <w:rPr>
        <w:rFonts w:hint="default"/>
        <w:lang w:val="en-US" w:eastAsia="en-US" w:bidi="ar-SA"/>
      </w:rPr>
    </w:lvl>
    <w:lvl w:ilvl="6" w:tplc="16E009A2">
      <w:numFmt w:val="bullet"/>
      <w:lvlText w:val="•"/>
      <w:lvlJc w:val="left"/>
      <w:pPr>
        <w:ind w:left="8076" w:hanging="812"/>
      </w:pPr>
      <w:rPr>
        <w:rFonts w:hint="default"/>
        <w:lang w:val="en-US" w:eastAsia="en-US" w:bidi="ar-SA"/>
      </w:rPr>
    </w:lvl>
    <w:lvl w:ilvl="7" w:tplc="C63CA308">
      <w:numFmt w:val="bullet"/>
      <w:lvlText w:val="•"/>
      <w:lvlJc w:val="left"/>
      <w:pPr>
        <w:ind w:left="8982" w:hanging="812"/>
      </w:pPr>
      <w:rPr>
        <w:rFonts w:hint="default"/>
        <w:lang w:val="en-US" w:eastAsia="en-US" w:bidi="ar-SA"/>
      </w:rPr>
    </w:lvl>
    <w:lvl w:ilvl="8" w:tplc="FEF0C00E">
      <w:numFmt w:val="bullet"/>
      <w:lvlText w:val="•"/>
      <w:lvlJc w:val="left"/>
      <w:pPr>
        <w:ind w:left="9888" w:hanging="81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2399A"/>
    <w:rsid w:val="000969C0"/>
    <w:rsid w:val="0012399A"/>
    <w:rsid w:val="004B031D"/>
    <w:rsid w:val="00543025"/>
    <w:rsid w:val="005873CE"/>
    <w:rsid w:val="00A43256"/>
    <w:rsid w:val="00F00C75"/>
    <w:rsid w:val="00F33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2399A"/>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12399A"/>
    <w:pPr>
      <w:ind w:right="956" w:hanging="6480"/>
      <w:jc w:val="righ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2399A"/>
    <w:rPr>
      <w:rFonts w:ascii="Arial" w:eastAsia="Arial" w:hAnsi="Arial" w:cs="Arial"/>
      <w:b/>
      <w:bCs/>
      <w:lang w:val="en-US"/>
    </w:rPr>
  </w:style>
  <w:style w:type="paragraph" w:styleId="BodyText">
    <w:name w:val="Body Text"/>
    <w:basedOn w:val="Normal"/>
    <w:link w:val="BodyTextChar"/>
    <w:uiPriority w:val="1"/>
    <w:qFormat/>
    <w:rsid w:val="0012399A"/>
  </w:style>
  <w:style w:type="character" w:customStyle="1" w:styleId="BodyTextChar">
    <w:name w:val="Body Text Char"/>
    <w:basedOn w:val="DefaultParagraphFont"/>
    <w:link w:val="BodyText"/>
    <w:uiPriority w:val="1"/>
    <w:rsid w:val="0012399A"/>
    <w:rPr>
      <w:rFonts w:ascii="Arial" w:eastAsia="Arial" w:hAnsi="Arial" w:cs="Arial"/>
      <w:lang w:val="en-US"/>
    </w:rPr>
  </w:style>
  <w:style w:type="paragraph" w:styleId="ListParagraph">
    <w:name w:val="List Paragraph"/>
    <w:basedOn w:val="Normal"/>
    <w:uiPriority w:val="1"/>
    <w:qFormat/>
    <w:rsid w:val="0012399A"/>
    <w:pPr>
      <w:ind w:left="2128" w:hanging="423"/>
    </w:pPr>
  </w:style>
  <w:style w:type="paragraph" w:customStyle="1" w:styleId="TableParagraph">
    <w:name w:val="Table Paragraph"/>
    <w:basedOn w:val="Normal"/>
    <w:uiPriority w:val="1"/>
    <w:qFormat/>
    <w:rsid w:val="0012399A"/>
    <w:pPr>
      <w:ind w:left="374"/>
    </w:pPr>
  </w:style>
  <w:style w:type="paragraph" w:styleId="BalloonText">
    <w:name w:val="Balloon Text"/>
    <w:basedOn w:val="Normal"/>
    <w:link w:val="BalloonTextChar"/>
    <w:uiPriority w:val="99"/>
    <w:semiHidden/>
    <w:unhideWhenUsed/>
    <w:rsid w:val="0012399A"/>
    <w:rPr>
      <w:rFonts w:ascii="Tahoma" w:hAnsi="Tahoma" w:cs="Tahoma"/>
      <w:sz w:val="16"/>
      <w:szCs w:val="16"/>
    </w:rPr>
  </w:style>
  <w:style w:type="character" w:customStyle="1" w:styleId="BalloonTextChar">
    <w:name w:val="Balloon Text Char"/>
    <w:basedOn w:val="DefaultParagraphFont"/>
    <w:link w:val="BalloonText"/>
    <w:uiPriority w:val="99"/>
    <w:semiHidden/>
    <w:rsid w:val="0012399A"/>
    <w:rPr>
      <w:rFonts w:ascii="Tahoma" w:eastAsia="Arial"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bseacademic.nic.i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abhay kumar sharma</cp:lastModifiedBy>
  <cp:revision>4</cp:revision>
  <dcterms:created xsi:type="dcterms:W3CDTF">2020-08-02T15:06:00Z</dcterms:created>
  <dcterms:modified xsi:type="dcterms:W3CDTF">2023-08-18T02:57:00Z</dcterms:modified>
</cp:coreProperties>
</file>