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附加阻尼作用下楼层剪力变化的振型叠加分析</w:t>
      </w:r>
    </w:p>
    <w:p>
      <w:pPr>
        <w:pStyle w:val="Subtitle"/>
        <w:jc w:val="center"/>
      </w:pPr>
      <w:r>
        <w:t>Modal-superposition analysis of story-shear changes under added damping</w:t>
      </w:r>
    </w:p>
    <w:p>
      <w:pPr>
        <w:jc w:val="center"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作者、单位及邮编：待作者填写。</w:t>
      </w:r>
    </w:p>
    <w:p>
      <w:pPr>
        <w:pStyle w:val="Heading1"/>
      </w:pPr>
      <w:r>
        <w:t>摘要</w:t>
      </w:r>
    </w:p>
    <w:p>
      <w:pPr>
        <w:ind w:firstLine="440"/>
      </w:pPr>
      <w:r>
        <w:t>针对附加阻尼后各层剪力减幅不一致的问题，比较双塔连体结构的基准阻尼模型、增加3个百分点模态阻尼的参考模型与黏滞阻尼器模型，并用三层模型分析振型响应的同刻叠加。在同输入的14工况、12层共168条主方向记录中，参考模型的楼层剪力峰均下降6.85%～30.55%，各层改善程度不同。三层模型第三阶方向质量仅4.79%，相邻楼层反向运动却形成较大局部剪力项；前两阶累计质量95.21%仍不能保证局部重构精度。各阶全程幅值分别降低约3.15%、29.58%和18.58%，但在两个共同控制时刻，第三阶改善被前两项变化部分抵消。按各阶峰比缩放原波形后，合成剪力峰仍不同于阻尼器方案的剪力峰，说明峰值匹配不足以恢复局部剪力。工程模型第8层两例中，楼层剪力峰时的装置合力仅为其自身峰的58.67%和62.53%。楼层剪力评价应结合具体输出、控制时刻及各阶带符号时程，质量覆盖和装置自身峰值只能作为辅助依据。</w:t>
      </w:r>
    </w:p>
    <w:p>
      <w:pPr>
        <w:spacing w:line="276" w:lineRule="auto" w:after="160"/>
        <w:ind w:firstLine="0"/>
      </w:pPr>
      <w:r>
        <w:rPr>
          <w:rFonts w:ascii="Times New Roman" w:hAnsi="Times New Roman" w:eastAsia="SimSun"/>
          <w:b/>
          <w:i w:val="0"/>
          <w:color w:val="000000"/>
          <w:sz w:val="21"/>
        </w:rPr>
        <w:t>关键词</w:t>
      </w:r>
      <w:r>
        <w:rPr>
          <w:rFonts w:ascii="Times New Roman" w:hAnsi="Times New Roman" w:eastAsia="SimSun"/>
          <w:b w:val="0"/>
          <w:i w:val="0"/>
          <w:color w:val="000000"/>
          <w:sz w:val="21"/>
        </w:rPr>
        <w:t>：楼层剪力；模态响应；振型叠加；黏滞阻尼器；时程分析</w:t>
      </w:r>
    </w:p>
    <w:p>
      <w:pPr>
        <w:pStyle w:val="Heading1"/>
      </w:pPr>
      <w:r>
        <w:t>Abstract</w:t>
      </w:r>
    </w:p>
    <w:p>
      <w:pPr>
        <w:spacing w:line="276" w:lineRule="auto"/>
        <w:ind w:firstLine="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This study examines differences in story-shear reduction after added damping in a coupled twin-tower structure using a baseline-damping model, a reference model with three additional percentage points of modal damping, and a device-equipped structural model. Signed modal superposition is analyzed separately in a known three-story model. Across 168 main-direction records from 14 input-matched cases and 12 stories, reference-model shear peaks decrease by 6.85–30.55%, with unequal improvement among stories. In the known model, the third mode carries only 4.79% of directional effective mass but produces a large local shear term through opposite interstory motion; 95.21% cumulative mass coverage by the first two modes still does not ensure accurate local reconstruction. Individual modal peak amplitudes decrease by approximately 3.15%, 29.58% and 18.58%; at two common control times, however, changes in the first two terms partly offset the third-mode improvement. Scaling the original modal histories by their peak ratios produces a combined shear peak that still differs from the damper-scheme peak, showing that matching modal peaks is insufficient to reproduce local shear. In two eighth-story records from the engineering model, the damper-force sum at the story-shear peak is only 58.67% and 62.53% of its own peak. Story-shear assessment therefore requires output-specific, signed time histories and their control times, with mass coverage and damper-force peaks used as supplementary information.</w:t>
      </w:r>
    </w:p>
    <w:p>
      <w:pPr>
        <w:pStyle w:val="Heading1"/>
      </w:pPr>
      <w:r>
        <w:t>1 工程问题与已有基础</w:t>
      </w:r>
    </w:p>
    <w:p>
      <w:pPr>
        <w:ind w:firstLine="440"/>
      </w:pPr>
      <w:r>
        <w:t>同样的阻尼设置变化，在不同楼层未必产生相同减幅。屋顶位移、方向有效质量参与系数和楼层剪力分别对应不同输出；解释减剪时，需要先确认实际比较的是哪种剪力、哪一层及哪个时刻。</w:t>
      </w:r>
    </w:p>
    <w:p>
      <w:pPr>
        <w:ind w:firstLine="440"/>
      </w:pPr>
      <w:r>
        <w:t>Song等分别建立弹性层剪力与含阻尼作用的广义层剪力，二者采用不同输出系数[1]。Londoño等在线性Maxwell模型中说明，支撑柔度会随频率改变传力幅值和相位[2]。Conde和Bernabeu讨论储能、损耗及等能线性化的频率依赖，指出基本与高阶振型的表现可能不同[3]。本文据此先报告工程模型的逐层响应差异，再以已知模型分析同刻叠加；装置出力时序作为辅助解释。</w:t>
      </w:r>
    </w:p>
    <w:p>
      <w:pPr>
        <w:pStyle w:val="Heading1"/>
      </w:pPr>
      <w:r>
        <w:t>2 资料对照与模态输出方法</w:t>
      </w:r>
    </w:p>
    <w:p>
      <w:pPr>
        <w:pStyle w:val="Heading2"/>
      </w:pPr>
      <w:r>
        <w:t>2.1 工程模型及比较范围</w:t>
      </w:r>
    </w:p>
    <w:p>
      <w:pPr>
        <w:ind w:firstLine="440"/>
      </w:pPr>
      <w:r>
        <w:t>本文采用所提供双塔连体结构的ETABS时程分析结果，比较基准阻尼模型、附加模态阻尼模型和设置黏滞阻尼器的模型，下文分别简称基准模型、参考模型和阻尼器模型。基准与参考模型各含14工况，已有输入对照表明输入逐样本一致。按所提供的模型资料，参考模型在基准模型上增加3个百分点模态阻尼。阻尼器模型覆盖RH4、SHW4、SHW7三组输入各X/Y方向的六工况；其与另两模型的输入及主体质量、刚度尚缺完整对照，三模型结果分别列示。软件编号Story1—12对应本文第1—12层。</w:t>
      </w:r>
    </w:p>
    <w:p>
      <w:pPr>
        <w:ind w:firstLine="440"/>
      </w:pPr>
      <w:r>
        <w:t>本文采用软件Story Forces表中楼层底部（Bottom位置）的剪力。现有导出资料尚不能确定其中是否已包含所列阻尼器作用，也未完整给出截面侧别与正方向。因此，将该量作为软件楼层剪力直接比较，不另作阻尼器扣除。各层均以自身保存时程绝对最大值为峰；令两模型对应峰为P_B、P_M，减幅定义为1−P_M/P_B。峰时分别来自各模型，不把两个独立峰当成同一时刻。</w:t>
      </w:r>
    </w:p>
    <w:p>
      <w:pPr>
        <w:pStyle w:val="Heading2"/>
      </w:pPr>
      <w:r>
        <w:t>2.2 方向阶次与精确分解的区别</w:t>
      </w:r>
    </w:p>
    <w:p>
      <w:pPr>
        <w:ind w:firstLine="440"/>
      </w:pPr>
      <w:r>
        <w:t>三模型前三阶周期在所示精度下相同，约为2.7781、2.7322、2.5669s；主要方向参与质量分别为第一阶UY 65.22%、第二阶UX 64.87%、第三阶RZ 64.34%。导出的参与因子换号本身不说明振型形状改变，周期接近也不足以证明完整形状相同。</w:t>
      </w:r>
    </w:p>
    <w:p>
      <w:pPr>
        <w:ind w:firstLine="440"/>
      </w:pPr>
      <w:r>
        <w:t>进一步在各自300阶摘要中按方向质量率排序，三模型X向前三重要阶次均为2/4/10，Y向为1/5/11。全局第1～3阶的编号并不代表任一方向的前三大剪力贡献。工程结构的精确逐阶剪力分解需要相应节点振型及响应时程；现有资料仅含周期和参与质量汇总，以下在参数完整的三层剪切模型中作逐阶分解。</w:t>
      </w:r>
    </w:p>
    <w:p>
      <w:pPr>
        <w:pStyle w:val="Heading2"/>
      </w:pPr>
      <w:r>
        <w:t>2.3 已知模型的弹性剪力输出</w:t>
      </w:r>
    </w:p>
    <w:p>
      <w:pPr>
        <w:keepNext/>
        <w:ind w:firstLine="440"/>
      </w:pPr>
      <w:r>
        <w:t>线弹性主体的弹性层剪力可写为固定输出</w:t>
      </w:r>
      <m:oMath>
        <m:sSub>
          <m:e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I</m:t>
            </m:r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eastAsia="SimSun"/>
            <w:sz w:val="21"/>
          </w:rPr>
          <m:t>=</m:t>
        </m:r>
        <m:sSub>
          <m:e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T</m:t>
            </m:r>
          </m:e>
          <m:sub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S</m:t>
            </m:r>
          </m:sub>
        </m:sSub>
        <m:r>
          <m:rPr>
            <m:sty m:val="i"/>
          </m:rPr>
          <w:rPr>
            <w:rFonts w:ascii="Cambria Math" w:hAnsi="Cambria Math" w:eastAsia="SimSun"/>
            <w:sz w:val="21"/>
          </w:rPr>
          <m:t>K</m:t>
        </m:r>
        <m:r>
          <m:rPr>
            <m:sty m:val="i"/>
          </m:rPr>
          <w:rPr>
            <w:rFonts w:ascii="Cambria Math" w:hAnsi="Cambria Math" w:eastAsia="SimSun"/>
            <w:sz w:val="21"/>
          </w:rPr>
          <m:t>u</m:t>
        </m:r>
      </m:oMath>
      <w:r>
        <w:t>，其中T_S为楼层内力汇总变换矩阵；含阻尼的广义层剪力另由</w:t>
      </w:r>
      <m:oMath>
        <m:sSub>
          <m:e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T</m:t>
            </m:r>
          </m:e>
          <m:sub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eastAsia="SimSun"/>
            <w:sz w:val="21"/>
          </w:rPr>
          <m:t>(</m:t>
        </m:r>
        <m:r>
          <m:rPr>
            <m:sty m:val="i"/>
          </m:rPr>
          <w:rPr>
            <w:rFonts w:ascii="Cambria Math" w:hAnsi="Cambria Math" w:eastAsia="SimSun"/>
            <w:sz w:val="21"/>
          </w:rPr>
          <m:t>C</m:t>
        </m:r>
        <m:acc>
          <m:accPr>
            <m:chr m:val="̇"/>
          </m:accPr>
          <m:e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u</m:t>
            </m:r>
          </m:e>
        </m:acc>
        <m:r>
          <m:rPr>
            <m:sty m:val="p"/>
          </m:rPr>
          <w:rPr>
            <w:rFonts w:ascii="Cambria Math" w:hAnsi="Cambria Math" w:eastAsia="SimSun"/>
            <w:sz w:val="21"/>
          </w:rPr>
          <m:t>+</m:t>
        </m:r>
        <m:r>
          <m:rPr>
            <m:sty m:val="i"/>
          </m:rPr>
          <w:rPr>
            <w:rFonts w:ascii="Cambria Math" w:hAnsi="Cambria Math" w:eastAsia="SimSun"/>
            <w:sz w:val="21"/>
          </w:rPr>
          <m:t>K</m:t>
        </m:r>
        <m:r>
          <m:rPr>
            <m:sty m:val="i"/>
          </m:rPr>
          <w:rPr>
            <w:rFonts w:ascii="Cambria Math" w:hAnsi="Cambria Math" w:eastAsia="SimSun"/>
            <w:sz w:val="21"/>
          </w:rPr>
          <m:t>u</m:t>
        </m:r>
        <m:r>
          <m:rPr>
            <m:sty m:val="p"/>
          </m:rPr>
          <w:rPr>
            <w:rFonts w:ascii="Cambria Math" w:hAnsi="Cambria Math" w:eastAsia="SimSun"/>
            <w:sz w:val="21"/>
          </w:rPr>
          <m:t>)</m:t>
        </m:r>
      </m:oMath>
      <w:r>
        <w:t>构造[1]。取第s层时，令</w:t>
      </w:r>
      <m:oMath>
        <m:sSubSup>
          <m:e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ℓ</m:t>
            </m:r>
          </m:e>
          <m:sub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s</m:t>
            </m:r>
          </m:sub>
          <m:sup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T</m:t>
            </m:r>
          </m:sup>
        </m:sSubSup>
        <m:r>
          <m:rPr>
            <m:sty m:val="p"/>
          </m:rPr>
          <w:rPr>
            <w:rFonts w:ascii="Cambria Math" w:hAnsi="Cambria Math" w:eastAsia="SimSun"/>
            <w:sz w:val="21"/>
          </w:rPr>
          <m:t>=</m:t>
        </m:r>
        <m:sSubSup>
          <m:e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e</m:t>
            </m:r>
          </m:e>
          <m:sub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s</m:t>
            </m:r>
          </m:sub>
          <m:sup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T</m:t>
            </m:r>
          </m:sup>
        </m:sSubSup>
        <m:sSub>
          <m:e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T</m:t>
            </m:r>
          </m:e>
          <m:sub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S</m:t>
            </m:r>
          </m:sub>
        </m:sSub>
        <m:r>
          <m:rPr>
            <m:sty m:val="i"/>
          </m:rPr>
          <w:rPr>
            <w:rFonts w:ascii="Cambria Math" w:hAnsi="Cambria Math" w:eastAsia="SimSun"/>
            <w:sz w:val="21"/>
          </w:rPr>
          <m:t>K</m:t>
        </m:r>
      </m:oMath>
      <w:r>
        <w:t>。在完整质量归一实参考基</w:t>
      </w:r>
      <m:oMath>
        <m:sSup>
          <m:e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Φ</m:t>
            </m:r>
          </m:e>
          <m:sup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T</m:t>
            </m:r>
          </m:sup>
        </m:sSup>
        <m:r>
          <m:rPr>
            <m:sty m:val="i"/>
          </m:rPr>
          <w:rPr>
            <w:rFonts w:ascii="Cambria Math" w:hAnsi="Cambria Math" w:eastAsia="SimSun"/>
            <w:sz w:val="21"/>
          </w:rPr>
          <m:t>M</m:t>
        </m:r>
        <m:r>
          <m:rPr>
            <m:sty m:val="i"/>
          </m:rPr>
          <w:rPr>
            <w:rFonts w:ascii="Cambria Math" w:hAnsi="Cambria Math" w:eastAsia="SimSun"/>
            <w:sz w:val="21"/>
          </w:rPr>
          <m:t>Φ</m:t>
        </m:r>
        <m:r>
          <m:rPr>
            <m:sty m:val="p"/>
          </m:rPr>
          <w:rPr>
            <w:rFonts w:ascii="Cambria Math" w:hAnsi="Cambria Math" w:eastAsia="SimSun"/>
            <w:sz w:val="21"/>
          </w:rPr>
          <m:t>=</m:t>
        </m:r>
        <m:r>
          <m:rPr>
            <m:sty m:val="i"/>
          </m:rPr>
          <w:rPr>
            <w:rFonts w:ascii="Cambria Math" w:hAnsi="Cambria Math" w:eastAsia="SimSun"/>
            <w:sz w:val="21"/>
          </w:rPr>
          <m:t>I</m:t>
        </m:r>
      </m:oMath>
      <w:r>
        <w:t>下，将</w:t>
      </w:r>
      <m:oMath>
        <m:r>
          <m:rPr>
            <m:sty m:val="i"/>
          </m:rPr>
          <w:rPr>
            <w:rFonts w:ascii="Cambria Math" w:hAnsi="Cambria Math" w:eastAsia="SimSun"/>
            <w:sz w:val="21"/>
          </w:rPr>
          <m:t>u</m:t>
        </m:r>
        <m:r>
          <m:rPr>
            <m:sty m:val="p"/>
          </m:rPr>
          <w:rPr>
            <w:rFonts w:ascii="Cambria Math" w:hAnsi="Cambria Math" w:eastAsia="SimSun"/>
            <w:sz w:val="21"/>
          </w:rPr>
          <m:t>=</m:t>
        </m:r>
        <m:r>
          <m:rPr>
            <m:sty m:val="i"/>
          </m:rPr>
          <w:rPr>
            <w:rFonts w:ascii="Cambria Math" w:hAnsi="Cambria Math" w:eastAsia="SimSun"/>
            <w:sz w:val="21"/>
          </w:rPr>
          <m:t>Φ</m:t>
        </m:r>
        <m:r>
          <m:rPr>
            <m:sty m:val="i"/>
          </m:rPr>
          <w:rPr>
            <w:rFonts w:ascii="Cambria Math" w:hAnsi="Cambria Math" w:eastAsia="SimSun"/>
            <w:sz w:val="21"/>
          </w:rPr>
          <m:t>q</m:t>
        </m:r>
      </m:oMath>
      <w:r>
        <w:t>代入，得到本文使用的展开：</w:t>
      </w:r>
    </w:p>
    <w:p>
      <w:pPr>
        <w:keepLines/>
        <w:tabs>
          <w:tab w:pos="4337" w:val="center"/>
          <w:tab w:pos="9354" w:val="right"/>
        </w:tabs>
        <w:spacing w:before="100" w:after="140" w:line="240" w:lineRule="auto"/>
        <w:ind w:firstLine="0"/>
      </w:pPr>
      <w:r>
        <w:tab/>
      </w:r>
      <m:oMath>
        <m:eqArr>
          <m:eqArrPr>
            <m:baseJc m:val="center"/>
          </m:eqArrPr>
          <m:e>
            <m:sSub>
              <m:e>
                <m:r>
                  <m:rPr>
                    <m:sty m:val="i"/>
                  </m:rPr>
                  <w:rPr>
                    <w:rFonts w:ascii="Cambria Math" w:hAnsi="Cambria Math" w:eastAsia="SimSun"/>
                    <w:sz w:val="21"/>
                  </w:rPr>
                  <m:t>V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SimSun"/>
                    <w:sz w:val="21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(</m:t>
            </m:r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t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)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=</m:t>
            </m:r>
            <m:sSubSup>
              <m:e>
                <m:r>
                  <m:rPr>
                    <m:sty m:val="i"/>
                  </m:rPr>
                  <w:rPr>
                    <w:rFonts w:ascii="Cambria Math" w:hAnsi="Cambria Math" w:eastAsia="SimSun"/>
                    <w:sz w:val="21"/>
                  </w:rPr>
                  <m:t>ℓ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SimSun"/>
                    <w:sz w:val="21"/>
                  </w:rPr>
                  <m:t>s</m:t>
                </m:r>
              </m:sub>
              <m:sup>
                <m:r>
                  <m:rPr>
                    <m:sty m:val="i"/>
                  </m:rPr>
                  <w:rPr>
                    <w:rFonts w:ascii="Cambria Math" w:hAnsi="Cambria Math" w:eastAsia="SimSun"/>
                    <w:sz w:val="21"/>
                  </w:rPr>
                  <m:t>T</m:t>
                </m:r>
              </m:sup>
            </m:sSubSup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u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(</m:t>
            </m:r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t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)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=</m:t>
            </m:r>
            <m:limLow>
              <m:e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</w:rPr>
                  <m:t>∑</m:t>
                </m:r>
              </m:e>
              <m:lim>
                <m:r>
                  <m:rPr>
                    <m:sty m:val="i"/>
                  </m:rPr>
                  <w:rPr>
                    <w:rFonts w:ascii="Cambria Math" w:hAnsi="Cambria Math" w:eastAsia="SimSun"/>
                    <w:sz w:val="21"/>
                  </w:rPr>
                  <m:t>r</m:t>
                </m:r>
              </m:lim>
            </m:limLow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(</m:t>
            </m:r>
            <m:sSubSup>
              <m:e>
                <m:r>
                  <m:rPr>
                    <m:sty m:val="i"/>
                  </m:rPr>
                  <w:rPr>
                    <w:rFonts w:ascii="Cambria Math" w:hAnsi="Cambria Math" w:eastAsia="SimSun"/>
                    <w:sz w:val="21"/>
                  </w:rPr>
                  <m:t>ℓ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SimSun"/>
                    <w:sz w:val="21"/>
                  </w:rPr>
                  <m:t>s</m:t>
                </m:r>
              </m:sub>
              <m:sup>
                <m:r>
                  <m:rPr>
                    <m:sty m:val="i"/>
                  </m:rPr>
                  <w:rPr>
                    <w:rFonts w:ascii="Cambria Math" w:hAnsi="Cambria Math" w:eastAsia="SimSun"/>
                    <w:sz w:val="21"/>
                  </w:rPr>
                  <m:t>T</m:t>
                </m:r>
              </m:sup>
            </m:sSubSup>
            <m:sSub>
              <m:e>
                <m:r>
                  <m:rPr>
                    <m:sty m:val="i"/>
                  </m:rPr>
                  <w:rPr>
                    <w:rFonts w:ascii="Cambria Math" w:hAnsi="Cambria Math" w:eastAsia="SimSun"/>
                    <w:sz w:val="21"/>
                  </w:rPr>
                  <m:t>φ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SimSun"/>
                    <w:sz w:val="21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)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SimSun"/>
                    <w:sz w:val="21"/>
                  </w:rPr>
                  <m:t>q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SimSun"/>
                    <w:sz w:val="21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(</m:t>
            </m:r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t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)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,</m:t>
            </m:r>
          </m:e>
          <m:e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q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=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eastAsia="SimSun"/>
                    <w:sz w:val="21"/>
                  </w:rPr>
                  <m:t>Φ</m:t>
                </m:r>
              </m:e>
              <m:sup>
                <m:r>
                  <m:rPr>
                    <m:sty m:val="i"/>
                  </m:rPr>
                  <w:rPr>
                    <w:rFonts w:ascii="Cambria Math" w:hAnsi="Cambria Math" w:eastAsia="SimSun"/>
                    <w:sz w:val="21"/>
                  </w:rPr>
                  <m:t>T</m:t>
                </m:r>
              </m:sup>
            </m:sSup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M</m:t>
            </m:r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u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.</m:t>
            </m:r>
          </m:e>
        </m:eqArr>
      </m:oMath>
    </w:p>
    <w:p>
      <w:pPr>
        <w:ind w:firstLine="440"/>
      </w:pPr>
      <w:r>
        <w:t>式中剪力系数包含刚度和输出映射，不等于输入方向的质量参与率。各阶先在同一时刻有符号相加，再求整体绝对峰；第一至第三阶与其余阶分别组织。只用部分基时保留重构剩余项。非线性装置方案中的q来自完整耦合响应投影，不将各阶当作互不耦合的独立系统。</w:t>
      </w:r>
    </w:p>
    <w:p>
      <w:pPr>
        <w:ind w:firstLine="440"/>
      </w:pPr>
      <w:r>
        <w:t>按阶增加模态阻尼，先改变相应广义响应中的阻尼项，再经各层输出系数和同刻叠加影响剪力；即使增加相同阻尼百分点，各层减幅也不必一致。Maxwell装置则由连接点轴向相对运动形成内部变形和轴力，轴力作用于结构并反过来改变运动。实际出力取决于串联刚度、阻尼系数、速度指数及运动过程，不能直接用线性滤波相位或一个参考阻尼比替代[2–3]。</w:t>
      </w:r>
    </w:p>
    <w:p>
      <w:pPr>
        <w:pStyle w:val="Heading1"/>
      </w:pPr>
      <w:r>
        <w:t>3 工程结构逐层减幅及三类结果差异</w:t>
      </w:r>
    </w:p>
    <w:p>
      <w:pPr>
        <w:pStyle w:val="Heading2"/>
      </w:pPr>
      <w:r>
        <w:t>3.1 基准与参考模型的减幅与峰时</w:t>
      </w:r>
    </w:p>
    <w:p>
      <w:pPr>
        <w:ind w:firstLine="440"/>
      </w:pPr>
      <w:r>
        <w:t>14工况、12层共168条主方向记录峰全部下降，减幅为6.8513%～30.5458%，未发现主方向反增。表1列与阻尼器模型共同的六工况中各自下降最少的楼层。</w:t>
      </w:r>
    </w:p>
    <w:p>
      <w:pPr>
        <w:pStyle w:val="Caption"/>
        <w:keepNext/>
        <w:jc w:val="center"/>
      </w:pPr>
      <w:r>
        <w:t>表1 基准与参考模型共同六工况的最小减幅记录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75" w:type="dxa"/>
          <w:right w:w="75" w:type="dxa"/>
        </w:tblCellMar>
      </w:tblPr>
      <w:tblGrid>
        <w:gridCol w:w="1238"/>
        <w:gridCol w:w="1238"/>
        <w:gridCol w:w="1486"/>
        <w:gridCol w:w="1486"/>
        <w:gridCol w:w="1238"/>
        <w:gridCol w:w="2724"/>
      </w:tblGrid>
      <w:tr>
        <w:trPr>
          <w:cantSplit/>
          <w:tblHeader/>
        </w:trPr>
        <w:tc>
          <w:tcPr>
            <w:tcW w:type="dxa" w:w="1238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工况</w:t>
            </w:r>
          </w:p>
        </w:tc>
        <w:tc>
          <w:tcPr>
            <w:tcW w:type="dxa" w:w="1238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楼层</w:t>
            </w:r>
          </w:p>
        </w:tc>
        <w:tc>
          <w:tcPr>
            <w:tcW w:type="dxa" w:w="1486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P_B/kN</w:t>
            </w:r>
          </w:p>
        </w:tc>
        <w:tc>
          <w:tcPr>
            <w:tcW w:type="dxa" w:w="1486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P_M/kN</w:t>
            </w:r>
          </w:p>
        </w:tc>
        <w:tc>
          <w:tcPr>
            <w:tcW w:type="dxa" w:w="1238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减幅/%</w:t>
            </w:r>
          </w:p>
        </w:tc>
        <w:tc>
          <w:tcPr>
            <w:tcW w:type="dxa" w:w="2724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峰时（基准→参考）/s</w:t>
            </w:r>
          </w:p>
        </w:tc>
      </w:tr>
      <w:tr>
        <w:trPr>
          <w:cantSplit/>
        </w:trPr>
        <w:tc>
          <w:tcPr>
            <w:tcW w:type="dxa" w:w="1238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RH4X</w:t>
            </w:r>
          </w:p>
        </w:tc>
        <w:tc>
          <w:tcPr>
            <w:tcW w:type="dxa" w:w="1238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第7层</w:t>
            </w:r>
          </w:p>
        </w:tc>
        <w:tc>
          <w:tcPr>
            <w:tcW w:type="dxa" w:w="148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6725.06</w:t>
            </w:r>
          </w:p>
        </w:tc>
        <w:tc>
          <w:tcPr>
            <w:tcW w:type="dxa" w:w="148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5438.72</w:t>
            </w:r>
          </w:p>
        </w:tc>
        <w:tc>
          <w:tcPr>
            <w:tcW w:type="dxa" w:w="1238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19.128</w:t>
            </w:r>
          </w:p>
        </w:tc>
        <w:tc>
          <w:tcPr>
            <w:tcW w:type="dxa" w:w="2724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21.58→21.56</w:t>
            </w:r>
          </w:p>
        </w:tc>
      </w:tr>
      <w:tr>
        <w:trPr>
          <w:cantSplit/>
        </w:trPr>
        <w:tc>
          <w:tcPr>
            <w:tcW w:type="dxa" w:w="1238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RH4Y</w:t>
            </w:r>
          </w:p>
        </w:tc>
        <w:tc>
          <w:tcPr>
            <w:tcW w:type="dxa" w:w="1238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第1层</w:t>
            </w:r>
          </w:p>
        </w:tc>
        <w:tc>
          <w:tcPr>
            <w:tcW w:type="dxa" w:w="148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10123.05</w:t>
            </w:r>
          </w:p>
        </w:tc>
        <w:tc>
          <w:tcPr>
            <w:tcW w:type="dxa" w:w="148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8735.50</w:t>
            </w:r>
          </w:p>
        </w:tc>
        <w:tc>
          <w:tcPr>
            <w:tcW w:type="dxa" w:w="1238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13.707</w:t>
            </w:r>
          </w:p>
        </w:tc>
        <w:tc>
          <w:tcPr>
            <w:tcW w:type="dxa" w:w="2724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12.20→12.20</w:t>
            </w:r>
          </w:p>
        </w:tc>
      </w:tr>
      <w:tr>
        <w:trPr>
          <w:cantSplit/>
        </w:trPr>
        <w:tc>
          <w:tcPr>
            <w:tcW w:type="dxa" w:w="1238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SHW4X</w:t>
            </w:r>
          </w:p>
        </w:tc>
        <w:tc>
          <w:tcPr>
            <w:tcW w:type="dxa" w:w="1238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第1层</w:t>
            </w:r>
          </w:p>
        </w:tc>
        <w:tc>
          <w:tcPr>
            <w:tcW w:type="dxa" w:w="148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11399.73</w:t>
            </w:r>
          </w:p>
        </w:tc>
        <w:tc>
          <w:tcPr>
            <w:tcW w:type="dxa" w:w="148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10174.19</w:t>
            </w:r>
          </w:p>
        </w:tc>
        <w:tc>
          <w:tcPr>
            <w:tcW w:type="dxa" w:w="1238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10.751</w:t>
            </w:r>
          </w:p>
        </w:tc>
        <w:tc>
          <w:tcPr>
            <w:tcW w:type="dxa" w:w="2724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29.94→29.92</w:t>
            </w:r>
          </w:p>
        </w:tc>
      </w:tr>
      <w:tr>
        <w:trPr>
          <w:cantSplit/>
        </w:trPr>
        <w:tc>
          <w:tcPr>
            <w:tcW w:type="dxa" w:w="1238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SHW4Y</w:t>
            </w:r>
          </w:p>
        </w:tc>
        <w:tc>
          <w:tcPr>
            <w:tcW w:type="dxa" w:w="1238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第7层</w:t>
            </w:r>
          </w:p>
        </w:tc>
        <w:tc>
          <w:tcPr>
            <w:tcW w:type="dxa" w:w="148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7343.57</w:t>
            </w:r>
          </w:p>
        </w:tc>
        <w:tc>
          <w:tcPr>
            <w:tcW w:type="dxa" w:w="148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6788.32</w:t>
            </w:r>
          </w:p>
        </w:tc>
        <w:tc>
          <w:tcPr>
            <w:tcW w:type="dxa" w:w="1238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7.561</w:t>
            </w:r>
          </w:p>
        </w:tc>
        <w:tc>
          <w:tcPr>
            <w:tcW w:type="dxa" w:w="2724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29.84→29.86</w:t>
            </w:r>
          </w:p>
        </w:tc>
      </w:tr>
      <w:tr>
        <w:trPr>
          <w:cantSplit/>
        </w:trPr>
        <w:tc>
          <w:tcPr>
            <w:tcW w:type="dxa" w:w="1238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SHW7X</w:t>
            </w:r>
          </w:p>
        </w:tc>
        <w:tc>
          <w:tcPr>
            <w:tcW w:type="dxa" w:w="1238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第7层</w:t>
            </w:r>
          </w:p>
        </w:tc>
        <w:tc>
          <w:tcPr>
            <w:tcW w:type="dxa" w:w="148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8481.83</w:t>
            </w:r>
          </w:p>
        </w:tc>
        <w:tc>
          <w:tcPr>
            <w:tcW w:type="dxa" w:w="148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7421.40</w:t>
            </w:r>
          </w:p>
        </w:tc>
        <w:tc>
          <w:tcPr>
            <w:tcW w:type="dxa" w:w="1238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12.502</w:t>
            </w:r>
          </w:p>
        </w:tc>
        <w:tc>
          <w:tcPr>
            <w:tcW w:type="dxa" w:w="2724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38.12→38.10</w:t>
            </w:r>
          </w:p>
        </w:tc>
      </w:tr>
      <w:tr>
        <w:trPr>
          <w:cantSplit/>
        </w:trPr>
        <w:tc>
          <w:tcPr>
            <w:tcW w:type="dxa" w:w="1238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SHW7Y</w:t>
            </w:r>
          </w:p>
        </w:tc>
        <w:tc>
          <w:tcPr>
            <w:tcW w:type="dxa" w:w="1238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第6层</w:t>
            </w:r>
          </w:p>
        </w:tc>
        <w:tc>
          <w:tcPr>
            <w:tcW w:type="dxa" w:w="148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8091.99</w:t>
            </w:r>
          </w:p>
        </w:tc>
        <w:tc>
          <w:tcPr>
            <w:tcW w:type="dxa" w:w="148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6909.98</w:t>
            </w:r>
          </w:p>
        </w:tc>
        <w:tc>
          <w:tcPr>
            <w:tcW w:type="dxa" w:w="1238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14.607</w:t>
            </w:r>
          </w:p>
        </w:tc>
        <w:tc>
          <w:tcPr>
            <w:tcW w:type="dxa" w:w="2724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48.88→38.10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firstLine="440"/>
      </w:pPr>
      <w:r>
        <w:t>共同六工况中，SHW4Y的第7层减幅最小，约7.561%；全14工况最小值则来自SHW3X的第5层，为6.851%。样本范围不同，不能混作同一最小记录。本组各层记录均下降，但降幅随楼层和输入变化。</w:t>
      </w:r>
    </w:p>
    <w:p>
      <w:pPr>
        <w:ind w:firstLine="440"/>
      </w:pPr>
      <w:r>
        <w:t>全14工况最大绝对峰时迁移为12.76s。峰时差可能包含不同波包或控制峰的切换，不是相位角，也不能单独判定某阶模态因果。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4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08-six-case-reduction-profi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图1 基准模型与参考模型在共同六工况下的逐层楼层底部剪力峰减幅。减幅为1−P_M/P_B，P_B和P_M分别为基准与参考模型的剪力绝对峰，各取自完整记录；实线为X向，虚线为Y向。</w:t>
      </w:r>
    </w:p>
    <w:p>
      <w:pPr>
        <w:pStyle w:val="Heading2"/>
      </w:pPr>
      <w:r>
        <w:t>3.2 三模型峰值对照</w:t>
      </w:r>
    </w:p>
    <w:p>
      <w:pPr>
        <w:pStyle w:val="Caption"/>
        <w:keepNext/>
        <w:jc w:val="center"/>
      </w:pPr>
      <w:r>
        <w:t>表2 两组代表性记录的三模型峰值与各自峰时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75" w:type="dxa"/>
          <w:right w:w="75" w:type="dxa"/>
        </w:tblCellMar>
      </w:tblPr>
      <w:tblGrid>
        <w:gridCol w:w="960"/>
        <w:gridCol w:w="1536"/>
        <w:gridCol w:w="1536"/>
        <w:gridCol w:w="1729"/>
        <w:gridCol w:w="1729"/>
        <w:gridCol w:w="1921"/>
      </w:tblGrid>
      <w:tr>
        <w:trPr>
          <w:cantSplit/>
          <w:tblHeader/>
        </w:trPr>
        <w:tc>
          <w:tcPr>
            <w:tcW w:type="dxa" w:w="960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工况／楼层</w:t>
            </w:r>
          </w:p>
        </w:tc>
        <w:tc>
          <w:tcPr>
            <w:tcW w:type="dxa" w:w="1536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基准模型峰/kN</w:t>
            </w:r>
          </w:p>
        </w:tc>
        <w:tc>
          <w:tcPr>
            <w:tcW w:type="dxa" w:w="1536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参考模型峰/kN</w:t>
            </w:r>
          </w:p>
        </w:tc>
        <w:tc>
          <w:tcPr>
            <w:tcW w:type="dxa" w:w="1729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阻尼器模型峰/kN</w:t>
            </w:r>
          </w:p>
        </w:tc>
        <w:tc>
          <w:tcPr>
            <w:tcW w:type="dxa" w:w="1729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三模型各自峰时/s</w:t>
            </w:r>
          </w:p>
        </w:tc>
        <w:tc>
          <w:tcPr>
            <w:tcW w:type="dxa" w:w="1921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阻尼器模型/参考模型</w:t>
            </w:r>
          </w:p>
        </w:tc>
      </w:tr>
      <w:tr>
        <w:trPr>
          <w:cantSplit/>
        </w:trPr>
        <w:tc>
          <w:tcPr>
            <w:tcW w:type="dxa" w:w="960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SHW4Y／第7层</w:t>
            </w:r>
          </w:p>
        </w:tc>
        <w:tc>
          <w:tcPr>
            <w:tcW w:type="dxa" w:w="153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7343.5700</w:t>
            </w:r>
          </w:p>
        </w:tc>
        <w:tc>
          <w:tcPr>
            <w:tcW w:type="dxa" w:w="153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6788.3221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6715.1270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29.84／29.86／29.92</w:t>
            </w:r>
          </w:p>
        </w:tc>
        <w:tc>
          <w:tcPr>
            <w:tcW w:type="dxa" w:w="192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0.98921749</w:t>
            </w:r>
          </w:p>
        </w:tc>
      </w:tr>
      <w:tr>
        <w:trPr>
          <w:cantSplit/>
        </w:trPr>
        <w:tc>
          <w:tcPr>
            <w:tcW w:type="dxa" w:w="960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RH4X／第1层</w:t>
            </w:r>
          </w:p>
        </w:tc>
        <w:tc>
          <w:tcPr>
            <w:tcW w:type="dxa" w:w="153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10566.7533</w:t>
            </w:r>
          </w:p>
        </w:tc>
        <w:tc>
          <w:tcPr>
            <w:tcW w:type="dxa" w:w="153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8528.6654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8916.7141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21.68／12.20／12.08</w:t>
            </w:r>
          </w:p>
        </w:tc>
        <w:tc>
          <w:tcPr>
            <w:tcW w:type="dxa" w:w="192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1.04549934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firstLine="440"/>
      </w:pPr>
      <w:r>
        <w:t>72个共同工况—楼层记录中，阻尼器模型峰高于参考模型为34项、低于为38项。RH4X／第1层的阻尼器模型峰比参考模型高约4.55%，而SHW4Y／第7层略低。结合第2.1节模型范围，表2作三类输出的描述性对照。</w:t>
      </w:r>
    </w:p>
    <w:p>
      <w:pPr>
        <w:ind w:firstLine="440"/>
      </w:pPr>
      <w:r>
        <w:t>阻尼器模型六工况的楼层剪力峰最大均在第1层，稀疏漂移记录中的控制层则为第4、5或7层。剪力峰所在层与变形控制层不同，二者均不能直接作为判断承载力最不利楼层的依据。上部四层32只装置的轴力时程可补充查看出力时序，不据此补齐全楼装置作用。</w:t>
      </w:r>
    </w:p>
    <w:p>
      <w:pPr>
        <w:pStyle w:val="Heading2"/>
      </w:pPr>
      <w:r>
        <w:t>3.3 装置合力与楼层剪力的峰时</w:t>
      </w:r>
    </w:p>
    <w:p>
      <w:pPr>
        <w:ind w:firstLine="440"/>
      </w:pPr>
      <w:r>
        <w:t>第8层所列阻尼器的I端位于第7层，J端位于第8层，单位方向向量n由I指向J。在导出轴力P取正拉力的约定下，本节QD=Σn_eP是J端结构内力抵抗项，装置对J节点的外力为−QD。每个主输入方向有4只非零投影装置，表中合力保留该层8只装置的方向投影。</w:t>
      </w:r>
    </w:p>
    <w:p>
      <w:pPr>
        <w:pStyle w:val="Caption"/>
        <w:keepNext/>
        <w:jc w:val="center"/>
      </w:pPr>
      <w:r>
        <w:t>表3 第8层两例装置水平合力与楼层底部剪力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75" w:type="dxa"/>
          <w:right w:w="75" w:type="dxa"/>
        </w:tblCellMar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cantSplit/>
          <w:tblHeader/>
        </w:trPr>
        <w:tc>
          <w:tcPr>
            <w:tcW w:type="dxa" w:w="1569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工况</w:t>
            </w:r>
          </w:p>
        </w:tc>
        <w:tc>
          <w:tcPr>
            <w:tcW w:type="dxa" w:w="1569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QT绝对峰/kN（时刻/s）</w:t>
            </w:r>
          </w:p>
        </w:tc>
        <w:tc>
          <w:tcPr>
            <w:tcW w:type="dxa" w:w="1569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QD绝对峰/kN（时刻/s）</w:t>
            </w:r>
          </w:p>
        </w:tc>
        <w:tc>
          <w:tcPr>
            <w:tcW w:type="dxa" w:w="1569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QT峰时QD/kN</w:t>
            </w:r>
          </w:p>
        </w:tc>
        <w:tc>
          <w:tcPr>
            <w:tcW w:type="dxa" w:w="1569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QT峰时QD绝对值／QD自身绝对峰/%</w:t>
            </w:r>
          </w:p>
        </w:tc>
        <w:tc>
          <w:tcPr>
            <w:tcW w:type="dxa" w:w="1569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tQD−tQT/s</w:t>
            </w:r>
          </w:p>
        </w:tc>
      </w:tr>
      <w:tr>
        <w:trPr>
          <w:cantSplit/>
        </w:trPr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RH4X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5776.6513（21.60）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405.8268（11.50）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-238.1133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58.6736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-10.10</w:t>
            </w:r>
          </w:p>
        </w:tc>
      </w:tr>
      <w:tr>
        <w:trPr>
          <w:cantSplit/>
        </w:trPr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RH4Y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5205.2112（21.58）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447.2019（11.46）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-279.6257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62.5278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-10.12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firstLine="440"/>
      </w:pPr>
      <w:r>
        <w:t>第8层六工况在QT峰时的|QD|相对QD自身绝对峰为48.5899%～65.9515%。RH4X/Y中，装置合力自身峰比层剪峰分别早10.10s和10.12s；层剪峰时的合力绝对值仅为自身峰的58.6736%和62.5278%。这些比例描述同刻出力相对于本输出峰的大小，不是减震贡献率、耗能效率或利用率。</w:t>
      </w:r>
    </w:p>
    <w:p>
      <w:pPr>
        <w:ind w:firstLine="440"/>
      </w:pPr>
      <w:r>
        <w:t>因此，比较层剪力需求与装置出力时，应同时查看层剪力峰时的有符号合力和装置自身峰。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32462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08-Story8-QT-QD-two-c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6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图2 第8层在RH4X、RH4Y工况下的软件输出楼层剪力与装置水平合力时程。图示5～25s的原采样值，未作平滑处理；上下子图纵坐标范围分别为±6500kN和±500kN。虚线标出各自完整记录的绝对峰时刻。QD为J端内力抵抗项，装置对节点J的外力为−QD。</w:t>
      </w:r>
    </w:p>
    <w:p>
      <w:pPr>
        <w:pStyle w:val="Heading1"/>
      </w:pPr>
      <w:r>
        <w:t>4 已知三层模型中的振型叠加解释</w:t>
      </w:r>
    </w:p>
    <w:p>
      <w:pPr>
        <w:ind w:firstLine="440"/>
      </w:pPr>
      <w:r>
        <w:t>为解释局部剪力的振型叠加机制，采用已计算的无量纲单向三层剪切模型，</w:t>
      </w:r>
      <m:oMath>
        <m:r>
          <m:rPr>
            <m:sty m:val="i"/>
          </m:rPr>
          <w:rPr>
            <w:rFonts w:ascii="Cambria Math" w:hAnsi="Cambria Math" w:eastAsia="SimSun"/>
            <w:sz w:val="21"/>
          </w:rPr>
          <m:t>M</m:t>
        </m:r>
        <m:r>
          <m:rPr>
            <m:sty m:val="p"/>
          </m:rPr>
          <w:rPr>
            <w:rFonts w:ascii="Cambria Math" w:hAnsi="Cambria Math" w:eastAsia="SimSun"/>
            <w:sz w:val="21"/>
          </w:rPr>
          <m:t>=</m:t>
        </m:r>
        <m:r>
          <m:rPr>
            <m:sty m:val="p"/>
          </m:rPr>
          <w:rPr>
            <w:rFonts w:ascii="Cambria Math" w:hAnsi="Cambria Math" w:eastAsia="SimSun"/>
            <w:sz w:val="21"/>
          </w:rPr>
          <m:t>d</m:t>
        </m:r>
        <m:r>
          <m:rPr>
            <m:sty m:val="p"/>
          </m:rPr>
          <w:rPr>
            <w:rFonts w:ascii="Cambria Math" w:hAnsi="Cambria Math" w:eastAsia="SimSun"/>
            <w:sz w:val="21"/>
          </w:rPr>
          <m:t>i</m:t>
        </m:r>
        <m:r>
          <m:rPr>
            <m:sty m:val="p"/>
          </m:rPr>
          <w:rPr>
            <w:rFonts w:ascii="Cambria Math" w:hAnsi="Cambria Math" w:eastAsia="SimSun"/>
            <w:sz w:val="21"/>
          </w:rPr>
          <m:t>a</m:t>
        </m:r>
        <m:r>
          <m:rPr>
            <m:sty m:val="p"/>
          </m:rPr>
          <w:rPr>
            <w:rFonts w:ascii="Cambria Math" w:hAnsi="Cambria Math" w:eastAsia="SimSun"/>
            <w:sz w:val="21"/>
          </w:rPr>
          <m:t>g</m:t>
        </m:r>
        <m:r>
          <m:rPr>
            <m:sty m:val="p"/>
          </m:rPr>
          <w:rPr>
            <w:rFonts w:ascii="Cambria Math" w:hAnsi="Cambria Math" w:eastAsia="SimSun"/>
            <w:sz w:val="21"/>
          </w:rPr>
          <m:t>(</m:t>
        </m:r>
        <m:r>
          <m:rPr>
            <m:sty m:val="p"/>
          </m:rPr>
          <w:rPr>
            <w:rFonts w:ascii="Cambria Math" w:hAnsi="Cambria Math" w:eastAsia="SimSun"/>
            <w:sz w:val="21"/>
          </w:rPr>
          <m:t>1</m:t>
        </m:r>
        <m:r>
          <m:rPr>
            <m:sty m:val="p"/>
          </m:rPr>
          <w:rPr>
            <w:rFonts w:ascii="Cambria Math" w:hAnsi="Cambria Math" w:eastAsia="SimSun"/>
            <w:sz w:val="21"/>
          </w:rPr>
          <m:t>,</m:t>
        </m:r>
        <m:r>
          <m:rPr>
            <m:sty m:val="p"/>
          </m:rPr>
          <w:rPr>
            <w:rFonts w:ascii="Cambria Math" w:hAnsi="Cambria Math" w:eastAsia="SimSun"/>
            <w:sz w:val="21"/>
          </w:rPr>
          <m:t>1</m:t>
        </m:r>
        <m:r>
          <m:rPr>
            <m:sty m:val="p"/>
          </m:rPr>
          <w:rPr>
            <w:rFonts w:ascii="Cambria Math" w:hAnsi="Cambria Math" w:eastAsia="SimSun"/>
            <w:sz w:val="21"/>
          </w:rPr>
          <m:t>.</m:t>
        </m:r>
        <m:r>
          <m:rPr>
            <m:sty m:val="p"/>
          </m:rPr>
          <w:rPr>
            <w:rFonts w:ascii="Cambria Math" w:hAnsi="Cambria Math" w:eastAsia="SimSun"/>
            <w:sz w:val="21"/>
          </w:rPr>
          <m:t>2</m:t>
        </m:r>
        <m:r>
          <m:rPr>
            <m:sty m:val="p"/>
          </m:rPr>
          <w:rPr>
            <w:rFonts w:ascii="Cambria Math" w:hAnsi="Cambria Math" w:eastAsia="SimSun"/>
            <w:sz w:val="21"/>
          </w:rPr>
          <m:t>,</m:t>
        </m:r>
        <m:r>
          <m:rPr>
            <m:sty m:val="p"/>
          </m:rPr>
          <w:rPr>
            <w:rFonts w:ascii="Cambria Math" w:hAnsi="Cambria Math" w:eastAsia="SimSun"/>
            <w:sz w:val="21"/>
          </w:rPr>
          <m:t>.</m:t>
        </m:r>
        <m:r>
          <m:rPr>
            <m:sty m:val="p"/>
          </m:rPr>
          <w:rPr>
            <w:rFonts w:ascii="Cambria Math" w:hAnsi="Cambria Math" w:eastAsia="SimSun"/>
            <w:sz w:val="21"/>
          </w:rPr>
          <m:t>8</m:t>
        </m:r>
        <m:r>
          <m:rPr>
            <m:sty m:val="p"/>
          </m:rPr>
          <w:rPr>
            <w:rFonts w:ascii="Cambria Math" w:hAnsi="Cambria Math" w:eastAsia="SimSun"/>
            <w:sz w:val="21"/>
          </w:rPr>
          <m:t>)</m:t>
        </m:r>
      </m:oMath>
      <w:r>
        <w:t>，</w:t>
      </w:r>
      <m:oMath>
        <m:r>
          <m:rPr>
            <m:sty m:val="i"/>
          </m:rPr>
          <w:rPr>
            <w:rFonts w:ascii="Cambria Math" w:hAnsi="Cambria Math" w:eastAsia="SimSun"/>
            <w:sz w:val="21"/>
          </w:rPr>
          <m:t>K</m:t>
        </m:r>
        <m:r>
          <m:rPr>
            <m:sty m:val="p"/>
          </m:rPr>
          <w:rPr>
            <w:rFonts w:ascii="Cambria Math" w:hAnsi="Cambria Math" w:eastAsia="SimSun"/>
            <w:sz w:val="21"/>
          </w:rPr>
          <m:t>=</m:t>
        </m:r>
        <m:d>
          <m:dPr>
            <m:begChr m:val="["/>
            <m:endChr m:val="]"/>
          </m:dPr>
          <m:e>
            <m:m>
              <m:mr>
                <m:e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7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7</m:t>
                  </m:r>
                </m:e>
              </m:mr>
            </m:m>
          </m:e>
        </m:d>
      </m:oMath>
      <w:r>
        <w:t>，背景C=.02K。比较无装置与第一层一只κ=.5、c=.02、α=.3的Maxwell装置方案，按同一参考基投影；无装置模型也保留背景阻尼。第2层主体弹性剪力为V2=k2(u2−u1)，本模型k2=1；屋顶位移为u3。</w:t>
      </w:r>
    </w:p>
    <w:p>
      <w:pPr>
        <w:keepNext/>
        <w:ind w:firstLine="440"/>
      </w:pPr>
      <w:r>
        <w:t>H2有意包含第二阶及近第三阶频率，以检验高阶响应对局部输出的影响；下述重构差仅针对该合成输入，不作为天然地震输入的一般误差率。其表达式为：</w:t>
      </w:r>
    </w:p>
    <w:p>
      <w:pPr>
        <w:keepLines/>
        <w:tabs>
          <w:tab w:pos="4337" w:val="center"/>
          <w:tab w:pos="9354" w:val="right"/>
        </w:tabs>
        <w:spacing w:before="100" w:after="140" w:line="240" w:lineRule="auto"/>
        <w:ind w:firstLine="0"/>
      </w:pPr>
      <w:r>
        <w:tab/>
      </w:r>
      <m:oMath>
        <m:eqArr>
          <m:eqArrPr>
            <m:baseJc m:val="center"/>
          </m:eqArrPr>
          <m:e>
            <m:sSub>
              <m:e>
                <m:r>
                  <m:rPr>
                    <m:sty m:val="i"/>
                  </m:rPr>
                  <w:rPr>
                    <w:rFonts w:ascii="Cambria Math" w:hAnsi="Cambria Math" w:eastAsia="SimSun"/>
                    <w:sz w:val="21"/>
                  </w:rPr>
                  <m:t>a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SimSun"/>
                    <w:sz w:val="21"/>
                  </w:rPr>
                  <m:t>g</m:t>
                </m:r>
              </m:sub>
            </m:sSub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(</m:t>
            </m:r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t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)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=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0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.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1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 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[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SimSun"/>
                    <w:sz w:val="21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(</m:t>
            </m:r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t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)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+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0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.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7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5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SimSun"/>
                    <w:sz w:val="21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(</m:t>
            </m:r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t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)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]</m:t>
            </m:r>
          </m:e>
          <m:e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·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[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0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.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7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5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sin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SimSun"/>
                    <w:sz w:val="21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</w:rPr>
                  <m:t>2</m:t>
                </m:r>
              </m:sub>
            </m:sSub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t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)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+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0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.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2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5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sin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(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1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.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0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5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SimSun"/>
                    <w:sz w:val="21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</w:rPr>
                  <m:t>3</m:t>
                </m:r>
              </m:sub>
            </m:sSub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t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+</m:t>
            </m:r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π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/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4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)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]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,</m:t>
            </m:r>
          </m:e>
        </m:eqArr>
      </m:oMath>
    </w:p>
    <w:p>
      <w:pPr>
        <w:keepLines/>
        <w:tabs>
          <w:tab w:pos="4337" w:val="center"/>
          <w:tab w:pos="9354" w:val="right"/>
        </w:tabs>
        <w:spacing w:before="100" w:after="140" w:line="240" w:lineRule="auto"/>
        <w:ind w:firstLine="0"/>
      </w:pPr>
      <w:r>
        <w:tab/>
      </w:r>
      <m:oMath>
        <m:sSub>
          <m:e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E</m:t>
            </m:r>
          </m:e>
          <m:sub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b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,</m:t>
            </m:r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eastAsia="SimSun"/>
            <w:sz w:val="21"/>
          </w:rPr>
          <m:t>(</m:t>
        </m:r>
        <m:r>
          <m:rPr>
            <m:sty m:val="i"/>
          </m:rPr>
          <w:rPr>
            <w:rFonts w:ascii="Cambria Math" w:hAnsi="Cambria Math" w:eastAsia="SimSun"/>
            <w:sz w:val="21"/>
          </w:rPr>
          <m:t>t</m:t>
        </m:r>
        <m:r>
          <m:rPr>
            <m:sty m:val="p"/>
          </m:rPr>
          <w:rPr>
            <w:rFonts w:ascii="Cambria Math" w:hAnsi="Cambria Math" w:eastAsia="SimSun"/>
            <w:sz w:val="21"/>
          </w:rPr>
          <m:t>)</m:t>
        </m:r>
        <m:r>
          <m:rPr>
            <m:sty m:val="p"/>
          </m:rPr>
          <w:rPr>
            <w:rFonts w:ascii="Cambria Math" w:hAnsi="Cambria Math" w:eastAsia="SimSun"/>
            <w:sz w:val="21"/>
          </w:rPr>
          <m:t>=</m:t>
        </m:r>
        <m:d>
          <m:dPr>
            <m:begChr m:val="{"/>
            <m:endChr m:val=""/>
          </m:dPr>
          <m:e>
            <m:m>
              <m:mr>
                <m: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SimSun"/>
                          <w:sz w:val="2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SimSun"/>
                          <w:sz w:val="21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[</m:t>
                  </m:r>
                  <m:r>
                    <m:rPr>
                      <m:sty m:val="i"/>
                    </m:rPr>
                    <w:rPr>
                      <w:rFonts w:ascii="Cambria Math" w:hAnsi="Cambria Math" w:eastAsia="SimSun"/>
                      <w:sz w:val="21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(</m:t>
                  </m:r>
                  <m:r>
                    <m:rPr>
                      <m:sty m:val="i"/>
                    </m:rPr>
                    <w:rPr>
                      <w:rFonts w:ascii="Cambria Math" w:hAnsi="Cambria Math" w:eastAsia="SimSun"/>
                      <w:sz w:val="21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-</m:t>
                  </m:r>
                  <m:r>
                    <m:rPr>
                      <m:sty m:val="i"/>
                    </m:rPr>
                    <w:rPr>
                      <w:rFonts w:ascii="Cambria Math" w:hAnsi="Cambria Math" w:eastAsia="SimSun"/>
                      <w:sz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/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(</m:t>
                  </m:r>
                  <m:r>
                    <m:rPr>
                      <m:sty m:val="i"/>
                    </m:rPr>
                    <w:rPr>
                      <w:rFonts w:ascii="Cambria Math" w:hAnsi="Cambria Math" w:eastAsia="SimSun"/>
                      <w:sz w:val="21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-</m:t>
                  </m:r>
                  <m:r>
                    <m:rPr>
                      <m:sty m:val="i"/>
                    </m:rPr>
                    <w:rPr>
                      <w:rFonts w:ascii="Cambria Math" w:hAnsi="Cambria Math" w:eastAsia="SimSun"/>
                      <w:sz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]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,</m:t>
                  </m:r>
                </m:e>
                <m:e>
                  <m:r>
                    <m:rPr>
                      <m:sty m:val="i"/>
                    </m:rPr>
                    <w:rPr>
                      <w:rFonts w:ascii="Cambria Math" w:hAnsi="Cambria Math" w:eastAsia="SimSun"/>
                      <w:sz w:val="21"/>
                    </w:rPr>
                    <m:t>b</m:t>
                  </m:r>
                  <m:r>
                    <m:rPr>
                      <m:sty m:val="i"/>
                    </m:rPr>
                    <w:rPr>
                      <w:rFonts w:ascii="Cambria Math" w:hAnsi="Cambria Math" w:eastAsia="SimSun"/>
                      <w:sz w:val="21"/>
                    </w:rPr>
                    <m:t>&lt;</m:t>
                  </m:r>
                  <m:r>
                    <m:rPr>
                      <m:sty m:val="i"/>
                    </m:rPr>
                    <w:rPr>
                      <w:rFonts w:ascii="Cambria Math" w:hAnsi="Cambria Math" w:eastAsia="SimSun"/>
                      <w:sz w:val="21"/>
                    </w:rPr>
                    <m:t>t</m:t>
                  </m:r>
                  <m:r>
                    <m:rPr>
                      <m:sty m:val="i"/>
                    </m:rPr>
                    <w:rPr>
                      <w:rFonts w:ascii="Cambria Math" w:hAnsi="Cambria Math" w:eastAsia="SimSun"/>
                      <w:sz w:val="21"/>
                    </w:rPr>
                    <m:t>&lt;</m:t>
                  </m:r>
                  <m:r>
                    <m:rPr>
                      <m:sty m:val="i"/>
                    </m:rPr>
                    <w:rPr>
                      <w:rFonts w:ascii="Cambria Math" w:hAnsi="Cambria Math" w:eastAsia="SimSun"/>
                      <w:sz w:val="21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其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他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时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刻</m:t>
                  </m:r>
                  <m:r>
                    <m:rPr>
                      <m:sty m:val="p"/>
                    </m:rPr>
                    <w:rPr>
                      <w:rFonts w:ascii="Cambria Math" w:hAnsi="Cambria Math" w:eastAsia="SimSun"/>
                      <w:sz w:val="21"/>
                    </w:rPr>
                    <m:t>.</m:t>
                  </m:r>
                </m:e>
              </m:mr>
            </m:m>
          </m:e>
        </m:d>
      </m:oMath>
    </w:p>
    <w:p>
      <w:pPr>
        <w:ind w:firstLine="440"/>
      </w:pPr>
      <w:r>
        <w:t>其中ω2≈1.20142946275750、ω3≈1.73595852859870，取自未设装置主体M、K的固有频率。两段载波均使用全局时间t，第二段前不重置相位或响应状态；式中0.1为幅值系数，不按离散输入峰值重新归一。基底固定，层1装置取δ=u1、</w:t>
      </w:r>
      <m:oMath>
        <m:r>
          <m:rPr>
            <m:sty m:val="i"/>
          </m:rPr>
          <w:rPr>
            <w:rFonts w:ascii="Cambria Math" w:hAnsi="Cambria Math" w:eastAsia="SimSun"/>
            <w:sz w:val="21"/>
          </w:rPr>
          <m:t>B</m:t>
        </m:r>
        <m:r>
          <m:rPr>
            <m:sty m:val="p"/>
          </m:rPr>
          <w:rPr>
            <w:rFonts w:ascii="Cambria Math" w:hAnsi="Cambria Math" w:eastAsia="SimSun"/>
            <w:sz w:val="21"/>
          </w:rPr>
          <m:t>=</m:t>
        </m:r>
        <m:r>
          <m:rPr>
            <m:sty m:val="p"/>
          </m:rPr>
          <w:rPr>
            <w:rFonts w:ascii="Cambria Math" w:hAnsi="Cambria Math" w:eastAsia="SimSun"/>
            <w:sz w:val="21"/>
          </w:rPr>
          <m:t>(</m:t>
        </m:r>
        <m:r>
          <m:rPr>
            <m:sty m:val="p"/>
          </m:rPr>
          <w:rPr>
            <w:rFonts w:ascii="Cambria Math" w:hAnsi="Cambria Math" w:eastAsia="SimSun"/>
            <w:sz w:val="21"/>
          </w:rPr>
          <m:t>1</m:t>
        </m:r>
        <m:r>
          <m:rPr>
            <m:sty m:val="p"/>
          </m:rPr>
          <w:rPr>
            <w:rFonts w:ascii="Cambria Math" w:hAnsi="Cambria Math" w:eastAsia="SimSun"/>
            <w:sz w:val="21"/>
          </w:rPr>
          <m:t>,</m:t>
        </m:r>
        <m:r>
          <m:rPr>
            <m:sty m:val="p"/>
          </m:rPr>
          <w:rPr>
            <w:rFonts w:ascii="Cambria Math" w:hAnsi="Cambria Math" w:eastAsia="SimSun"/>
            <w:sz w:val="21"/>
          </w:rPr>
          <m:t>0</m:t>
        </m:r>
        <m:r>
          <m:rPr>
            <m:sty m:val="p"/>
          </m:rPr>
          <w:rPr>
            <w:rFonts w:ascii="Cambria Math" w:hAnsi="Cambria Math" w:eastAsia="SimSun"/>
            <w:sz w:val="21"/>
          </w:rPr>
          <m:t>,</m:t>
        </m:r>
        <m:r>
          <m:rPr>
            <m:sty m:val="p"/>
          </m:rPr>
          <w:rPr>
            <w:rFonts w:ascii="Cambria Math" w:hAnsi="Cambria Math" w:eastAsia="SimSun"/>
            <w:sz w:val="21"/>
          </w:rPr>
          <m:t>0</m:t>
        </m:r>
        <m:sSup>
          <m:e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)</m:t>
            </m:r>
          </m:e>
          <m:sup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T</m:t>
            </m:r>
          </m:sup>
        </m:sSup>
      </m:oMath>
      <w:r>
        <w:t>，结构方程为Mü+Cu̇+Ku+BF=−M1ag，装置实际作用为−BF；内部力满足Ḟ=κ[Bᵀu̇−g(F)]，</w:t>
      </w:r>
      <m:oMath>
        <m:r>
          <m:rPr>
            <m:sty m:val="i"/>
          </m:rPr>
          <w:rPr>
            <w:rFonts w:ascii="Cambria Math" w:hAnsi="Cambria Math" w:eastAsia="SimSun"/>
            <w:sz w:val="21"/>
          </w:rPr>
          <m:t>g</m:t>
        </m:r>
        <m:r>
          <m:rPr>
            <m:sty m:val="p"/>
          </m:rPr>
          <w:rPr>
            <w:rFonts w:ascii="Cambria Math" w:hAnsi="Cambria Math" w:eastAsia="SimSun"/>
            <w:sz w:val="21"/>
          </w:rPr>
          <m:t>(</m:t>
        </m:r>
        <m:r>
          <m:rPr>
            <m:sty m:val="i"/>
          </m:rPr>
          <w:rPr>
            <w:rFonts w:ascii="Cambria Math" w:hAnsi="Cambria Math" w:eastAsia="SimSun"/>
            <w:sz w:val="21"/>
          </w:rPr>
          <m:t>F</m:t>
        </m:r>
        <m:r>
          <m:rPr>
            <m:sty m:val="p"/>
          </m:rPr>
          <w:rPr>
            <w:rFonts w:ascii="Cambria Math" w:hAnsi="Cambria Math" w:eastAsia="SimSun"/>
            <w:sz w:val="21"/>
          </w:rPr>
          <m:t>)</m:t>
        </m:r>
        <m:r>
          <m:rPr>
            <m:sty m:val="p"/>
          </m:rPr>
          <w:rPr>
            <w:rFonts w:ascii="Cambria Math" w:hAnsi="Cambria Math" w:eastAsia="SimSun"/>
            <w:sz w:val="21"/>
          </w:rPr>
          <m:t>=</m:t>
        </m:r>
        <m:r>
          <m:rPr>
            <m:sty m:val="p"/>
          </m:rPr>
          <w:rPr>
            <w:rFonts w:ascii="Cambria Math" w:hAnsi="Cambria Math" w:eastAsia="SimSun"/>
            <w:sz w:val="21"/>
          </w:rPr>
          <m:t>s</m:t>
        </m:r>
        <m:r>
          <m:rPr>
            <m:sty m:val="p"/>
          </m:rPr>
          <w:rPr>
            <w:rFonts w:ascii="Cambria Math" w:hAnsi="Cambria Math" w:eastAsia="SimSun"/>
            <w:sz w:val="21"/>
          </w:rPr>
          <m:t>g</m:t>
        </m:r>
        <m:r>
          <m:rPr>
            <m:sty m:val="p"/>
          </m:rPr>
          <w:rPr>
            <w:rFonts w:ascii="Cambria Math" w:hAnsi="Cambria Math" w:eastAsia="SimSun"/>
            <w:sz w:val="21"/>
          </w:rPr>
          <m:t>n</m:t>
        </m:r>
        <m:r>
          <m:rPr>
            <m:sty m:val="p"/>
          </m:rPr>
          <w:rPr>
            <w:rFonts w:ascii="Cambria Math" w:hAnsi="Cambria Math" w:eastAsia="SimSun"/>
            <w:sz w:val="21"/>
          </w:rPr>
          <m:t>(</m:t>
        </m:r>
        <m:r>
          <m:rPr>
            <m:sty m:val="i"/>
          </m:rPr>
          <w:rPr>
            <w:rFonts w:ascii="Cambria Math" w:hAnsi="Cambria Math" w:eastAsia="SimSun"/>
            <w:sz w:val="21"/>
          </w:rPr>
          <m:t>F</m:t>
        </m:r>
        <m:r>
          <m:rPr>
            <m:sty m:val="p"/>
          </m:rPr>
          <w:rPr>
            <w:rFonts w:ascii="Cambria Math" w:hAnsi="Cambria Math" w:eastAsia="SimSun"/>
            <w:sz w:val="21"/>
          </w:rPr>
          <m:t>)</m:t>
        </m:r>
        <m:r>
          <m:rPr>
            <m:sty m:val="p"/>
          </m:rPr>
          <w:rPr>
            <w:rFonts w:ascii="Cambria Math" w:hAnsi="Cambria Math" w:eastAsia="SimSun"/>
            <w:sz w:val="21"/>
          </w:rPr>
          <m:t>(</m:t>
        </m:r>
        <m:r>
          <m:rPr>
            <m:sty m:val="p"/>
          </m:rPr>
          <w:rPr>
            <w:rFonts w:ascii="Cambria Math" w:hAnsi="Cambria Math" w:eastAsia="SimSun"/>
            <w:sz w:val="21"/>
          </w:rPr>
          <m:t>|</m:t>
        </m:r>
        <m:r>
          <m:rPr>
            <m:sty m:val="i"/>
          </m:rPr>
          <w:rPr>
            <w:rFonts w:ascii="Cambria Math" w:hAnsi="Cambria Math" w:eastAsia="SimSun"/>
            <w:sz w:val="21"/>
          </w:rPr>
          <m:t>F</m:t>
        </m:r>
        <m:r>
          <m:rPr>
            <m:sty m:val="p"/>
          </m:rPr>
          <w:rPr>
            <w:rFonts w:ascii="Cambria Math" w:hAnsi="Cambria Math" w:eastAsia="SimSun"/>
            <w:sz w:val="21"/>
          </w:rPr>
          <m:t>|</m:t>
        </m:r>
        <m:r>
          <m:rPr>
            <m:sty m:val="p"/>
          </m:rPr>
          <w:rPr>
            <w:rFonts w:ascii="Cambria Math" w:hAnsi="Cambria Math" w:eastAsia="SimSun"/>
            <w:sz w:val="21"/>
          </w:rPr>
          <m:t>/</m:t>
        </m:r>
        <m:r>
          <m:rPr>
            <m:sty m:val="i"/>
          </m:rPr>
          <w:rPr>
            <w:rFonts w:ascii="Cambria Math" w:hAnsi="Cambria Math" w:eastAsia="SimSun"/>
            <w:sz w:val="21"/>
          </w:rPr>
          <m:t>c</m:t>
        </m:r>
        <m:sSup>
          <m:e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1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/</m:t>
            </m:r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α</m:t>
            </m:r>
          </m:sup>
        </m:sSup>
      </m:oMath>
      <w:r>
        <w:t>，g(0)=0。初态u(0)=u̇(0)=0、F(0)=0。采用隐式中点法在[0,200]积分，外力取各步中点值，积分与节点保存步长均为h=.005，每步保存整步u、u̇、F，含初态共40001点。无装置方案去掉Maxwell装置，保留相同M、K、C及H2输入。</w:t>
      </w:r>
    </w:p>
    <w:p>
      <w:pPr>
        <w:pStyle w:val="Heading2"/>
      </w:pPr>
      <w:r>
        <w:t>4.1 小质量参与与较大局部剪力的关系</w:t>
      </w:r>
    </w:p>
    <w:p>
      <w:pPr>
        <w:ind w:firstLine="440"/>
      </w:pPr>
      <w:r>
        <w:t>在该三层模型中，方向有效质量衡量均匀水平惯性力对全楼振型的激励程度，局部剪力则取决于相邻楼层的位移差。第三阶的第1、2层振型分量分别为+.8159和−.5006；它们在全楼质量加权求和时部分抵消，取层间差却达到−1.3165。因第2层刚度k2=1，这也是第三阶剪力系数。同一广义位移由此产生反向楼层运动和较大的层间位移差。</w:t>
      </w:r>
    </w:p>
    <w:p>
      <w:pPr>
        <w:pStyle w:val="Caption"/>
        <w:keepNext/>
        <w:jc w:val="center"/>
      </w:pPr>
      <w:r>
        <w:t>表4 质量归一振型的低层分量及方向有效质量（无量纲模型）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75" w:type="dxa"/>
          <w:right w:w="75" w:type="dxa"/>
        </w:tblCellMar>
      </w:tblPr>
      <w:tblGrid>
        <w:gridCol w:w="830"/>
        <w:gridCol w:w="2076"/>
        <w:gridCol w:w="2076"/>
        <w:gridCol w:w="2076"/>
        <w:gridCol w:w="2353"/>
      </w:tblGrid>
      <w:tr>
        <w:trPr>
          <w:cantSplit/>
          <w:tblHeader/>
        </w:trPr>
        <w:tc>
          <w:tcPr>
            <w:tcW w:type="dxa" w:w="830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阶次r</w:t>
            </w:r>
          </w:p>
        </w:tc>
        <w:tc>
          <w:tcPr>
            <w:tcW w:type="dxa" w:w="2076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方向有效质量比/%</w:t>
            </w:r>
          </w:p>
        </w:tc>
        <w:tc>
          <w:tcPr>
            <w:tcW w:type="dxa" w:w="2076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第1层分量φ₁r</w:t>
            </w:r>
          </w:p>
        </w:tc>
        <w:tc>
          <w:tcPr>
            <w:tcW w:type="dxa" w:w="2076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第2层分量φ₂r</w:t>
            </w:r>
          </w:p>
        </w:tc>
        <w:tc>
          <w:tcPr>
            <w:tcW w:type="dxa" w:w="2353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层间差φ₂r−φ₁r</w:t>
            </w:r>
          </w:p>
        </w:tc>
      </w:tr>
      <w:tr>
        <w:trPr>
          <w:cantSplit/>
        </w:trPr>
        <w:tc>
          <w:tcPr>
            <w:tcW w:type="dxa" w:w="830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07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87.0289</w:t>
            </w:r>
          </w:p>
        </w:tc>
        <w:tc>
          <w:tcPr>
            <w:tcW w:type="dxa" w:w="207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+0.270859</w:t>
            </w:r>
          </w:p>
        </w:tc>
        <w:tc>
          <w:tcPr>
            <w:tcW w:type="dxa" w:w="207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+0.586497</w:t>
            </w:r>
          </w:p>
        </w:tc>
        <w:tc>
          <w:tcPr>
            <w:tcW w:type="dxa" w:w="2353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+0.315637</w:t>
            </w:r>
          </w:p>
        </w:tc>
      </w:tr>
      <w:tr>
        <w:trPr>
          <w:cantSplit/>
        </w:trPr>
        <w:tc>
          <w:tcPr>
            <w:tcW w:type="dxa" w:w="830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07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8.1819</w:t>
            </w:r>
          </w:p>
        </w:tc>
        <w:tc>
          <w:tcPr>
            <w:tcW w:type="dxa" w:w="207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+0.510807</w:t>
            </w:r>
          </w:p>
        </w:tc>
        <w:tc>
          <w:tcPr>
            <w:tcW w:type="dxa" w:w="207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+0.488621</w:t>
            </w:r>
          </w:p>
        </w:tc>
        <w:tc>
          <w:tcPr>
            <w:tcW w:type="dxa" w:w="2353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-0.022186</w:t>
            </w:r>
          </w:p>
        </w:tc>
      </w:tr>
      <w:tr>
        <w:trPr>
          <w:cantSplit/>
        </w:trPr>
        <w:tc>
          <w:tcPr>
            <w:tcW w:type="dxa" w:w="830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07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4.7892</w:t>
            </w:r>
          </w:p>
        </w:tc>
        <w:tc>
          <w:tcPr>
            <w:tcW w:type="dxa" w:w="207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+0.815912</w:t>
            </w:r>
          </w:p>
        </w:tc>
        <w:tc>
          <w:tcPr>
            <w:tcW w:type="dxa" w:w="207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-0.500604</w:t>
            </w:r>
          </w:p>
        </w:tc>
        <w:tc>
          <w:tcPr>
            <w:tcW w:type="dxa" w:w="2353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-1.316516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firstLine="440"/>
      </w:pPr>
      <w:r>
        <w:t>第三阶方向质量仅4.7892%，H2下无阻尼器方案的第三阶广义位移峰也仅为.03673，但乘以局部系数后，第2层单阶剪力峰达到.04836，大于该方案前两阶各自峰。第三阶屋顶位移系数仅+.204825，相应屋顶项则较小；第1层设阻尼器时也呈现这一差别。表中系数须与同一质量归一方式下的q配套使用，并非剪力占比；各阶独立峰也不能相加为总峰。</w:t>
      </w:r>
    </w:p>
    <w:p>
      <w:pPr>
        <w:pStyle w:val="Heading2"/>
      </w:pPr>
      <w:r>
        <w:t>4.2 不同输出的高阶影响</w:t>
      </w:r>
    </w:p>
    <w:p>
      <w:pPr>
        <w:pStyle w:val="Caption"/>
        <w:keepNext/>
        <w:jc w:val="center"/>
      </w:pPr>
      <w:r>
        <w:t>表5 完整输出各自峰时的有符号模态项（模型量及时间无量纲）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75" w:type="dxa"/>
          <w:right w:w="75" w:type="dxa"/>
        </w:tblCellMar>
      </w:tblPr>
      <w:tblGrid>
        <w:gridCol w:w="2091"/>
        <w:gridCol w:w="1046"/>
        <w:gridCol w:w="1569"/>
        <w:gridCol w:w="1569"/>
        <w:gridCol w:w="1569"/>
        <w:gridCol w:w="1569"/>
      </w:tblGrid>
      <w:tr>
        <w:trPr>
          <w:cantSplit/>
          <w:tblHeader/>
        </w:trPr>
        <w:tc>
          <w:tcPr>
            <w:tcW w:type="dxa" w:w="2091"/>
            <w:vAlign w:val="center"/>
            <w:shd w:fill="EDEFF2"/>
          </w:tcPr>
          <w:p>
            <w:pPr>
              <w:keepNext/>
              <w:spacing w:line="259" w:lineRule="auto" w:before="40" w:after="40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方案／输出</w:t>
            </w:r>
          </w:p>
        </w:tc>
        <w:tc>
          <w:tcPr>
            <w:tcW w:type="dxa" w:w="1046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t</w:t>
            </w:r>
          </w:p>
        </w:tc>
        <w:tc>
          <w:tcPr>
            <w:tcW w:type="dxa" w:w="1569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第1阶</w:t>
            </w:r>
          </w:p>
        </w:tc>
        <w:tc>
          <w:tcPr>
            <w:tcW w:type="dxa" w:w="1569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第2阶</w:t>
            </w:r>
          </w:p>
        </w:tc>
        <w:tc>
          <w:tcPr>
            <w:tcW w:type="dxa" w:w="1569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第3阶</w:t>
            </w:r>
          </w:p>
        </w:tc>
        <w:tc>
          <w:tcPr>
            <w:tcW w:type="dxa" w:w="1569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三阶和</w:t>
            </w:r>
          </w:p>
        </w:tc>
      </w:tr>
      <w:tr>
        <w:trPr>
          <w:cantSplit/>
        </w:trPr>
        <w:tc>
          <w:tcPr>
            <w:tcW w:type="dxa" w:w="2091"/>
            <w:vAlign w:val="center"/>
          </w:tcPr>
          <w:p>
            <w:pPr>
              <w:keepNext w:val="0"/>
              <w:spacing w:line="259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无装置／第2层剪力V2</w:t>
            </w:r>
          </w:p>
        </w:tc>
        <w:tc>
          <w:tcPr>
            <w:tcW w:type="dxa" w:w="104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20.215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-0.024113170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-0.002564914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-0.039675603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-0.066353687</w:t>
            </w:r>
          </w:p>
        </w:tc>
      </w:tr>
      <w:tr>
        <w:trPr>
          <w:cantSplit/>
        </w:trPr>
        <w:tc>
          <w:tcPr>
            <w:tcW w:type="dxa" w:w="2091"/>
            <w:vAlign w:val="center"/>
          </w:tcPr>
          <w:p>
            <w:pPr>
              <w:keepNext w:val="0"/>
              <w:spacing w:line="259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无装置／屋顶位移u3</w:t>
            </w:r>
          </w:p>
        </w:tc>
        <w:tc>
          <w:tcPr>
            <w:tcW w:type="dxa" w:w="104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70.395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+0.033002219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+0.171593784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-0.003758265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+0.200837738</w:t>
            </w:r>
          </w:p>
        </w:tc>
      </w:tr>
      <w:tr>
        <w:trPr>
          <w:cantSplit/>
        </w:trPr>
        <w:tc>
          <w:tcPr>
            <w:tcW w:type="dxa" w:w="2091"/>
            <w:vAlign w:val="center"/>
          </w:tcPr>
          <w:p>
            <w:pPr>
              <w:keepNext w:val="0"/>
              <w:spacing w:line="259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层1装置／第2层剪力V2</w:t>
            </w:r>
          </w:p>
        </w:tc>
        <w:tc>
          <w:tcPr>
            <w:tcW w:type="dxa" w:w="104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20.090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-0.027078427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-0.002214950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-0.033446139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-0.062739516</w:t>
            </w:r>
          </w:p>
        </w:tc>
      </w:tr>
      <w:tr>
        <w:trPr>
          <w:cantSplit/>
        </w:trPr>
        <w:tc>
          <w:tcPr>
            <w:tcW w:type="dxa" w:w="2091"/>
            <w:vAlign w:val="center"/>
          </w:tcPr>
          <w:p>
            <w:pPr>
              <w:keepNext w:val="0"/>
              <w:spacing w:line="259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层1装置／屋顶位移u3</w:t>
            </w:r>
          </w:p>
        </w:tc>
        <w:tc>
          <w:tcPr>
            <w:tcW w:type="dxa" w:w="1046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20.510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-0.045631229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-0.113265030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+0.004794006</w:t>
            </w:r>
          </w:p>
        </w:tc>
        <w:tc>
          <w:tcPr>
            <w:tcW w:type="dxa" w:w="156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-0.154102254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firstLine="440"/>
      </w:pPr>
      <w:r>
        <w:t>每行的三项取自同一时刻；不同行是各自输出峰时，不能逐项相减解释装置因果。无装置V2在t=20.215达到完整峰，第三阶约−.0396756，与前两阶同向，加强了局部剪力。只保留前两阶时，其峰改在17.225出现，前两项和约+.0376083，第三项则为−.0039561并反向抵消。因此，两阶峰与完整峰之差也不能直接叫作某一任选时刻的第三阶贡献。</w:t>
      </w:r>
    </w:p>
    <w:p>
      <w:pPr>
        <w:ind w:firstLine="440"/>
      </w:pPr>
      <w:r>
        <w:t>无装置屋顶在其完整峰时，第三阶约−.0037583，与前两阶和反向，且相对较小。删除第三阶后的屋顶峰略增，而V2峰明显偏小；第一层装置方案也呈现这一输出差异。由完整响应只叠加前两阶得到的V2峰分别低估43.3215%和41.6360%，屋顶峰分别高估1.8839%和3.1416%。</w:t>
      </w:r>
    </w:p>
    <w:p>
      <w:pPr>
        <w:ind w:firstLine="440"/>
      </w:pPr>
      <w:r>
        <w:t>该模型前两阶累计方向有效质量为95.2108%，仍有上述局部重构差。这里先由完整响应计算各阶分量，再比较三阶与前两阶叠加的峰值；减少振型后重新求解是另一类分析。质量覆盖不能代替目标层剪力核查。该单向模型的第三阶不对应工程结构的扭转阶次，其结果不作为工程结构的逐阶剪力占比。</w:t>
      </w:r>
    </w:p>
    <w:p>
      <w:pPr>
        <w:pStyle w:val="Heading2"/>
      </w:pPr>
      <w:r>
        <w:t>4.3 各阶全程幅值削弱不同</w:t>
      </w:r>
    </w:p>
    <w:p>
      <w:pPr>
        <w:pStyle w:val="Caption"/>
        <w:keepNext/>
        <w:jc w:val="center"/>
      </w:pPr>
      <w:r>
        <w:t>表6 各阶V2贡献项的全程绝对峰（无量纲）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75" w:type="dxa"/>
          <w:right w:w="75" w:type="dxa"/>
        </w:tblCellMar>
      </w:tblPr>
      <w:tblGrid>
        <w:gridCol w:w="1711"/>
        <w:gridCol w:w="2567"/>
        <w:gridCol w:w="2567"/>
        <w:gridCol w:w="2567"/>
      </w:tblGrid>
      <w:tr>
        <w:trPr>
          <w:cantSplit/>
          <w:tblHeader/>
        </w:trPr>
        <w:tc>
          <w:tcPr>
            <w:tcW w:type="dxa" w:w="1711"/>
            <w:vAlign w:val="center"/>
            <w:shd w:fill="EDEFF2"/>
          </w:tcPr>
          <w:p>
            <w:pPr>
              <w:keepNext/>
              <w:spacing w:line="259" w:lineRule="auto" w:before="40" w:after="40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阶次</w:t>
            </w:r>
          </w:p>
        </w:tc>
        <w:tc>
          <w:tcPr>
            <w:tcW w:type="dxa" w:w="2567"/>
            <w:vAlign w:val="center"/>
            <w:shd w:fill="EDEFF2"/>
          </w:tcPr>
          <w:p>
            <w:pPr>
              <w:keepNext/>
              <w:spacing w:line="259" w:lineRule="auto" w:before="40" w:after="40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无装置峰</w:t>
            </w:r>
          </w:p>
        </w:tc>
        <w:tc>
          <w:tcPr>
            <w:tcW w:type="dxa" w:w="2567"/>
            <w:vAlign w:val="center"/>
            <w:shd w:fill="EDEFF2"/>
          </w:tcPr>
          <w:p>
            <w:pPr>
              <w:keepNext/>
              <w:spacing w:line="259" w:lineRule="auto" w:before="40" w:after="40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层1装置峰</w:t>
            </w:r>
          </w:p>
        </w:tc>
        <w:tc>
          <w:tcPr>
            <w:tcW w:type="dxa" w:w="2567"/>
            <w:vAlign w:val="center"/>
            <w:shd w:fill="EDEFF2"/>
          </w:tcPr>
          <w:p>
            <w:pPr>
              <w:keepNext/>
              <w:spacing w:line="259" w:lineRule="auto" w:before="40" w:after="40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峰值降幅/%</w:t>
            </w:r>
          </w:p>
        </w:tc>
      </w:tr>
      <w:tr>
        <w:trPr>
          <w:cantSplit/>
        </w:trPr>
        <w:tc>
          <w:tcPr>
            <w:tcW w:type="dxa" w:w="1711"/>
            <w:vAlign w:val="center"/>
          </w:tcPr>
          <w:p>
            <w:pPr>
              <w:keepNext w:val="0"/>
              <w:spacing w:line="259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67"/>
            <w:vAlign w:val="center"/>
          </w:tcPr>
          <w:p>
            <w:pPr>
              <w:keepNext w:val="0"/>
              <w:spacing w:line="259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0.036860629</w:t>
            </w:r>
          </w:p>
        </w:tc>
        <w:tc>
          <w:tcPr>
            <w:tcW w:type="dxa" w:w="2567"/>
            <w:vAlign w:val="center"/>
          </w:tcPr>
          <w:p>
            <w:pPr>
              <w:keepNext w:val="0"/>
              <w:spacing w:line="259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0.035698331</w:t>
            </w:r>
          </w:p>
        </w:tc>
        <w:tc>
          <w:tcPr>
            <w:tcW w:type="dxa" w:w="2567"/>
            <w:vAlign w:val="center"/>
          </w:tcPr>
          <w:p>
            <w:pPr>
              <w:keepNext w:val="0"/>
              <w:spacing w:line="259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3.1532</w:t>
            </w:r>
          </w:p>
        </w:tc>
      </w:tr>
      <w:tr>
        <w:trPr>
          <w:cantSplit/>
        </w:trPr>
        <w:tc>
          <w:tcPr>
            <w:tcW w:type="dxa" w:w="1711"/>
            <w:vAlign w:val="center"/>
          </w:tcPr>
          <w:p>
            <w:pPr>
              <w:keepNext w:val="0"/>
              <w:spacing w:line="259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67"/>
            <w:vAlign w:val="center"/>
          </w:tcPr>
          <w:p>
            <w:pPr>
              <w:keepNext w:val="0"/>
              <w:spacing w:line="259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0.005451629</w:t>
            </w:r>
          </w:p>
        </w:tc>
        <w:tc>
          <w:tcPr>
            <w:tcW w:type="dxa" w:w="2567"/>
            <w:vAlign w:val="center"/>
          </w:tcPr>
          <w:p>
            <w:pPr>
              <w:keepNext w:val="0"/>
              <w:spacing w:line="259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0.003838988</w:t>
            </w:r>
          </w:p>
        </w:tc>
        <w:tc>
          <w:tcPr>
            <w:tcW w:type="dxa" w:w="2567"/>
            <w:vAlign w:val="center"/>
          </w:tcPr>
          <w:p>
            <w:pPr>
              <w:keepNext w:val="0"/>
              <w:spacing w:line="259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29.5809</w:t>
            </w:r>
          </w:p>
        </w:tc>
      </w:tr>
      <w:tr>
        <w:trPr>
          <w:cantSplit/>
        </w:trPr>
        <w:tc>
          <w:tcPr>
            <w:tcW w:type="dxa" w:w="1711"/>
            <w:vAlign w:val="center"/>
          </w:tcPr>
          <w:p>
            <w:pPr>
              <w:keepNext w:val="0"/>
              <w:spacing w:line="259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67"/>
            <w:vAlign w:val="center"/>
          </w:tcPr>
          <w:p>
            <w:pPr>
              <w:keepNext w:val="0"/>
              <w:spacing w:line="259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0.048356739</w:t>
            </w:r>
          </w:p>
        </w:tc>
        <w:tc>
          <w:tcPr>
            <w:tcW w:type="dxa" w:w="2567"/>
            <w:vAlign w:val="center"/>
          </w:tcPr>
          <w:p>
            <w:pPr>
              <w:keepNext w:val="0"/>
              <w:spacing w:line="259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0.039373788</w:t>
            </w:r>
          </w:p>
        </w:tc>
        <w:tc>
          <w:tcPr>
            <w:tcW w:type="dxa" w:w="2567"/>
            <w:vAlign w:val="center"/>
          </w:tcPr>
          <w:p>
            <w:pPr>
              <w:keepNext w:val="0"/>
              <w:spacing w:line="259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18.5764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firstLine="440"/>
      </w:pPr>
      <w:r>
        <w:t>第一阶的全程幅值降低约3.15%，第二、三阶分别降低29.58%和18.58%。由于同一阶剪力输出系数在两方案间固定且非零，这些峰比也等于相应广义响应绝对峰的比。三阶峰不在同一时刻，不能相加为完整剪力峰，也不能据整段峰比固定缩放每个时刻。</w:t>
      </w:r>
    </w:p>
    <w:p>
      <w:pPr>
        <w:pStyle w:val="Heading2"/>
      </w:pPr>
      <w:r>
        <w:t>4.4 在相同控制时刻比较三阶变化</w:t>
      </w:r>
    </w:p>
    <w:p>
      <w:pPr>
        <w:pStyle w:val="Caption"/>
        <w:keepNext/>
        <w:jc w:val="center"/>
      </w:pPr>
      <w:r>
        <w:t>表7 两方案在两个共同时间的三阶有符号项（无量纲）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75" w:type="dxa"/>
          <w:right w:w="75" w:type="dxa"/>
        </w:tblCellMar>
      </w:tblPr>
      <w:tblGrid>
        <w:gridCol w:w="1094"/>
        <w:gridCol w:w="1751"/>
        <w:gridCol w:w="1641"/>
        <w:gridCol w:w="1641"/>
        <w:gridCol w:w="1641"/>
        <w:gridCol w:w="1641"/>
      </w:tblGrid>
      <w:tr>
        <w:trPr>
          <w:cantSplit/>
          <w:tblHeader/>
        </w:trPr>
        <w:tc>
          <w:tcPr>
            <w:tcW w:type="dxa" w:w="1094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t</w:t>
            </w:r>
          </w:p>
        </w:tc>
        <w:tc>
          <w:tcPr>
            <w:tcW w:type="dxa" w:w="1751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方案</w:t>
            </w:r>
          </w:p>
        </w:tc>
        <w:tc>
          <w:tcPr>
            <w:tcW w:type="dxa" w:w="1641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第1阶</w:t>
            </w:r>
          </w:p>
        </w:tc>
        <w:tc>
          <w:tcPr>
            <w:tcW w:type="dxa" w:w="1641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第2阶</w:t>
            </w:r>
          </w:p>
        </w:tc>
        <w:tc>
          <w:tcPr>
            <w:tcW w:type="dxa" w:w="1641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第3阶</w:t>
            </w:r>
          </w:p>
        </w:tc>
        <w:tc>
          <w:tcPr>
            <w:tcW w:type="dxa" w:w="1641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V2总值</w:t>
            </w:r>
          </w:p>
        </w:tc>
      </w:tr>
      <w:tr>
        <w:trPr>
          <w:cantSplit/>
        </w:trPr>
        <w:tc>
          <w:tcPr>
            <w:tcW w:type="dxa" w:w="1094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20.090</w:t>
            </w:r>
          </w:p>
        </w:tc>
        <w:tc>
          <w:tcPr>
            <w:tcW w:type="dxa" w:w="175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无装置</w:t>
            </w:r>
          </w:p>
        </w:tc>
        <w:tc>
          <w:tcPr>
            <w:tcW w:type="dxa" w:w="164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-0.026376888</w:t>
            </w:r>
          </w:p>
        </w:tc>
        <w:tc>
          <w:tcPr>
            <w:tcW w:type="dxa" w:w="164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-0.002081898</w:t>
            </w:r>
          </w:p>
        </w:tc>
        <w:tc>
          <w:tcPr>
            <w:tcW w:type="dxa" w:w="164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-0.036890200</w:t>
            </w:r>
          </w:p>
        </w:tc>
        <w:tc>
          <w:tcPr>
            <w:tcW w:type="dxa" w:w="164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-0.065348985</w:t>
            </w:r>
          </w:p>
        </w:tc>
      </w:tr>
      <w:tr>
        <w:trPr>
          <w:cantSplit/>
        </w:trPr>
        <w:tc>
          <w:tcPr>
            <w:tcW w:type="dxa" w:w="1094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20.090</w:t>
            </w:r>
          </w:p>
        </w:tc>
        <w:tc>
          <w:tcPr>
            <w:tcW w:type="dxa" w:w="175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层1装置</w:t>
            </w:r>
          </w:p>
        </w:tc>
        <w:tc>
          <w:tcPr>
            <w:tcW w:type="dxa" w:w="164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-0.027078427</w:t>
            </w:r>
          </w:p>
        </w:tc>
        <w:tc>
          <w:tcPr>
            <w:tcW w:type="dxa" w:w="164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-0.002214950</w:t>
            </w:r>
          </w:p>
        </w:tc>
        <w:tc>
          <w:tcPr>
            <w:tcW w:type="dxa" w:w="164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-0.033446139</w:t>
            </w:r>
          </w:p>
        </w:tc>
        <w:tc>
          <w:tcPr>
            <w:tcW w:type="dxa" w:w="164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-0.062739516</w:t>
            </w:r>
          </w:p>
        </w:tc>
      </w:tr>
      <w:tr>
        <w:trPr>
          <w:cantSplit/>
        </w:trPr>
        <w:tc>
          <w:tcPr>
            <w:tcW w:type="dxa" w:w="1094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20.215</w:t>
            </w:r>
          </w:p>
        </w:tc>
        <w:tc>
          <w:tcPr>
            <w:tcW w:type="dxa" w:w="175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无装置</w:t>
            </w:r>
          </w:p>
        </w:tc>
        <w:tc>
          <w:tcPr>
            <w:tcW w:type="dxa" w:w="164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-0.024113170</w:t>
            </w:r>
          </w:p>
        </w:tc>
        <w:tc>
          <w:tcPr>
            <w:tcW w:type="dxa" w:w="164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-0.002564914</w:t>
            </w:r>
          </w:p>
        </w:tc>
        <w:tc>
          <w:tcPr>
            <w:tcW w:type="dxa" w:w="164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-0.039675603</w:t>
            </w:r>
          </w:p>
        </w:tc>
        <w:tc>
          <w:tcPr>
            <w:tcW w:type="dxa" w:w="164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-0.066353687</w:t>
            </w:r>
          </w:p>
        </w:tc>
      </w:tr>
      <w:tr>
        <w:trPr>
          <w:cantSplit/>
        </w:trPr>
        <w:tc>
          <w:tcPr>
            <w:tcW w:type="dxa" w:w="1094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20.215</w:t>
            </w:r>
          </w:p>
        </w:tc>
        <w:tc>
          <w:tcPr>
            <w:tcW w:type="dxa" w:w="175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层1装置</w:t>
            </w:r>
          </w:p>
        </w:tc>
        <w:tc>
          <w:tcPr>
            <w:tcW w:type="dxa" w:w="164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-0.024804146</w:t>
            </w:r>
          </w:p>
        </w:tc>
        <w:tc>
          <w:tcPr>
            <w:tcW w:type="dxa" w:w="164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-0.002619741</w:t>
            </w:r>
          </w:p>
        </w:tc>
        <w:tc>
          <w:tcPr>
            <w:tcW w:type="dxa" w:w="164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-0.034393647</w:t>
            </w:r>
          </w:p>
        </w:tc>
        <w:tc>
          <w:tcPr>
            <w:tcW w:type="dxa" w:w="164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-0.061817533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firstLine="440"/>
      </w:pPr>
      <w:r>
        <w:t>在20.090，两方案三项均为负。装置方案的第三阶向零移动+.003444061，但第一、二阶分别变得更负，变化为−.000701539和−.000133053；合计仅向零移动+.002609469。20.215也类似：第三阶变化+.005281957，经前两项−.000690976与−.000054827部分抵消后，合计变化为+.004536154。</w:t>
      </w:r>
    </w:p>
    <w:p>
      <w:pPr>
        <w:ind w:firstLine="440"/>
      </w:pPr>
      <w:r>
        <w:t>因此，全程峰幅值下降与控制时刻的各阶变化不是同一件事。装置方案的第三阶改善在这两个时刻被前两项变化部分抵消；三项本身仍同向，不能解释为原有模态抵消关系消失。本例给出固定参考基下的同刻差异分解，不将每阶变化认作彼此独立的因果作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34203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08-local-modal-ter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20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图3 无装置方案与第1层装置方案在局部时段19.7～20.5内的第2层剪力模态分量及合计。两方案采用相同横、纵坐标范围，时间和响应均为无量纲量；竖线标示共同取值时刻20.090和20.215。图中仅截取完整0～200时程的一段。</w:t>
      </w:r>
    </w:p>
    <w:p>
      <w:pPr>
        <w:pStyle w:val="Heading2"/>
      </w:pPr>
      <w:r>
        <w:t>4.5 各阶峰值匹配的缩放对照</w:t>
      </w:r>
    </w:p>
    <w:p>
      <w:pPr>
        <w:ind w:firstLine="440"/>
      </w:pPr>
      <w:r>
        <w:t>利用已得到的两方案结果，以各阶装置响应峰与无装置响应峰之比a_r，对无装置单阶时程乘正常数，构造</w:t>
      </w:r>
      <m:oMath>
        <m:sSub>
          <m:e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2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,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r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e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f</m:t>
            </m:r>
          </m:sub>
        </m:sSub>
        <m:r>
          <m:rPr>
            <m:sty m:val="p"/>
          </m:rPr>
          <w:rPr>
            <w:rFonts w:ascii="Cambria Math" w:hAnsi="Cambria Math" w:eastAsia="SimSun"/>
            <w:sz w:val="21"/>
          </w:rPr>
          <m:t>(</m:t>
        </m:r>
        <m:r>
          <m:rPr>
            <m:sty m:val="i"/>
          </m:rPr>
          <w:rPr>
            <w:rFonts w:ascii="Cambria Math" w:hAnsi="Cambria Math" w:eastAsia="SimSun"/>
            <w:sz w:val="21"/>
          </w:rPr>
          <m:t>t</m:t>
        </m:r>
        <m:r>
          <m:rPr>
            <m:sty m:val="p"/>
          </m:rPr>
          <w:rPr>
            <w:rFonts w:ascii="Cambria Math" w:hAnsi="Cambria Math" w:eastAsia="SimSun"/>
            <w:sz w:val="21"/>
          </w:rPr>
          <m:t>)</m:t>
        </m:r>
        <m:r>
          <m:rPr>
            <m:sty m:val="p"/>
          </m:rPr>
          <w:rPr>
            <w:rFonts w:ascii="Cambria Math" w:hAnsi="Cambria Math" w:eastAsia="SimSun"/>
            <w:sz w:val="21"/>
          </w:rPr>
          <m:t>=</m:t>
        </m:r>
        <m:limLow>
          <m:e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∑</m:t>
            </m:r>
          </m:e>
          <m:lim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r</m:t>
            </m:r>
          </m:lim>
        </m:limLow>
        <m:sSub>
          <m:e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a</m:t>
            </m:r>
          </m:e>
          <m:sub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r</m:t>
            </m:r>
          </m:sub>
        </m:sSub>
        <m:sSub>
          <m:e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2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,</m:t>
            </m:r>
            <m:r>
              <m:rPr>
                <m:sty m:val="i"/>
              </m:rPr>
              <w:rPr>
                <w:rFonts w:ascii="Cambria Math" w:hAnsi="Cambria Math" w:eastAsia="SimSun"/>
                <w:sz w:val="21"/>
              </w:rPr>
              <m:t>r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,</m:t>
            </m:r>
            <m:r>
              <m:rPr>
                <m:sty m:val="p"/>
              </m:rPr>
              <w:rPr>
                <w:rFonts w:ascii="Cambria Math" w:hAnsi="Cambria Math" w:eastAsia="SimSun"/>
                <w:sz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eastAsia="SimSun"/>
            <w:sz w:val="21"/>
          </w:rPr>
          <m:t>(</m:t>
        </m:r>
        <m:r>
          <m:rPr>
            <m:sty m:val="i"/>
          </m:rPr>
          <w:rPr>
            <w:rFonts w:ascii="Cambria Math" w:hAnsi="Cambria Math" w:eastAsia="SimSun"/>
            <w:sz w:val="21"/>
          </w:rPr>
          <m:t>t</m:t>
        </m:r>
        <m:r>
          <m:rPr>
            <m:sty m:val="p"/>
          </m:rPr>
          <w:rPr>
            <w:rFonts w:ascii="Cambria Math" w:hAnsi="Cambria Math" w:eastAsia="SimSun"/>
            <w:sz w:val="21"/>
          </w:rPr>
          <m:t>)</m:t>
        </m:r>
      </m:oMath>
      <w:r>
        <w:t>。倍率为(.96846775,.70419090,.81423580)，因此缩放后的各阶峰分别与装置方案匹配，单阶原波形的时间位置保持不变。</w:t>
      </w:r>
    </w:p>
    <w:p>
      <w:pPr>
        <w:pStyle w:val="Caption"/>
        <w:keepNext/>
        <w:jc w:val="center"/>
      </w:pPr>
      <w:r>
        <w:t>表8 各阶峰值匹配后的合成剪力比较（无量纲）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75" w:type="dxa"/>
          <w:right w:w="75" w:type="dxa"/>
        </w:tblCellMar>
      </w:tblPr>
      <w:tblGrid>
        <w:gridCol w:w="3764"/>
        <w:gridCol w:w="2017"/>
        <w:gridCol w:w="1479"/>
        <w:gridCol w:w="2151"/>
      </w:tblGrid>
      <w:tr>
        <w:trPr>
          <w:cantSplit/>
          <w:tblHeader/>
        </w:trPr>
        <w:tc>
          <w:tcPr>
            <w:tcW w:type="dxa" w:w="3764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输出</w:t>
            </w:r>
          </w:p>
        </w:tc>
        <w:tc>
          <w:tcPr>
            <w:tcW w:type="dxa" w:w="2017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V2绝对峰</w:t>
            </w:r>
          </w:p>
        </w:tc>
        <w:tc>
          <w:tcPr>
            <w:tcW w:type="dxa" w:w="1479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峰时</w:t>
            </w:r>
          </w:p>
        </w:tc>
        <w:tc>
          <w:tcPr>
            <w:tcW w:type="dxa" w:w="2151"/>
            <w:vAlign w:val="center"/>
            <w:shd w:fill="EDEFF2"/>
          </w:tcPr>
          <w:p>
            <w:pPr>
              <w:keepNext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8"/>
              </w:rPr>
              <w:t>相对无装置减幅/%</w:t>
            </w:r>
          </w:p>
        </w:tc>
      </w:tr>
      <w:tr>
        <w:trPr>
          <w:cantSplit/>
        </w:trPr>
        <w:tc>
          <w:tcPr>
            <w:tcW w:type="dxa" w:w="3764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无装置完整响应</w:t>
            </w:r>
          </w:p>
        </w:tc>
        <w:tc>
          <w:tcPr>
            <w:tcW w:type="dxa" w:w="2017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0.06635368725</w:t>
            </w:r>
          </w:p>
        </w:tc>
        <w:tc>
          <w:tcPr>
            <w:tcW w:type="dxa" w:w="147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20.215</w:t>
            </w:r>
          </w:p>
        </w:tc>
        <w:tc>
          <w:tcPr>
            <w:tcW w:type="dxa" w:w="215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0.000000</w:t>
            </w:r>
          </w:p>
        </w:tc>
      </w:tr>
      <w:tr>
        <w:trPr>
          <w:cantSplit/>
        </w:trPr>
        <w:tc>
          <w:tcPr>
            <w:tcW w:type="dxa" w:w="3764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各阶峰值匹配的缩放对照</w:t>
            </w:r>
          </w:p>
        </w:tc>
        <w:tc>
          <w:tcPr>
            <w:tcW w:type="dxa" w:w="2017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0.05751805433</w:t>
            </w:r>
          </w:p>
        </w:tc>
        <w:tc>
          <w:tcPr>
            <w:tcW w:type="dxa" w:w="147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20.185</w:t>
            </w:r>
          </w:p>
        </w:tc>
        <w:tc>
          <w:tcPr>
            <w:tcW w:type="dxa" w:w="215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13.315964</w:t>
            </w:r>
          </w:p>
        </w:tc>
      </w:tr>
      <w:tr>
        <w:trPr>
          <w:cantSplit/>
        </w:trPr>
        <w:tc>
          <w:tcPr>
            <w:tcW w:type="dxa" w:w="3764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实际层1装置响应</w:t>
            </w:r>
          </w:p>
        </w:tc>
        <w:tc>
          <w:tcPr>
            <w:tcW w:type="dxa" w:w="2017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0.06273951643</w:t>
            </w:r>
          </w:p>
        </w:tc>
        <w:tc>
          <w:tcPr>
            <w:tcW w:type="dxa" w:w="1479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20.090</w:t>
            </w:r>
          </w:p>
        </w:tc>
        <w:tc>
          <w:tcPr>
            <w:tcW w:type="dxa" w:w="2151"/>
            <w:vAlign w:val="center"/>
          </w:tcPr>
          <w:p>
            <w:pPr>
              <w:keepNext w:val="0"/>
              <w:spacing w:line="259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5.446827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firstLine="440"/>
      </w:pPr>
      <w:r>
        <w:t>各阶峰虽然匹配，对照合成峰0.05751805仍不同于装置响应0.06273952。缩放对照未移动单阶波形，合成峰时却从20.215移至20.185，说明总峰时迁移本身不足以证明模态相位改变。该对照使用已知装置峰作人工构造，用来检验峰值信息是否充分，不代表另一个可实现结构；它与实际响应的差额不单独归为相位损失。</w:t>
      </w:r>
    </w:p>
    <w:p>
      <w:pPr>
        <w:pStyle w:val="Heading1"/>
      </w:pPr>
      <w:r>
        <w:t>5 工程应用与计算复核</w:t>
      </w:r>
    </w:p>
    <w:p>
      <w:pPr>
        <w:ind w:firstLine="440"/>
      </w:pPr>
      <w:r>
        <w:t>工程评价先按控制方向辨识主要参与阶，分别查看X、Y和扭转特征，再将目标楼层剪力与其他层对照。本例方向质量排序有助于确定观察对象，但不直接给出某层剪力占比。比较阻尼影响时，应同时保存剪力原值、减幅和峰时，不只用屋顶位移或全楼平均减幅判断。</w:t>
      </w:r>
    </w:p>
    <w:p>
      <w:pPr>
        <w:ind w:firstLine="440"/>
      </w:pPr>
      <w:r>
        <w:t>CSI手册说明，动力荷载参与率主要反映模态基对荷载空间分布的覆盖，响应精度还与荷载随时间变化的频率成分有关，仍需改变模态数量检查不同动力荷载的响应[4]。据此，工程计算应针对目标层剪力检查增阶后峰值及控制时段的稳定性，而不由累计质量阈值推定局部内力误差界。静力修正可补充未表达荷载的近静力响应，但静力参与率达到100%并不等于质量或动力荷载参与率达到100%，也不代替完整非线性反馈。</w:t>
      </w:r>
    </w:p>
    <w:p>
      <w:pPr>
        <w:ind w:firstLine="440"/>
      </w:pPr>
      <w:r>
        <w:t>最后将装置导出轴力按统一方向投影，比较同层剪力与装置合力的同刻值及各自峰值。第8层结果说明两类输出并不同步，装置自身峰只能作为需求参考。上述检查分别对应整体响应、模型叠加和实际传力三类信息，无须先假定振型形状发生改变。</w:t>
      </w:r>
    </w:p>
    <w:p>
      <w:pPr>
        <w:pStyle w:val="Heading1"/>
      </w:pPr>
      <w:r>
        <w:t>6 结论</w:t>
      </w:r>
    </w:p>
    <w:p>
      <w:pPr>
        <w:keepLines/>
        <w:ind w:firstLine="440"/>
      </w:pPr>
      <w:r>
        <w:t>（1）同输入的基准与参考模型记录中，168条主方向剪力峰全部下降6.85%～30.55%，但改善程度随楼层和输入变化。共同六工况中的SHW4Y／第7层仅下降约7.561%，应与较大减幅记录分别解释。</w:t>
      </w:r>
    </w:p>
    <w:p>
      <w:pPr>
        <w:keepLines/>
        <w:ind w:firstLine="440"/>
      </w:pPr>
      <w:r>
        <w:t>（2）小模型第三阶方向有效质量仅4.7892%，相邻楼层反向运动却使第2层剪力系数绝对值达到1.3165，并在H2下形成较大局部剪力项。工程核验除检查质量覆盖外，还应结合目标层位移差、输出系数及实际响应复核剪力，并检查模态数变化的影响。</w:t>
      </w:r>
    </w:p>
    <w:p>
      <w:pPr>
        <w:keepLines/>
        <w:ind w:firstLine="440"/>
      </w:pPr>
      <w:r>
        <w:t>（3）已知模型中，第三阶对局部剪力和屋顶的影响不同。各阶峰值匹配后的对照合成峰仍不同于装置方案的剪力峰，且单阶时序不变时合成峰时仍会移动，说明评价叠加需要同刻有符号时程，不能仅依赖单阶峰幅和总峰时差。</w:t>
      </w:r>
    </w:p>
    <w:p>
      <w:pPr>
        <w:keepLines/>
        <w:ind w:firstLine="440"/>
      </w:pPr>
      <w:r>
        <w:t>（4）小模型各阶全程幅值分别削弱约3.15%、29.58%、18.58%，但所列两个共同控制时刻的前两项并未同比减弱，部分抵消了第三阶改善。工程模型第8层两例的QT峰时装置合力为其自身峰的58.6736%和62.5278%，说明出力与剪力需求必须按同刻比较；这些比例不作为减震贡献率。</w:t>
      </w:r>
    </w:p>
    <w:p>
      <w:pPr>
        <w:pStyle w:val="Heading1"/>
      </w:pPr>
      <w:r>
        <w:t>参考文献</w:t>
      </w:r>
    </w:p>
    <w:p>
      <w:pPr>
        <w:spacing w:line="276" w:lineRule="auto" w:after="100"/>
        <w:ind w:left="340" w:hanging="340"/>
      </w:pPr>
      <w:r>
        <w:rPr>
          <w:rFonts w:ascii="Times New Roman" w:hAnsi="Times New Roman" w:eastAsia="SimSun"/>
          <w:b w:val="0"/>
          <w:i w:val="0"/>
          <w:color w:val="000000"/>
          <w:sz w:val="19"/>
        </w:rPr>
        <w:t>[1] SONG J, CHU Y L, LIANG Z, LEE G C. Modal Analysis of Generally Damped Linear Structures Subjected to Seismic Excitations[R]. Buffalo: University at Buffalo, State University of New York, 2008. Technical Report MCEER-08-0005.</w:t>
      </w:r>
    </w:p>
    <w:p>
      <w:pPr>
        <w:spacing w:line="276" w:lineRule="auto" w:after="100"/>
        <w:ind w:left="340" w:hanging="340"/>
      </w:pPr>
      <w:r>
        <w:rPr>
          <w:rFonts w:ascii="Times New Roman" w:hAnsi="Times New Roman" w:eastAsia="SimSun"/>
          <w:b w:val="0"/>
          <w:i w:val="0"/>
          <w:color w:val="000000"/>
          <w:sz w:val="19"/>
        </w:rPr>
        <w:t>[2] LONDOÑO J M, WAGG D J, NEILD S A. Supporting brace sizing in structures with added linear viscous fluid dampers: A filter design solution[J]. Earthquake Engineering &amp; Structural Dynamics, 2014,43:1999–2013. DOI:10.1002/eqe.2433.</w:t>
      </w:r>
    </w:p>
    <w:p>
      <w:pPr>
        <w:spacing w:line="276" w:lineRule="auto" w:after="100"/>
        <w:ind w:left="340" w:hanging="340"/>
      </w:pPr>
      <w:r>
        <w:rPr>
          <w:rFonts w:ascii="Times New Roman" w:hAnsi="Times New Roman" w:eastAsia="SimSun"/>
          <w:b w:val="0"/>
          <w:i w:val="0"/>
          <w:color w:val="000000"/>
          <w:sz w:val="19"/>
        </w:rPr>
        <w:t>[3] CONDE J, BERNABEU A. Influence of Maxwell Stiffness in Damage Control and Analysis of Structures with Added Viscous Dampers[J]. Applied Sciences, 2021,11:3089. DOI:10.3390/app11073089。</w:t>
      </w:r>
    </w:p>
    <w:p>
      <w:pPr>
        <w:spacing w:line="276" w:lineRule="auto" w:after="100"/>
        <w:ind w:left="340" w:hanging="340"/>
      </w:pPr>
      <w:r>
        <w:rPr>
          <w:rFonts w:ascii="Times New Roman" w:hAnsi="Times New Roman" w:eastAsia="SimSun"/>
          <w:b w:val="0"/>
          <w:i w:val="0"/>
          <w:color w:val="000000"/>
          <w:sz w:val="19"/>
        </w:rPr>
        <w:t>[4] COMPUTERS &amp; STRUCTURES, INC. CSi Analysis Reference Manual: for SAP2000, ETABS, SAFE and CSiBridge[M]. Rev.15. Berkeley: Computers &amp; Structures, Inc., 2016. ISO#GEN062708M1.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77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b w:val="0"/>
        <w:i w:val="0"/>
        <w:color w:val="000000"/>
        <w:sz w:val="18"/>
      </w:rPr>
      <w:t xml:space="preserve">第 </w:t>
    </w:r>
    <w:r>
      <w:rPr>
        <w:rFonts w:ascii="Times New Roman" w:hAnsi="Times New Roman" w:eastAsia="SimSun"/>
        <w:b w:val="0"/>
        <w:i w:val="0"/>
        <w:color w:val="000000"/>
        <w:sz w:val="18"/>
      </w:rPr>
    </w:r>
    <w:fldSimple w:instr="PAGE">
      <w:r>
        <w:t>1</w:t>
      </w:r>
    </w:fldSimple>
    <w:r>
      <w:rPr>
        <w:rFonts w:ascii="Times New Roman" w:hAnsi="Times New Roman" w:eastAsia="SimSun"/>
        <w:b w:val="0"/>
        <w:i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SimSun"/>
        <w:b w:val="0"/>
        <w:i w:val="0"/>
        <w:color w:val="000000"/>
        <w:sz w:val="17"/>
      </w:rPr>
      <w:t>附加阻尼作用下楼层剪力变化的振型叠加分析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m:mathPr>
    <m:mathFont m:val="Cambria Math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88" w:lineRule="auto"/>
    </w:pPr>
    <w:rPr>
      <w:rFonts w:ascii="Times New Roman" w:hAnsi="Times New Roman" w:eastAsia="SimSun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4" w:lineRule="auto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i w:val="0"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64" w:lineRule="auto" w:before="0"/>
      <w:contextualSpacing/>
    </w:pPr>
    <w:rPr>
      <w:rFonts w:asciiTheme="majorHAnsi" w:eastAsiaTheme="majorEastAsia" w:hAnsiTheme="majorHAnsi" w:cstheme="majorBidi" w:ascii="Times New Roman" w:hAnsi="Times New Roman" w:eastAsia="SimHei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264" w:lineRule="auto"/>
    </w:pPr>
    <w:rPr>
      <w:rFonts w:asciiTheme="majorHAnsi" w:eastAsiaTheme="majorEastAsia" w:hAnsiTheme="majorHAnsi" w:cstheme="majorBidi" w:ascii="Times New Roman" w:hAnsi="Times New Roman" w:eastAsia="SimSun"/>
      <w:b/>
      <w:i w:val="0"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before="0" w:after="80"/>
    </w:pPr>
    <w:rPr>
      <w:rFonts w:ascii="Times New Roman" w:hAnsi="Times New Roman" w:eastAsia="SimSun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附加阻尼作用下楼层剪力变化的振型叠加分析</dc:title>
  <dc:subject>楼层剪力分析论文审阅稿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