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Sentiment Analysis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1. Data Exploration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1.1 Dataset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Dataset Structure: Explore the Sentiment Analysis dataset to understand its structure,          features, and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Key Variables: Identify key variables such as text content and sentiment labels.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 Data Preprocessing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2.1 Text Preprocessing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Lowercasing:Convert all text to lowercase for consistency.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Stop Words Removal:Eliminate common stop words to focus on meaningful content.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Special Characters Handling:Remove or replace special characters that might not contribute to sentiment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Tokenization: Break down text into individual words (tokens).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Lemmatization: Reduce words to their base or root form.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3. Exploratory Data Analysis (EDA)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3.1 Sentiment Label Distribution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Analysis:Conduct exploratory data analysis to gain insights into the distribution of sentiment labels.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Visualization:Use histograms or pie charts to visualize the balance of sentiment classes.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Text Vectorization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4.1 Convert to Numerical Vectors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Techniques:Utilize techniques like TF-IDF or word embeddings to convert preprocessed text into numerical vectors.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Method Selection:Choose an appropriate vectorization method based on dataset characteristics.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Model Selection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5.1 Machine Learning Models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Exploration:Explore different models such as Naive Bayes, Support Vector Machines, or deep learning models like LSTM.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Implementation:Implement and evaluate each model's performance using metrics like accuracy, precision, recall, and F1 score.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Hyperparameter Tuning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6.1 Optimize Model Performance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Fine-Tuning:Fine-tune hyperparameters of the selected model.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Optimization Techniques: Utilize techniques like grid search or random search for hyperparameter optimization.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Cross-Validation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7.1 Generalization Performance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Implementation: Implement cross-validation techniques to assess generalization performance and prevent overfitting.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Model Interpretability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8.1 Interpretation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Feature Importance:Analyze feature importance to interpret the model's predictions.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LIME:Use techniques like Local Interpretable Model-agnostic Explanations for better understanding.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Evaluation Metrics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9.1 Model Performance Evaluation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Metrics: Evaluate the model's performance using relevant metrics for sentiment analysis, such as confusion matrix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