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hint="eastAsia" w:ascii="华文行楷" w:hAnsi="华文楷体" w:eastAsia="华文行楷"/>
          <w:sz w:val="84"/>
          <w:szCs w:val="84"/>
        </w:rPr>
      </w:pPr>
      <w:r>
        <w:rPr>
          <w:rFonts w:hint="eastAsia"/>
          <w:sz w:val="20"/>
        </w:rPr>
        <w:pict>
          <v:shape id="Picture 5" o:spid="_x0000_s2050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实验名称：_______光的衍射_________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实验桌号：__________20__________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指导教师：________姜柏旭_________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__2025__年__11__月__19__日   星期_三_上午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（注：将已经写好的“物理实验预习报告”内容拷贝过来）</w:t>
      </w:r>
    </w:p>
    <w:p w14:paraId="6891B95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397FAEA5">
      <w:pPr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7B3AF062">
      <w:pPr>
        <w:jc w:val="left"/>
        <w:rPr>
          <w:rFonts w:hint="eastAsia"/>
          <w:sz w:val="24"/>
          <w:szCs w:val="24"/>
        </w:rPr>
      </w:pPr>
    </w:p>
    <w:p w14:paraId="74892C3F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实验现象</w:t>
      </w:r>
    </w:p>
    <w:p w14:paraId="4D7360A7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当激光通过一个狭窄的单缝后，在远处的接收屏上出现一组明暗相间、平行于狭缝的条纹。中央条纹最宽最亮，两侧对称分布着亮度迅速递减的明暗条纹。</w:t>
      </w:r>
    </w:p>
    <w:p w14:paraId="5E4FB292">
      <w:pPr>
        <w:jc w:val="left"/>
        <w:rPr>
          <w:rFonts w:hint="eastAsia" w:ascii="宋体" w:hAnsi="宋体"/>
          <w:sz w:val="24"/>
          <w:szCs w:val="24"/>
        </w:rPr>
      </w:pPr>
    </w:p>
    <w:p w14:paraId="328264F4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实验原理</w:t>
      </w:r>
    </w:p>
    <w:p w14:paraId="4F67BD48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</w:t>
      </w:r>
      <w:r>
        <w:rPr>
          <w:rFonts w:ascii="宋体" w:hAnsi="宋体"/>
          <w:sz w:val="24"/>
          <w:szCs w:val="24"/>
        </w:rPr>
        <w:t>惠更斯-菲涅耳原理。光波前到达狭缝时，缝上各点成为次级子波源。这些子波</w:t>
      </w:r>
      <w:r>
        <w:rPr>
          <w:rFonts w:hint="eastAsia" w:ascii="宋体" w:hAnsi="宋体"/>
          <w:sz w:val="24"/>
          <w:szCs w:val="24"/>
        </w:rPr>
        <w:t>都是相干子波，</w:t>
      </w:r>
      <w:r>
        <w:rPr>
          <w:rFonts w:ascii="宋体" w:hAnsi="宋体"/>
          <w:sz w:val="24"/>
          <w:szCs w:val="24"/>
        </w:rPr>
        <w:t>在空间相遇时发生干涉。</w:t>
      </w:r>
      <w:r>
        <w:rPr>
          <w:rFonts w:hint="eastAsia" w:ascii="宋体" w:hAnsi="宋体"/>
          <w:sz w:val="24"/>
          <w:szCs w:val="24"/>
        </w:rPr>
        <w:t>各子波在空间某点的相干叠加就决定了该点波的强度。</w:t>
      </w:r>
    </w:p>
    <w:p w14:paraId="59D5486C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2、光的衍射可分为两类：菲涅尔衍射与夫琅禾费衍射。</w:t>
      </w:r>
    </w:p>
    <w:p w14:paraId="66484C32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3、单缝衍射光强分布特征：</w:t>
      </w:r>
    </w:p>
    <w:p w14:paraId="7EA008C1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6188710" cy="1615440"/>
            <wp:effectExtent l="0" t="0" r="2540" b="3810"/>
            <wp:docPr id="1466802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231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D836">
      <w:pPr>
        <w:jc w:val="center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drawing>
          <wp:inline distT="0" distB="0" distL="0" distR="0">
            <wp:extent cx="5052695" cy="3505835"/>
            <wp:effectExtent l="0" t="0" r="0" b="0"/>
            <wp:docPr id="8073105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10593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9079" cy="353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7273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4、光栅衍射：</w:t>
      </w:r>
    </w:p>
    <w:p w14:paraId="00566FA9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当平行光照射透射光栅，则会同时存在每个缝的单缝衍射和缝间光干涉。</w:t>
      </w:r>
    </w:p>
    <w:p w14:paraId="0F065D9F">
      <w:p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核心公式（</w:t>
      </w:r>
      <w:r>
        <w:rPr>
          <w:rFonts w:hint="eastAsia" w:ascii="宋体" w:hAnsi="宋体"/>
          <w:b/>
          <w:bCs/>
          <w:sz w:val="24"/>
          <w:szCs w:val="24"/>
        </w:rPr>
        <w:t>明</w:t>
      </w:r>
      <w:r>
        <w:rPr>
          <w:rFonts w:ascii="宋体" w:hAnsi="宋体"/>
          <w:b/>
          <w:bCs/>
          <w:sz w:val="24"/>
          <w:szCs w:val="24"/>
        </w:rPr>
        <w:t>纹条件）：</w:t>
      </w:r>
      <w:r>
        <w:rPr>
          <w:rFonts w:ascii="宋体" w:hAnsi="宋体"/>
          <w:sz w:val="24"/>
          <w:szCs w:val="24"/>
        </w:rPr>
        <w:br w:type="textWrapping"/>
      </w:r>
      <m:oMathPara>
        <m:oMath>
          <m:r>
            <m:rPr/>
            <w:rPr>
              <w:rFonts w:hint="eastAsia" w:ascii="Cambria Math" w:hAnsi="Cambria Math"/>
              <w:sz w:val="24"/>
              <w:szCs w:val="24"/>
            </w:rPr>
            <m:t>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</m:t>
          </m:r>
          <m:r>
            <m:rPr/>
            <w:rPr>
              <w:rFonts w:ascii="Cambria Math" w:hAnsi="Cambria Math"/>
              <w:sz w:val="24"/>
              <w:szCs w:val="24"/>
            </w:rPr>
            <m:t>⁡θ=kλ</m:t>
          </m:r>
        </m:oMath>
      </m:oMathPara>
    </w:p>
    <w:p w14:paraId="02424B39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drawing>
          <wp:inline distT="0" distB="0" distL="0" distR="0">
            <wp:extent cx="6188710" cy="4326255"/>
            <wp:effectExtent l="0" t="0" r="2540" b="0"/>
            <wp:docPr id="14583205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20504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7CDD">
      <w:pPr>
        <w:jc w:val="left"/>
        <w:rPr>
          <w:rFonts w:hint="eastAsia" w:ascii="宋体" w:hAnsi="宋体"/>
          <w:b/>
          <w:bCs/>
          <w:sz w:val="24"/>
          <w:szCs w:val="24"/>
        </w:rPr>
      </w:pPr>
    </w:p>
    <w:p w14:paraId="455F0E4C">
      <w:pPr>
        <w:jc w:val="left"/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实验方法</w:t>
      </w:r>
    </w:p>
    <w:p w14:paraId="6AB45EC3">
      <w:pPr>
        <w:numPr>
          <w:ilvl w:val="0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搭建光路</w:t>
      </w:r>
      <w:r>
        <w:rPr>
          <w:rFonts w:ascii="宋体" w:hAnsi="宋体"/>
          <w:sz w:val="24"/>
          <w:szCs w:val="24"/>
        </w:rPr>
        <w:t>：按“激光器 → 单缝 → 接收屏”顺序在光学导轨上排列，</w:t>
      </w:r>
      <w:r>
        <w:rPr>
          <w:rFonts w:hint="eastAsia" w:ascii="宋体" w:hAnsi="宋体"/>
          <w:sz w:val="24"/>
          <w:szCs w:val="24"/>
        </w:rPr>
        <w:t>确保各光学元件等高共轴</w:t>
      </w:r>
      <w:r>
        <w:rPr>
          <w:rFonts w:ascii="宋体" w:hAnsi="宋体"/>
          <w:sz w:val="24"/>
          <w:szCs w:val="24"/>
        </w:rPr>
        <w:t>。</w:t>
      </w:r>
    </w:p>
    <w:p w14:paraId="24A440EC">
      <w:pPr>
        <w:numPr>
          <w:ilvl w:val="0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调节与观察</w:t>
      </w:r>
      <w:r>
        <w:rPr>
          <w:rFonts w:ascii="宋体" w:hAnsi="宋体"/>
          <w:sz w:val="24"/>
          <w:szCs w:val="24"/>
        </w:rPr>
        <w:t>：调节单缝宽度，直至屏上出现清晰的衍射图样</w:t>
      </w:r>
      <w:r>
        <w:rPr>
          <w:rFonts w:hint="eastAsia" w:ascii="宋体" w:hAnsi="宋体"/>
          <w:sz w:val="24"/>
          <w:szCs w:val="24"/>
        </w:rPr>
        <w:t>；观察衍射屏上不同形状的衍射图案。</w:t>
      </w:r>
    </w:p>
    <w:p w14:paraId="4C5B6EA8">
      <w:pPr>
        <w:numPr>
          <w:ilvl w:val="0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测量与计算</w:t>
      </w:r>
      <w:r>
        <w:rPr>
          <w:rFonts w:ascii="宋体" w:hAnsi="宋体"/>
          <w:sz w:val="24"/>
          <w:szCs w:val="24"/>
        </w:rPr>
        <w:t>：</w:t>
      </w:r>
    </w:p>
    <w:p w14:paraId="6AB10376">
      <w:pPr>
        <w:numPr>
          <w:ilvl w:val="1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测量</w:t>
      </w:r>
      <w:bookmarkStart w:id="0" w:name="OLE_LINK2"/>
      <m:oMath>
        <m:r>
          <m:rPr/>
          <w:rPr>
            <w:rFonts w:ascii="Cambria Math" w:hAnsi="Cambria Math"/>
            <w:sz w:val="24"/>
            <w:szCs w:val="24"/>
          </w:rPr>
          <m:t>±1</m:t>
        </m:r>
      </m:oMath>
      <w:r>
        <w:rPr>
          <w:rFonts w:hint="eastAsia" w:ascii="宋体" w:hAnsi="宋体"/>
          <w:sz w:val="24"/>
          <w:szCs w:val="24"/>
        </w:rPr>
        <w:t>级</w:t>
      </w:r>
      <w:bookmarkEnd w:id="0"/>
      <w:r>
        <w:rPr>
          <w:rFonts w:hint="eastAsia" w:ascii="宋体" w:hAnsi="宋体"/>
          <w:sz w:val="24"/>
          <w:szCs w:val="24"/>
        </w:rPr>
        <w:t>衍射点间距离，计算光源波长。</w:t>
      </w:r>
    </w:p>
    <w:p w14:paraId="23DEBD4E">
      <w:pPr>
        <w:numPr>
          <w:ilvl w:val="1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绘制</w:t>
      </w:r>
      <m:oMath>
        <m:r>
          <m:rPr/>
          <w:rPr>
            <w:rFonts w:ascii="Cambria Math" w:hAnsi="Cambria Math"/>
            <w:sz w:val="24"/>
            <w:szCs w:val="24"/>
          </w:rPr>
          <m:t>±2</m:t>
        </m:r>
      </m:oMath>
      <w:r>
        <w:rPr>
          <w:rFonts w:hint="eastAsia" w:ascii="宋体" w:hAnsi="宋体"/>
          <w:sz w:val="24"/>
          <w:szCs w:val="24"/>
        </w:rPr>
        <w:t>级暗纹间图案，利用方程</w:t>
      </w:r>
      <m:oMath>
        <m:r>
          <m:rPr/>
          <w:rPr>
            <w:rFonts w:hint="eastAsia" w:ascii="Cambria Math" w:hAnsi="Cambria Math"/>
            <w:sz w:val="24"/>
            <w:szCs w:val="24"/>
          </w:rPr>
          <m:t>sinθ</m:t>
        </m:r>
        <m:r>
          <m:rPr/>
          <w:rPr>
            <w:rFonts w:ascii="Cambria Math" w:hAnsi="Cambria Math"/>
            <w:sz w:val="24"/>
            <w:szCs w:val="24"/>
          </w:rPr>
          <m:t>=±1.43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ascii="宋体" w:hAnsi="宋体"/>
          <w:sz w:val="24"/>
          <w:szCs w:val="24"/>
        </w:rPr>
        <w:t>计算单缝宽度</w:t>
      </w:r>
      <w:r>
        <w:rPr>
          <w:rFonts w:hint="eastAsia" w:ascii="宋体" w:hAnsi="宋体"/>
          <w:sz w:val="24"/>
          <w:szCs w:val="24"/>
        </w:rPr>
        <w:t>a</w:t>
      </w:r>
      <w:r>
        <w:rPr>
          <w:rFonts w:ascii="宋体" w:hAnsi="宋体"/>
          <w:sz w:val="24"/>
          <w:szCs w:val="24"/>
        </w:rPr>
        <w:t>。</w:t>
      </w:r>
    </w:p>
    <w:p w14:paraId="33112158">
      <w:pPr>
        <w:numPr>
          <w:ilvl w:val="1"/>
          <w:numId w:val="1"/>
        </w:num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验证</w:t>
      </w:r>
      <m:oMath>
        <m:r>
          <m:rPr/>
          <w:rPr>
            <w:rFonts w:ascii="Cambria Math" w:hAnsi="Cambria Math"/>
            <w:sz w:val="24"/>
            <w:szCs w:val="24"/>
          </w:rPr>
          <m:t>±1</m:t>
        </m:r>
      </m:oMath>
      <w:r>
        <w:rPr>
          <w:rFonts w:hint="eastAsia" w:ascii="宋体" w:hAnsi="宋体"/>
          <w:sz w:val="24"/>
          <w:szCs w:val="24"/>
        </w:rPr>
        <w:t>级与中心0级光强比:I1</w:t>
      </w:r>
      <m:oMath>
        <m:r>
          <m:rPr/>
          <w:rPr>
            <w:rFonts w:ascii="Cambria Math" w:hAnsi="Cambria Math"/>
            <w:sz w:val="24"/>
            <w:szCs w:val="24"/>
          </w:rPr>
          <m:t>≈</m:t>
        </m:r>
      </m:oMath>
      <w:r>
        <w:rPr>
          <w:rFonts w:hint="eastAsia" w:ascii="宋体" w:hAnsi="宋体"/>
          <w:sz w:val="24"/>
          <w:szCs w:val="24"/>
        </w:rPr>
        <w:t>4.7%Io</w:t>
      </w:r>
    </w:p>
    <w:p w14:paraId="1F4E8628">
      <w:pPr>
        <w:jc w:val="left"/>
        <w:rPr>
          <w:rFonts w:hint="eastAsia" w:ascii="宋体" w:hAnsi="宋体"/>
          <w:sz w:val="24"/>
          <w:szCs w:val="24"/>
        </w:rPr>
      </w:pPr>
    </w:p>
    <w:p w14:paraId="4821DAC4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5D26798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6920C88E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①核心是掌握惠更斯-菲涅耳原理，理解光通过狭缝时波前各点作为次级波源发生干涉。</w:t>
      </w:r>
    </w:p>
    <w:p w14:paraId="29BACD2C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②</w:t>
      </w:r>
      <w:r>
        <w:rPr>
          <w:rFonts w:ascii="宋体" w:hAnsi="宋体"/>
          <w:sz w:val="24"/>
          <w:szCs w:val="24"/>
        </w:rPr>
        <w:t>深刻理解并熟练应用暗纹中心公式</w:t>
      </w:r>
      <m:oMath>
        <m:r>
          <m:rPr/>
          <w:rPr>
            <w:rFonts w:ascii="Cambria Math" w:hAnsi="Cambria Math"/>
            <w:sz w:val="24"/>
            <w:szCs w:val="24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sin</m:t>
        </m:r>
        <m:r>
          <m:rPr/>
          <w:rPr>
            <w:rFonts w:ascii="Cambria Math" w:hAnsi="Cambria Math"/>
            <w:sz w:val="24"/>
            <w:szCs w:val="24"/>
          </w:rPr>
          <m:t>⁡θ=kλ</m:t>
        </m:r>
      </m:oMath>
    </w:p>
    <w:p w14:paraId="7E5DE5C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③掌握基本的光学实验技能，特别是光学元件的共轴调节，这是获得清晰、对称衍射图样的基础。</w:t>
      </w:r>
    </w:p>
    <w:p w14:paraId="03DD1C9F">
      <w:pPr>
        <w:jc w:val="left"/>
        <w:rPr>
          <w:rFonts w:hint="eastAsia" w:ascii="宋体" w:hAnsi="宋体"/>
          <w:sz w:val="24"/>
          <w:szCs w:val="24"/>
        </w:rPr>
      </w:pPr>
    </w:p>
    <w:p w14:paraId="0D44817E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8286CB5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42B43413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①光路调节与对齐：实现激光器、单缝和接收屏的严格共轴具有挑战性。</w:t>
      </w:r>
    </w:p>
    <w:p w14:paraId="163EA67B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②单缝的宽度和方向需要精细调节。缝太宽则条纹密集难测，太窄则光强过弱、条纹模糊。同时需确保单缝与激光束严格垂直是关键。</w:t>
      </w:r>
    </w:p>
    <w:p w14:paraId="231F955F">
      <w:pPr>
        <w:jc w:val="left"/>
        <w:rPr>
          <w:rFonts w:hint="eastAsia"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center"/>
        <w:rPr>
          <w:sz w:val="24"/>
          <w:szCs w:val="24"/>
        </w:rPr>
      </w:pPr>
      <w:bookmarkStart w:id="1" w:name="_GoBack"/>
      <w:r>
        <w:rPr>
          <w:sz w:val="24"/>
          <w:szCs w:val="24"/>
        </w:rPr>
        <w:drawing>
          <wp:inline distT="0" distB="0" distL="0" distR="0">
            <wp:extent cx="6091555" cy="8491855"/>
            <wp:effectExtent l="0" t="0" r="4445" b="4445"/>
            <wp:docPr id="36766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65151" name="图片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555" cy="849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p w14:paraId="5DE5D6B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（1）一维光栅衍射</w:t>
      </w:r>
    </w:p>
    <w:p w14:paraId="513E25A2">
      <w:pPr>
        <w:jc w:val="center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表1 一维光栅衍射数据记录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4"/>
        <w:gridCol w:w="1217"/>
        <w:gridCol w:w="1217"/>
        <w:gridCol w:w="1217"/>
        <w:gridCol w:w="1217"/>
        <w:gridCol w:w="1217"/>
        <w:gridCol w:w="1217"/>
      </w:tblGrid>
      <w:tr w14:paraId="2B86CB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41CC8F4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217" w:type="dxa"/>
          </w:tcPr>
          <w:p w14:paraId="54B904D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光栅位置L1（mm）</w:t>
            </w:r>
          </w:p>
        </w:tc>
        <w:tc>
          <w:tcPr>
            <w:tcW w:w="1217" w:type="dxa"/>
          </w:tcPr>
          <w:p w14:paraId="5FA24A3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523.0</w:t>
            </w:r>
          </w:p>
        </w:tc>
        <w:tc>
          <w:tcPr>
            <w:tcW w:w="1217" w:type="dxa"/>
          </w:tcPr>
          <w:p w14:paraId="5A707E2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探测器位置L2（mm）</w:t>
            </w:r>
          </w:p>
        </w:tc>
        <w:tc>
          <w:tcPr>
            <w:tcW w:w="1217" w:type="dxa"/>
          </w:tcPr>
          <w:p w14:paraId="700650F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1153.0</w:t>
            </w:r>
          </w:p>
        </w:tc>
        <w:tc>
          <w:tcPr>
            <w:tcW w:w="1217" w:type="dxa"/>
          </w:tcPr>
          <w:p w14:paraId="655ECF0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∆L</w:t>
            </w:r>
            <w:r>
              <w:rPr>
                <w:rFonts w:hint="eastAsia"/>
                <w:sz w:val="24"/>
                <w:szCs w:val="24"/>
              </w:rPr>
              <w:t>=L2-L1（mm）</w:t>
            </w:r>
          </w:p>
        </w:tc>
        <w:tc>
          <w:tcPr>
            <w:tcW w:w="1217" w:type="dxa"/>
          </w:tcPr>
          <w:p w14:paraId="3D5CC88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630.0</w:t>
            </w:r>
          </w:p>
        </w:tc>
      </w:tr>
      <w:tr w14:paraId="2468BC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6D40686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测量次数</w:t>
            </w:r>
          </w:p>
        </w:tc>
        <w:tc>
          <w:tcPr>
            <w:tcW w:w="2434" w:type="dxa"/>
            <w:gridSpan w:val="2"/>
          </w:tcPr>
          <w:p w14:paraId="5AF1952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-1极亮点位置x</w:t>
            </w:r>
            <w:r>
              <w:rPr>
                <w:rFonts w:hint="eastAsia"/>
                <w:color w:val="000000"/>
                <w:vertAlign w:val="subscript"/>
              </w:rPr>
              <w:t>-1</w:t>
            </w:r>
            <w:r>
              <w:rPr>
                <w:rFonts w:hint="eastAsia"/>
                <w:color w:val="000000"/>
              </w:rPr>
              <w:t>（mm）</w:t>
            </w:r>
          </w:p>
        </w:tc>
        <w:tc>
          <w:tcPr>
            <w:tcW w:w="2434" w:type="dxa"/>
            <w:gridSpan w:val="2"/>
          </w:tcPr>
          <w:p w14:paraId="00F4B8E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color w:val="000000"/>
              </w:rPr>
              <w:t>+1极亮点位置x</w:t>
            </w:r>
            <w:r>
              <w:rPr>
                <w:rFonts w:hint="eastAsia"/>
                <w:color w:val="000000"/>
                <w:vertAlign w:val="subscript"/>
              </w:rPr>
              <w:t>+1</w:t>
            </w:r>
            <w:r>
              <w:rPr>
                <w:rFonts w:hint="eastAsia"/>
                <w:color w:val="000000"/>
              </w:rPr>
              <w:t>（mm）</w:t>
            </w:r>
          </w:p>
        </w:tc>
        <w:tc>
          <w:tcPr>
            <w:tcW w:w="2434" w:type="dxa"/>
            <w:gridSpan w:val="2"/>
          </w:tcPr>
          <w:p w14:paraId="4765B8A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mbriaMath" w:hAnsi="CambriaMath"/>
                <w:color w:val="000000"/>
              </w:rPr>
              <w:t>∆x = x</w:t>
            </w:r>
            <w:r>
              <w:rPr>
                <w:rFonts w:hint="eastAsia" w:ascii="CambriaMath" w:hAnsi="CambriaMath"/>
                <w:color w:val="000000"/>
              </w:rPr>
              <w:t>+</w:t>
            </w:r>
            <w:r>
              <w:rPr>
                <w:rFonts w:ascii="CambriaMath" w:hAnsi="CambriaMath"/>
                <w:color w:val="000000"/>
                <w:sz w:val="17"/>
                <w:szCs w:val="17"/>
              </w:rPr>
              <w:t xml:space="preserve">1 </w:t>
            </w:r>
            <w:r>
              <w:rPr>
                <w:rFonts w:ascii="CambriaMath" w:hAnsi="CambriaMath"/>
                <w:color w:val="000000"/>
              </w:rPr>
              <w:t>– x</w:t>
            </w:r>
            <w:r>
              <w:rPr>
                <w:rFonts w:hint="eastAsia" w:ascii="CambriaMath" w:hAnsi="CambriaMath"/>
                <w:color w:val="000000"/>
              </w:rPr>
              <w:t>-</w:t>
            </w:r>
            <w:r>
              <w:rPr>
                <w:rFonts w:ascii="CambriaMath" w:hAnsi="CambriaMath"/>
                <w:color w:val="000000"/>
                <w:sz w:val="17"/>
                <w:szCs w:val="17"/>
              </w:rPr>
              <w:t>1</w:t>
            </w:r>
            <w:r>
              <w:rPr>
                <w:rFonts w:ascii="Calibri" w:hAnsi="Calibri" w:cs="Calibri"/>
                <w:color w:val="000000"/>
              </w:rPr>
              <w:t>(mm)</w:t>
            </w:r>
          </w:p>
        </w:tc>
      </w:tr>
      <w:tr w14:paraId="050B32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6101243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34" w:type="dxa"/>
            <w:gridSpan w:val="2"/>
          </w:tcPr>
          <w:p w14:paraId="03D63DA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24.832</w:t>
            </w:r>
          </w:p>
        </w:tc>
        <w:tc>
          <w:tcPr>
            <w:tcW w:w="2434" w:type="dxa"/>
            <w:gridSpan w:val="2"/>
          </w:tcPr>
          <w:p w14:paraId="4D06E41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64.815</w:t>
            </w:r>
          </w:p>
        </w:tc>
        <w:tc>
          <w:tcPr>
            <w:tcW w:w="2434" w:type="dxa"/>
            <w:gridSpan w:val="2"/>
            <w:vAlign w:val="center"/>
          </w:tcPr>
          <w:p w14:paraId="1C690C5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39.983</w:t>
            </w:r>
          </w:p>
        </w:tc>
      </w:tr>
      <w:tr w14:paraId="05C4A3F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198E211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434" w:type="dxa"/>
            <w:gridSpan w:val="2"/>
          </w:tcPr>
          <w:p w14:paraId="7C98E6D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24.180</w:t>
            </w:r>
          </w:p>
        </w:tc>
        <w:tc>
          <w:tcPr>
            <w:tcW w:w="2434" w:type="dxa"/>
            <w:gridSpan w:val="2"/>
          </w:tcPr>
          <w:p w14:paraId="10DCC4B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63.508</w:t>
            </w:r>
          </w:p>
        </w:tc>
        <w:tc>
          <w:tcPr>
            <w:tcW w:w="2434" w:type="dxa"/>
            <w:gridSpan w:val="2"/>
            <w:vAlign w:val="center"/>
          </w:tcPr>
          <w:p w14:paraId="0074393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39.328</w:t>
            </w:r>
          </w:p>
        </w:tc>
      </w:tr>
      <w:tr w14:paraId="6E2277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63D212A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434" w:type="dxa"/>
            <w:gridSpan w:val="2"/>
          </w:tcPr>
          <w:p w14:paraId="0D22FF5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24.720</w:t>
            </w:r>
          </w:p>
        </w:tc>
        <w:tc>
          <w:tcPr>
            <w:tcW w:w="2434" w:type="dxa"/>
            <w:gridSpan w:val="2"/>
          </w:tcPr>
          <w:p w14:paraId="12AAD00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64.639</w:t>
            </w:r>
          </w:p>
        </w:tc>
        <w:tc>
          <w:tcPr>
            <w:tcW w:w="2434" w:type="dxa"/>
            <w:gridSpan w:val="2"/>
            <w:vAlign w:val="center"/>
          </w:tcPr>
          <w:p w14:paraId="3DFB561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39.919</w:t>
            </w:r>
          </w:p>
        </w:tc>
      </w:tr>
      <w:tr w14:paraId="712455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3B3C92F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434" w:type="dxa"/>
            <w:gridSpan w:val="2"/>
          </w:tcPr>
          <w:p w14:paraId="1DDE144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24.589</w:t>
            </w:r>
          </w:p>
        </w:tc>
        <w:tc>
          <w:tcPr>
            <w:tcW w:w="2434" w:type="dxa"/>
            <w:gridSpan w:val="2"/>
          </w:tcPr>
          <w:p w14:paraId="6BBC8A6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63.374</w:t>
            </w:r>
          </w:p>
        </w:tc>
        <w:tc>
          <w:tcPr>
            <w:tcW w:w="2434" w:type="dxa"/>
            <w:gridSpan w:val="2"/>
            <w:vAlign w:val="center"/>
          </w:tcPr>
          <w:p w14:paraId="3B16B4D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38.785</w:t>
            </w:r>
          </w:p>
        </w:tc>
      </w:tr>
      <w:tr w14:paraId="63727C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19F98E3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434" w:type="dxa"/>
            <w:gridSpan w:val="2"/>
          </w:tcPr>
          <w:p w14:paraId="15D0F4E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24.059</w:t>
            </w:r>
          </w:p>
        </w:tc>
        <w:tc>
          <w:tcPr>
            <w:tcW w:w="2434" w:type="dxa"/>
            <w:gridSpan w:val="2"/>
          </w:tcPr>
          <w:p w14:paraId="0C4FE22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63.523</w:t>
            </w:r>
          </w:p>
        </w:tc>
        <w:tc>
          <w:tcPr>
            <w:tcW w:w="2434" w:type="dxa"/>
            <w:gridSpan w:val="2"/>
            <w:vAlign w:val="center"/>
          </w:tcPr>
          <w:p w14:paraId="6FA3369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39.464</w:t>
            </w:r>
          </w:p>
        </w:tc>
      </w:tr>
      <w:tr w14:paraId="0DFCE0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4" w:type="dxa"/>
          </w:tcPr>
          <w:p w14:paraId="3A166A7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434" w:type="dxa"/>
            <w:gridSpan w:val="2"/>
          </w:tcPr>
          <w:p w14:paraId="08FF135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24.252</w:t>
            </w:r>
          </w:p>
        </w:tc>
        <w:tc>
          <w:tcPr>
            <w:tcW w:w="2434" w:type="dxa"/>
            <w:gridSpan w:val="2"/>
          </w:tcPr>
          <w:p w14:paraId="3C95248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63.315</w:t>
            </w:r>
          </w:p>
        </w:tc>
        <w:tc>
          <w:tcPr>
            <w:tcW w:w="2434" w:type="dxa"/>
            <w:gridSpan w:val="2"/>
            <w:vAlign w:val="center"/>
          </w:tcPr>
          <w:p w14:paraId="40A8276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39.063</w:t>
            </w:r>
          </w:p>
        </w:tc>
      </w:tr>
    </w:tbl>
    <w:p w14:paraId="54F1BF11">
      <w:pPr>
        <w:jc w:val="left"/>
        <w:rPr>
          <w:sz w:val="24"/>
          <w:szCs w:val="24"/>
        </w:rPr>
      </w:pPr>
    </w:p>
    <w:p w14:paraId="1C31D3B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数据处理：</w:t>
      </w:r>
    </w:p>
    <w:p w14:paraId="7A54AE44">
      <w:pPr>
        <w:jc w:val="left"/>
        <w:rPr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∆x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bar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∆x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6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≈39.424</m:t>
          </m:r>
        </m:oMath>
      </m:oMathPara>
    </w:p>
    <w:p w14:paraId="13396327">
      <w:pPr>
        <w:jc w:val="left"/>
        <w:rPr>
          <w:sz w:val="24"/>
          <w:szCs w:val="24"/>
        </w:rPr>
      </w:pPr>
      <m:oMathPara>
        <m:oMath>
          <m:r>
            <m:rPr/>
            <w:rPr>
              <w:rFonts w:hint="eastAsia" w:ascii="Cambria Math" w:hAnsi="Cambria Math"/>
              <w:sz w:val="24"/>
              <w:szCs w:val="24"/>
            </w:rPr>
            <m:t>sin</m:t>
          </m:r>
          <m:r>
            <m:rPr/>
            <w:rPr>
              <w:rFonts w:ascii="Cambria Math" w:hAnsi="Cambria Math"/>
              <w:sz w:val="24"/>
              <w:szCs w:val="24"/>
            </w:rPr>
            <m:t>θ=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∆x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∆L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≈0.031289</m:t>
          </m:r>
        </m:oMath>
      </m:oMathPara>
    </w:p>
    <w:p w14:paraId="69CC328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m:oMath>
        <m:r>
          <m:rPr/>
          <w:rPr>
            <w:rFonts w:ascii="Cambria Math" w:hAnsi="Cambria Math"/>
            <w:sz w:val="24"/>
            <w:szCs w:val="24"/>
          </w:rPr>
          <m:t>λ=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a+b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>sinθ=0.02×sinθ≈6.2978×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  <w:szCs w:val="24"/>
              </w:rPr>
              <m:t>−7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Cambria Math"/>
            <w:sz w:val="24"/>
            <w:szCs w:val="24"/>
          </w:rPr>
          <m:t>m=629.78nm</m:t>
        </m:r>
      </m:oMath>
    </w:p>
    <w:p w14:paraId="0E894D63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相对误差：err</w:t>
      </w:r>
      <m:oMath>
        <m:r>
          <m:rPr/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r>
              <m:rPr/>
              <w:rPr>
                <w:rFonts w:hint="eastAsia" w:ascii="Cambria Math" w:hAnsi="Cambria Math"/>
                <w:sz w:val="24"/>
                <w:szCs w:val="24"/>
              </w:rPr>
              <m:t>理</m:t>
            </m:r>
            <m:r>
              <m:rPr/>
              <w:rPr>
                <w:rFonts w:ascii="Cambria Math" w:hAnsi="Cambria Math"/>
                <w:sz w:val="24"/>
                <w:szCs w:val="24"/>
              </w:rPr>
              <m:t>−λ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×100%=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650−629.78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650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×100%≈3.01%</m:t>
        </m:r>
      </m:oMath>
    </w:p>
    <w:p w14:paraId="2D03A924">
      <w:pPr>
        <w:jc w:val="left"/>
        <w:rPr>
          <w:sz w:val="24"/>
          <w:szCs w:val="24"/>
        </w:rPr>
      </w:pPr>
    </w:p>
    <w:p w14:paraId="0E5127E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（2）单缝衍射</w:t>
      </w:r>
    </w:p>
    <w:p w14:paraId="412C2C6F">
      <w:pPr>
        <w:jc w:val="left"/>
        <w:rPr>
          <w:sz w:val="24"/>
          <w:szCs w:val="24"/>
        </w:rPr>
      </w:pPr>
    </w:p>
    <w:p w14:paraId="7CCADE5D">
      <w:pPr>
        <w:jc w:val="center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表2 单缝衍射实验数据记录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093"/>
        <w:gridCol w:w="726"/>
        <w:gridCol w:w="160"/>
        <w:gridCol w:w="885"/>
        <w:gridCol w:w="1093"/>
        <w:gridCol w:w="1093"/>
        <w:gridCol w:w="1093"/>
        <w:gridCol w:w="1093"/>
        <w:gridCol w:w="1093"/>
      </w:tblGrid>
      <w:tr w14:paraId="03E38C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78F5256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</w:tcPr>
          <w:p w14:paraId="6FA909F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0.000</w:t>
            </w:r>
          </w:p>
        </w:tc>
        <w:tc>
          <w:tcPr>
            <w:tcW w:w="1452" w:type="dxa"/>
            <w:gridSpan w:val="3"/>
          </w:tcPr>
          <w:p w14:paraId="42F0BE1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2.600</w:t>
            </w:r>
          </w:p>
        </w:tc>
        <w:tc>
          <w:tcPr>
            <w:tcW w:w="1180" w:type="dxa"/>
          </w:tcPr>
          <w:p w14:paraId="28BA804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3.200</w:t>
            </w:r>
          </w:p>
        </w:tc>
        <w:tc>
          <w:tcPr>
            <w:tcW w:w="1180" w:type="dxa"/>
          </w:tcPr>
          <w:p w14:paraId="15D9106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4.000</w:t>
            </w:r>
          </w:p>
        </w:tc>
        <w:tc>
          <w:tcPr>
            <w:tcW w:w="1180" w:type="dxa"/>
            <w:vAlign w:val="center"/>
          </w:tcPr>
          <w:p w14:paraId="4356C74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4.5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328182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5.5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6432974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6.2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2E5FCA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4B83FDC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21AB4D5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0.0</w:t>
            </w:r>
          </w:p>
        </w:tc>
        <w:tc>
          <w:tcPr>
            <w:tcW w:w="1452" w:type="dxa"/>
            <w:gridSpan w:val="3"/>
          </w:tcPr>
          <w:p w14:paraId="43C346E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8.2</w:t>
            </w:r>
          </w:p>
        </w:tc>
        <w:tc>
          <w:tcPr>
            <w:tcW w:w="1180" w:type="dxa"/>
          </w:tcPr>
          <w:p w14:paraId="35847B5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25.9</w:t>
            </w:r>
          </w:p>
        </w:tc>
        <w:tc>
          <w:tcPr>
            <w:tcW w:w="1180" w:type="dxa"/>
          </w:tcPr>
          <w:p w14:paraId="367B930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49.8</w:t>
            </w:r>
          </w:p>
        </w:tc>
        <w:tc>
          <w:tcPr>
            <w:tcW w:w="1180" w:type="dxa"/>
          </w:tcPr>
          <w:p w14:paraId="3DC3C9F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60.6</w:t>
            </w:r>
          </w:p>
        </w:tc>
        <w:tc>
          <w:tcPr>
            <w:tcW w:w="1180" w:type="dxa"/>
          </w:tcPr>
          <w:p w14:paraId="1B279D1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57.5</w:t>
            </w:r>
          </w:p>
        </w:tc>
        <w:tc>
          <w:tcPr>
            <w:tcW w:w="1180" w:type="dxa"/>
          </w:tcPr>
          <w:p w14:paraId="59C3249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38.0</w:t>
            </w:r>
          </w:p>
        </w:tc>
      </w:tr>
      <w:tr w14:paraId="5319137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2BF64C7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22E126D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7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452" w:type="dxa"/>
            <w:gridSpan w:val="3"/>
            <w:vAlign w:val="center"/>
          </w:tcPr>
          <w:p w14:paraId="329BA7E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7.7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1884F95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8.3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405DA5A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9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63A953A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9.6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1FB394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10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4DD0820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10.5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02EF3C8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040DB78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1D462EA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25.6</w:t>
            </w:r>
          </w:p>
        </w:tc>
        <w:tc>
          <w:tcPr>
            <w:tcW w:w="1452" w:type="dxa"/>
            <w:gridSpan w:val="3"/>
          </w:tcPr>
          <w:p w14:paraId="28778AA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42.0</w:t>
            </w:r>
          </w:p>
        </w:tc>
        <w:tc>
          <w:tcPr>
            <w:tcW w:w="1180" w:type="dxa"/>
          </w:tcPr>
          <w:p w14:paraId="0D0E793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68.4</w:t>
            </w:r>
          </w:p>
        </w:tc>
        <w:tc>
          <w:tcPr>
            <w:tcW w:w="1180" w:type="dxa"/>
          </w:tcPr>
          <w:p w14:paraId="7F4DF3D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127.9</w:t>
            </w:r>
          </w:p>
        </w:tc>
        <w:tc>
          <w:tcPr>
            <w:tcW w:w="1180" w:type="dxa"/>
          </w:tcPr>
          <w:p w14:paraId="6C8FB73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178.3</w:t>
            </w:r>
          </w:p>
        </w:tc>
        <w:tc>
          <w:tcPr>
            <w:tcW w:w="1180" w:type="dxa"/>
          </w:tcPr>
          <w:p w14:paraId="6075E4B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195.0</w:t>
            </w:r>
          </w:p>
        </w:tc>
        <w:tc>
          <w:tcPr>
            <w:tcW w:w="1180" w:type="dxa"/>
          </w:tcPr>
          <w:p w14:paraId="25D54CC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189.7</w:t>
            </w:r>
          </w:p>
        </w:tc>
      </w:tr>
      <w:tr w14:paraId="4B6EA5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2EF1861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02B12C8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11.</w:t>
            </w:r>
            <w:r>
              <w:rPr>
                <w:rFonts w:hint="eastAsia" w:ascii="Calibri" w:hAnsi="Calibri" w:eastAsia="等线" w:cs="Calibri"/>
                <w:color w:val="000000"/>
              </w:rPr>
              <w:t>000</w:t>
            </w:r>
          </w:p>
        </w:tc>
        <w:tc>
          <w:tcPr>
            <w:tcW w:w="1452" w:type="dxa"/>
            <w:gridSpan w:val="3"/>
            <w:vAlign w:val="center"/>
          </w:tcPr>
          <w:p w14:paraId="6205BBD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11.4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1103F29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12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5F7D456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12.4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63DD022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12.8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0A925D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13.2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641D19A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13.7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0401D8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6EC7DE7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04AFAD7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159.0</w:t>
            </w:r>
          </w:p>
        </w:tc>
        <w:tc>
          <w:tcPr>
            <w:tcW w:w="1452" w:type="dxa"/>
            <w:gridSpan w:val="3"/>
          </w:tcPr>
          <w:p w14:paraId="629D92E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119.8</w:t>
            </w:r>
          </w:p>
        </w:tc>
        <w:tc>
          <w:tcPr>
            <w:tcW w:w="1180" w:type="dxa"/>
          </w:tcPr>
          <w:p w14:paraId="5219935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63.1</w:t>
            </w:r>
          </w:p>
        </w:tc>
        <w:tc>
          <w:tcPr>
            <w:tcW w:w="1180" w:type="dxa"/>
          </w:tcPr>
          <w:p w14:paraId="3A3742C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56.8</w:t>
            </w:r>
          </w:p>
        </w:tc>
        <w:tc>
          <w:tcPr>
            <w:tcW w:w="1180" w:type="dxa"/>
          </w:tcPr>
          <w:p w14:paraId="7508DC7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98.8</w:t>
            </w:r>
          </w:p>
        </w:tc>
        <w:tc>
          <w:tcPr>
            <w:tcW w:w="1180" w:type="dxa"/>
          </w:tcPr>
          <w:p w14:paraId="6FFFF40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215.1</w:t>
            </w:r>
          </w:p>
        </w:tc>
        <w:tc>
          <w:tcPr>
            <w:tcW w:w="1180" w:type="dxa"/>
          </w:tcPr>
          <w:p w14:paraId="4941FFD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485.2</w:t>
            </w:r>
          </w:p>
        </w:tc>
      </w:tr>
      <w:tr w14:paraId="156D09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55DE024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4109275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14.</w:t>
            </w:r>
            <w:r>
              <w:rPr>
                <w:rFonts w:hint="eastAsia" w:ascii="Calibri" w:hAnsi="Calibri" w:eastAsia="等线" w:cs="Calibri"/>
                <w:color w:val="000000"/>
              </w:rPr>
              <w:t>200</w:t>
            </w:r>
          </w:p>
        </w:tc>
        <w:tc>
          <w:tcPr>
            <w:tcW w:w="1452" w:type="dxa"/>
            <w:gridSpan w:val="3"/>
            <w:vAlign w:val="center"/>
          </w:tcPr>
          <w:p w14:paraId="1737297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14.7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A3FAE6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15.3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81260E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16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341CAD0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16.5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4B26ABF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17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25A065C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17.5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6BDF57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1304640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2A7D172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897.3</w:t>
            </w:r>
          </w:p>
        </w:tc>
        <w:tc>
          <w:tcPr>
            <w:tcW w:w="1452" w:type="dxa"/>
            <w:gridSpan w:val="3"/>
          </w:tcPr>
          <w:p w14:paraId="1BED69F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1459.8</w:t>
            </w:r>
          </w:p>
        </w:tc>
        <w:tc>
          <w:tcPr>
            <w:tcW w:w="1180" w:type="dxa"/>
          </w:tcPr>
          <w:p w14:paraId="7E06F0C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2193.8</w:t>
            </w:r>
          </w:p>
        </w:tc>
        <w:tc>
          <w:tcPr>
            <w:tcW w:w="1180" w:type="dxa"/>
          </w:tcPr>
          <w:p w14:paraId="6B512B5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2999.7</w:t>
            </w:r>
          </w:p>
        </w:tc>
        <w:tc>
          <w:tcPr>
            <w:tcW w:w="1180" w:type="dxa"/>
          </w:tcPr>
          <w:p w14:paraId="23F9537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3428.8</w:t>
            </w:r>
          </w:p>
        </w:tc>
        <w:tc>
          <w:tcPr>
            <w:tcW w:w="1180" w:type="dxa"/>
          </w:tcPr>
          <w:p w14:paraId="2F04F85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3560.2</w:t>
            </w:r>
          </w:p>
        </w:tc>
        <w:tc>
          <w:tcPr>
            <w:tcW w:w="1180" w:type="dxa"/>
          </w:tcPr>
          <w:p w14:paraId="6CB80D3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3575.9</w:t>
            </w:r>
          </w:p>
        </w:tc>
      </w:tr>
      <w:tr w14:paraId="0DCDAC2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722A2B8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56D554D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18.</w:t>
            </w:r>
            <w:r>
              <w:rPr>
                <w:rFonts w:hint="eastAsia" w:ascii="Calibri" w:hAnsi="Calibri" w:eastAsia="等线" w:cs="Calibri"/>
                <w:color w:val="000000"/>
              </w:rPr>
              <w:t>000</w:t>
            </w:r>
          </w:p>
        </w:tc>
        <w:tc>
          <w:tcPr>
            <w:tcW w:w="1452" w:type="dxa"/>
            <w:gridSpan w:val="3"/>
            <w:vAlign w:val="center"/>
          </w:tcPr>
          <w:p w14:paraId="5124210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18.5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215005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19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2ABAAC7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19.5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56767D1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20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1AA98F8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20.5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5F331E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21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</w:tr>
      <w:tr w14:paraId="2F78B9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4B58390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1290181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3579.2</w:t>
            </w:r>
          </w:p>
        </w:tc>
        <w:tc>
          <w:tcPr>
            <w:tcW w:w="1452" w:type="dxa"/>
            <w:gridSpan w:val="3"/>
          </w:tcPr>
          <w:p w14:paraId="3CF9B2D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3269.8</w:t>
            </w:r>
          </w:p>
        </w:tc>
        <w:tc>
          <w:tcPr>
            <w:tcW w:w="1180" w:type="dxa"/>
          </w:tcPr>
          <w:p w14:paraId="524F366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2615.2</w:t>
            </w:r>
          </w:p>
        </w:tc>
        <w:tc>
          <w:tcPr>
            <w:tcW w:w="1180" w:type="dxa"/>
          </w:tcPr>
          <w:p w14:paraId="43E5F14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2068.8</w:t>
            </w:r>
          </w:p>
        </w:tc>
        <w:tc>
          <w:tcPr>
            <w:tcW w:w="1180" w:type="dxa"/>
          </w:tcPr>
          <w:p w14:paraId="6765A93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1526.4</w:t>
            </w:r>
          </w:p>
        </w:tc>
        <w:tc>
          <w:tcPr>
            <w:tcW w:w="1180" w:type="dxa"/>
          </w:tcPr>
          <w:p w14:paraId="4219E2A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1017.6</w:t>
            </w:r>
          </w:p>
        </w:tc>
        <w:tc>
          <w:tcPr>
            <w:tcW w:w="1180" w:type="dxa"/>
          </w:tcPr>
          <w:p w14:paraId="7618C63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606.1</w:t>
            </w:r>
          </w:p>
        </w:tc>
      </w:tr>
      <w:tr w14:paraId="0F2682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24AD16D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1F52651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</w:t>
            </w:r>
            <w:r>
              <w:rPr>
                <w:rFonts w:hint="eastAsia" w:ascii="Calibri" w:hAnsi="Calibri" w:eastAsia="等线" w:cs="Calibri"/>
                <w:color w:val="000000"/>
              </w:rPr>
              <w:t>1.500</w:t>
            </w:r>
          </w:p>
        </w:tc>
        <w:tc>
          <w:tcPr>
            <w:tcW w:w="1452" w:type="dxa"/>
            <w:gridSpan w:val="3"/>
            <w:vAlign w:val="center"/>
          </w:tcPr>
          <w:p w14:paraId="36FBF5A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22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7B0C9FA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22.3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2E5681A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22.9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47B9647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23.3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2E4F55C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23.9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499E65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24.4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603346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61B2841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18830B0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306.4</w:t>
            </w:r>
          </w:p>
        </w:tc>
        <w:tc>
          <w:tcPr>
            <w:tcW w:w="1452" w:type="dxa"/>
            <w:gridSpan w:val="3"/>
          </w:tcPr>
          <w:p w14:paraId="764AD1B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120.1</w:t>
            </w:r>
          </w:p>
        </w:tc>
        <w:tc>
          <w:tcPr>
            <w:tcW w:w="1180" w:type="dxa"/>
          </w:tcPr>
          <w:p w14:paraId="2F5D942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58.7</w:t>
            </w:r>
          </w:p>
        </w:tc>
        <w:tc>
          <w:tcPr>
            <w:tcW w:w="1180" w:type="dxa"/>
          </w:tcPr>
          <w:p w14:paraId="3409A17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29.7</w:t>
            </w:r>
          </w:p>
        </w:tc>
        <w:tc>
          <w:tcPr>
            <w:tcW w:w="1180" w:type="dxa"/>
          </w:tcPr>
          <w:p w14:paraId="7084316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57.9</w:t>
            </w:r>
          </w:p>
        </w:tc>
        <w:tc>
          <w:tcPr>
            <w:tcW w:w="1180" w:type="dxa"/>
          </w:tcPr>
          <w:p w14:paraId="1A67970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122.6</w:t>
            </w:r>
          </w:p>
        </w:tc>
        <w:tc>
          <w:tcPr>
            <w:tcW w:w="1180" w:type="dxa"/>
          </w:tcPr>
          <w:p w14:paraId="1319CF5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165.7</w:t>
            </w:r>
          </w:p>
        </w:tc>
      </w:tr>
      <w:tr w14:paraId="7D8137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5CCF211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1135E1A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26.</w:t>
            </w:r>
            <w:r>
              <w:rPr>
                <w:rFonts w:hint="eastAsia" w:ascii="Calibri" w:hAnsi="Calibri" w:eastAsia="等线" w:cs="Calibri"/>
                <w:color w:val="000000"/>
              </w:rPr>
              <w:t>000</w:t>
            </w:r>
          </w:p>
        </w:tc>
        <w:tc>
          <w:tcPr>
            <w:tcW w:w="1452" w:type="dxa"/>
            <w:gridSpan w:val="3"/>
            <w:vAlign w:val="center"/>
          </w:tcPr>
          <w:p w14:paraId="5B1F6DA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26.4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5FBEAEA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26.9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13E463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27.4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3D18326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28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64534AE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28.5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6A6D487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29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</w:tr>
      <w:tr w14:paraId="07268E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171530D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2300A079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179.6</w:t>
            </w:r>
          </w:p>
        </w:tc>
        <w:tc>
          <w:tcPr>
            <w:tcW w:w="1452" w:type="dxa"/>
            <w:gridSpan w:val="3"/>
          </w:tcPr>
          <w:p w14:paraId="6A19040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162.3</w:t>
            </w:r>
          </w:p>
        </w:tc>
        <w:tc>
          <w:tcPr>
            <w:tcW w:w="1180" w:type="dxa"/>
          </w:tcPr>
          <w:p w14:paraId="5CBCFBC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123.4</w:t>
            </w:r>
          </w:p>
        </w:tc>
        <w:tc>
          <w:tcPr>
            <w:tcW w:w="1180" w:type="dxa"/>
          </w:tcPr>
          <w:p w14:paraId="5913DCB4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76.6</w:t>
            </w:r>
          </w:p>
        </w:tc>
        <w:tc>
          <w:tcPr>
            <w:tcW w:w="1180" w:type="dxa"/>
          </w:tcPr>
          <w:p w14:paraId="6A06D64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30.7</w:t>
            </w:r>
          </w:p>
        </w:tc>
        <w:tc>
          <w:tcPr>
            <w:tcW w:w="1180" w:type="dxa"/>
          </w:tcPr>
          <w:p w14:paraId="2358644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12.6</w:t>
            </w:r>
          </w:p>
        </w:tc>
        <w:tc>
          <w:tcPr>
            <w:tcW w:w="1180" w:type="dxa"/>
          </w:tcPr>
          <w:p w14:paraId="110BA78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13.3</w:t>
            </w:r>
          </w:p>
        </w:tc>
      </w:tr>
      <w:tr w14:paraId="40A681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6C94C40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  <w:vAlign w:val="center"/>
          </w:tcPr>
          <w:p w14:paraId="22312D3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</w:rPr>
              <w:t>29.400</w:t>
            </w:r>
          </w:p>
        </w:tc>
        <w:tc>
          <w:tcPr>
            <w:tcW w:w="1452" w:type="dxa"/>
            <w:gridSpan w:val="3"/>
            <w:vAlign w:val="center"/>
          </w:tcPr>
          <w:p w14:paraId="539F72F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30</w:t>
            </w:r>
            <w:r>
              <w:rPr>
                <w:rFonts w:hint="eastAsia" w:ascii="Calibri" w:hAnsi="Calibri" w:eastAsia="等线" w:cs="Calibri"/>
                <w:color w:val="000000"/>
              </w:rPr>
              <w:t>.000</w:t>
            </w:r>
          </w:p>
        </w:tc>
        <w:tc>
          <w:tcPr>
            <w:tcW w:w="1180" w:type="dxa"/>
            <w:vAlign w:val="center"/>
          </w:tcPr>
          <w:p w14:paraId="270A301E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30.4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4CE4C63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30.8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F9410B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31.2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6E52A1F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31.8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  <w:tc>
          <w:tcPr>
            <w:tcW w:w="1180" w:type="dxa"/>
            <w:vAlign w:val="center"/>
          </w:tcPr>
          <w:p w14:paraId="731D287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Calibri" w:hAnsi="Calibri" w:eastAsia="等线" w:cs="Calibri"/>
                <w:color w:val="000000"/>
              </w:rPr>
              <w:t>32.3</w:t>
            </w:r>
            <w:r>
              <w:rPr>
                <w:rFonts w:hint="eastAsia" w:ascii="Calibri" w:hAnsi="Calibri" w:eastAsia="等线" w:cs="Calibri"/>
                <w:color w:val="000000"/>
              </w:rPr>
              <w:t>00</w:t>
            </w:r>
          </w:p>
        </w:tc>
      </w:tr>
      <w:tr w14:paraId="342FED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295525D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429AA9C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25.3</w:t>
            </w:r>
          </w:p>
        </w:tc>
        <w:tc>
          <w:tcPr>
            <w:tcW w:w="1452" w:type="dxa"/>
            <w:gridSpan w:val="3"/>
          </w:tcPr>
          <w:p w14:paraId="427072B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48.8</w:t>
            </w:r>
          </w:p>
        </w:tc>
        <w:tc>
          <w:tcPr>
            <w:tcW w:w="1180" w:type="dxa"/>
          </w:tcPr>
          <w:p w14:paraId="6EECAEA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61.8</w:t>
            </w:r>
          </w:p>
        </w:tc>
        <w:tc>
          <w:tcPr>
            <w:tcW w:w="1180" w:type="dxa"/>
          </w:tcPr>
          <w:p w14:paraId="08F4A837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68.7</w:t>
            </w:r>
          </w:p>
        </w:tc>
        <w:tc>
          <w:tcPr>
            <w:tcW w:w="1180" w:type="dxa"/>
          </w:tcPr>
          <w:p w14:paraId="2CE6095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67.8</w:t>
            </w:r>
          </w:p>
        </w:tc>
        <w:tc>
          <w:tcPr>
            <w:tcW w:w="1180" w:type="dxa"/>
          </w:tcPr>
          <w:p w14:paraId="100133C3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53.0</w:t>
            </w:r>
          </w:p>
        </w:tc>
        <w:tc>
          <w:tcPr>
            <w:tcW w:w="1180" w:type="dxa"/>
          </w:tcPr>
          <w:p w14:paraId="192B7B8F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34.5</w:t>
            </w:r>
          </w:p>
        </w:tc>
      </w:tr>
      <w:tr w14:paraId="0E1A4F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00" w:type="dxa"/>
        </w:trPr>
        <w:tc>
          <w:tcPr>
            <w:tcW w:w="1203" w:type="dxa"/>
          </w:tcPr>
          <w:p w14:paraId="2513B8BD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相对位置（mm）</w:t>
            </w:r>
          </w:p>
        </w:tc>
        <w:tc>
          <w:tcPr>
            <w:tcW w:w="1181" w:type="dxa"/>
          </w:tcPr>
          <w:p w14:paraId="00A2E1F6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33.000</w:t>
            </w:r>
          </w:p>
        </w:tc>
        <w:tc>
          <w:tcPr>
            <w:tcW w:w="886" w:type="dxa"/>
            <w:gridSpan w:val="2"/>
          </w:tcPr>
          <w:p w14:paraId="182D5FDB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33.300</w:t>
            </w:r>
          </w:p>
        </w:tc>
        <w:tc>
          <w:tcPr>
            <w:tcW w:w="566" w:type="dxa"/>
          </w:tcPr>
          <w:p w14:paraId="03C34FCC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33.600</w:t>
            </w:r>
          </w:p>
        </w:tc>
      </w:tr>
      <w:tr w14:paraId="17CB59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900" w:type="dxa"/>
        </w:trPr>
        <w:tc>
          <w:tcPr>
            <w:tcW w:w="1203" w:type="dxa"/>
          </w:tcPr>
          <w:p w14:paraId="0EED3A5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光强（×10^-8A）</w:t>
            </w:r>
          </w:p>
        </w:tc>
        <w:tc>
          <w:tcPr>
            <w:tcW w:w="1181" w:type="dxa"/>
          </w:tcPr>
          <w:p w14:paraId="3DE2EFB8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17.3</w:t>
            </w:r>
          </w:p>
        </w:tc>
        <w:tc>
          <w:tcPr>
            <w:tcW w:w="726" w:type="dxa"/>
          </w:tcPr>
          <w:p w14:paraId="77E33D9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6.1</w:t>
            </w:r>
          </w:p>
        </w:tc>
        <w:tc>
          <w:tcPr>
            <w:tcW w:w="726" w:type="dxa"/>
            <w:gridSpan w:val="2"/>
          </w:tcPr>
          <w:p w14:paraId="46134BD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3.4</w:t>
            </w:r>
          </w:p>
        </w:tc>
      </w:tr>
    </w:tbl>
    <w:p w14:paraId="33D15ADE">
      <w:pPr>
        <w:jc w:val="left"/>
        <w:rPr>
          <w:sz w:val="24"/>
          <w:szCs w:val="24"/>
        </w:rPr>
      </w:pPr>
    </w:p>
    <w:p w14:paraId="520468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数据处理：</w:t>
      </w:r>
    </w:p>
    <w:p w14:paraId="157721B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①利用Matlab绘制拟合曲线，如下图1所示：</w:t>
      </w:r>
    </w:p>
    <w:p w14:paraId="78518601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88710" cy="4090035"/>
            <wp:effectExtent l="0" t="0" r="2540" b="5715"/>
            <wp:docPr id="1957105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0559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5B1E">
      <w:pPr>
        <w:jc w:val="center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图1 单缝衍射数据拟合曲线</w:t>
      </w:r>
    </w:p>
    <w:p w14:paraId="371AC91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②验证光强比：</w:t>
      </w:r>
    </w:p>
    <w:p w14:paraId="1160756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根据这59个数据点所绘制出的拟合曲线可以清晰看到，有一个值极大的0级亮纹，左右两边有两个一级亮纹。</w:t>
      </w:r>
    </w:p>
    <w:p w14:paraId="5A0F9F5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其中：I</w:t>
      </w:r>
      <w:r>
        <w:rPr>
          <w:rFonts w:hint="eastAsia"/>
          <w:sz w:val="24"/>
          <w:szCs w:val="24"/>
          <w:vertAlign w:val="subscript"/>
        </w:rPr>
        <w:t>0</w:t>
      </w:r>
      <w:r>
        <w:rPr>
          <w:rFonts w:hint="eastAsia"/>
          <w:sz w:val="24"/>
          <w:szCs w:val="24"/>
        </w:rPr>
        <w:t>=3579.2A</w:t>
      </w:r>
    </w:p>
    <w:p w14:paraId="50DF4A2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I</w:t>
      </w:r>
      <w:r>
        <w:rPr>
          <w:rFonts w:hint="eastAsia"/>
          <w:sz w:val="24"/>
          <w:szCs w:val="24"/>
          <w:vertAlign w:val="subscript"/>
        </w:rPr>
        <w:t>1左</w:t>
      </w:r>
      <w:r>
        <w:rPr>
          <w:rFonts w:hint="eastAsia"/>
          <w:sz w:val="24"/>
          <w:szCs w:val="24"/>
        </w:rPr>
        <w:t>=195.0A，I</w:t>
      </w:r>
      <w:r>
        <w:rPr>
          <w:rFonts w:hint="eastAsia"/>
          <w:sz w:val="24"/>
          <w:szCs w:val="24"/>
          <w:vertAlign w:val="subscript"/>
        </w:rPr>
        <w:t>1右</w:t>
      </w:r>
      <w:r>
        <w:rPr>
          <w:rFonts w:hint="eastAsia"/>
          <w:sz w:val="24"/>
          <w:szCs w:val="24"/>
        </w:rPr>
        <w:t>=179.6A；</w:t>
      </w:r>
    </w:p>
    <w:p w14:paraId="680BEE0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则I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≈187.3A</w:t>
      </w:r>
    </w:p>
    <w:p w14:paraId="6B1C31EA">
      <w:pPr>
        <w:jc w:val="left"/>
        <w:rPr>
          <w:sz w:val="24"/>
          <w:szCs w:val="24"/>
          <w:vertAlign w:val="subscript"/>
        </w:rPr>
      </w:pPr>
      <w:r>
        <w:rPr>
          <w:rFonts w:hint="eastAsia"/>
          <w:sz w:val="24"/>
          <w:szCs w:val="24"/>
        </w:rPr>
        <w:t>计算可得：I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≈5.1%I</w:t>
      </w:r>
      <w:r>
        <w:rPr>
          <w:rFonts w:hint="eastAsia"/>
          <w:sz w:val="24"/>
          <w:szCs w:val="24"/>
          <w:vertAlign w:val="subscript"/>
        </w:rPr>
        <w:t>0</w:t>
      </w:r>
    </w:p>
    <w:p w14:paraId="24340A21">
      <w:pPr>
        <w:jc w:val="left"/>
        <w:rPr>
          <w:rFonts w:hint="eastAsia"/>
          <w:sz w:val="24"/>
          <w:szCs w:val="24"/>
          <w:vertAlign w:val="subscript"/>
        </w:rPr>
      </w:pPr>
    </w:p>
    <w:p w14:paraId="71988A87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（3）计算单缝宽度</w:t>
      </w:r>
    </w:p>
    <w:p w14:paraId="5F62B975">
      <w:pPr>
        <w:jc w:val="center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表3 单缝宽度测量实验数据记录</w:t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977"/>
        <w:gridCol w:w="2835"/>
        <w:gridCol w:w="2228"/>
      </w:tblGrid>
      <w:tr w14:paraId="5BBD5F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846EAA7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实验次数</w:t>
            </w:r>
          </w:p>
        </w:tc>
        <w:tc>
          <w:tcPr>
            <w:tcW w:w="2977" w:type="dxa"/>
          </w:tcPr>
          <w:p w14:paraId="63A4F0E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左侧一级亮纹极值X1（mm）</w:t>
            </w:r>
          </w:p>
        </w:tc>
        <w:tc>
          <w:tcPr>
            <w:tcW w:w="2835" w:type="dxa"/>
          </w:tcPr>
          <w:p w14:paraId="49BA4E11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右侧一级亮纹极值X2（mm）</w:t>
            </w:r>
          </w:p>
        </w:tc>
        <w:tc>
          <w:tcPr>
            <w:tcW w:w="2228" w:type="dxa"/>
          </w:tcPr>
          <w:p w14:paraId="586C5323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ΔX=X2-X1</w:t>
            </w:r>
          </w:p>
          <w:p w14:paraId="0B51C9F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(mm)</w:t>
            </w:r>
          </w:p>
        </w:tc>
      </w:tr>
      <w:tr w14:paraId="7ABC214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AF50FAE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76674D6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34.248</w:t>
            </w:r>
          </w:p>
        </w:tc>
        <w:tc>
          <w:tcPr>
            <w:tcW w:w="2835" w:type="dxa"/>
          </w:tcPr>
          <w:p w14:paraId="7410E498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51.263</w:t>
            </w:r>
          </w:p>
        </w:tc>
        <w:tc>
          <w:tcPr>
            <w:tcW w:w="2228" w:type="dxa"/>
            <w:vAlign w:val="center"/>
          </w:tcPr>
          <w:p w14:paraId="471E9161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17.015</w:t>
            </w:r>
          </w:p>
        </w:tc>
      </w:tr>
      <w:tr w14:paraId="26BDAF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E56C332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018B136F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34.902</w:t>
            </w:r>
          </w:p>
        </w:tc>
        <w:tc>
          <w:tcPr>
            <w:tcW w:w="2835" w:type="dxa"/>
          </w:tcPr>
          <w:p w14:paraId="4F753AA0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50.900</w:t>
            </w:r>
          </w:p>
        </w:tc>
        <w:tc>
          <w:tcPr>
            <w:tcW w:w="2228" w:type="dxa"/>
            <w:vAlign w:val="center"/>
          </w:tcPr>
          <w:p w14:paraId="5F56F9E5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15.998</w:t>
            </w:r>
          </w:p>
        </w:tc>
      </w:tr>
      <w:tr w14:paraId="0C28D32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60149F0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0A7E50A3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34.940</w:t>
            </w:r>
          </w:p>
        </w:tc>
        <w:tc>
          <w:tcPr>
            <w:tcW w:w="2835" w:type="dxa"/>
          </w:tcPr>
          <w:p w14:paraId="2AE82587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49.937</w:t>
            </w:r>
          </w:p>
        </w:tc>
        <w:tc>
          <w:tcPr>
            <w:tcW w:w="2228" w:type="dxa"/>
            <w:vAlign w:val="center"/>
          </w:tcPr>
          <w:p w14:paraId="26F47B3E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14.997</w:t>
            </w:r>
          </w:p>
        </w:tc>
      </w:tr>
      <w:tr w14:paraId="076325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538C8D9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 w14:paraId="3E7DEC39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34.679</w:t>
            </w:r>
          </w:p>
        </w:tc>
        <w:tc>
          <w:tcPr>
            <w:tcW w:w="2835" w:type="dxa"/>
          </w:tcPr>
          <w:p w14:paraId="7FDC13CE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50.305</w:t>
            </w:r>
          </w:p>
        </w:tc>
        <w:tc>
          <w:tcPr>
            <w:tcW w:w="2228" w:type="dxa"/>
            <w:vAlign w:val="center"/>
          </w:tcPr>
          <w:p w14:paraId="38F0C28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15.626</w:t>
            </w:r>
          </w:p>
        </w:tc>
      </w:tr>
      <w:tr w14:paraId="205A743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19DFBDE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14:paraId="24D4304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35.060</w:t>
            </w:r>
          </w:p>
        </w:tc>
        <w:tc>
          <w:tcPr>
            <w:tcW w:w="2835" w:type="dxa"/>
          </w:tcPr>
          <w:p w14:paraId="7B4C788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50.012</w:t>
            </w:r>
          </w:p>
        </w:tc>
        <w:tc>
          <w:tcPr>
            <w:tcW w:w="2228" w:type="dxa"/>
            <w:vAlign w:val="center"/>
          </w:tcPr>
          <w:p w14:paraId="3FB86729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14.952</w:t>
            </w:r>
          </w:p>
        </w:tc>
      </w:tr>
      <w:tr w14:paraId="686A7E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92990DD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5AA7462D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34.639</w:t>
            </w:r>
          </w:p>
        </w:tc>
        <w:tc>
          <w:tcPr>
            <w:tcW w:w="2835" w:type="dxa"/>
          </w:tcPr>
          <w:p w14:paraId="5E3C08A8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50.210</w:t>
            </w:r>
          </w:p>
        </w:tc>
        <w:tc>
          <w:tcPr>
            <w:tcW w:w="2228" w:type="dxa"/>
            <w:vAlign w:val="center"/>
          </w:tcPr>
          <w:p w14:paraId="40250CD8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15.571</w:t>
            </w:r>
          </w:p>
        </w:tc>
      </w:tr>
    </w:tbl>
    <w:p w14:paraId="791FBC4F">
      <w:pPr>
        <w:jc w:val="left"/>
        <w:rPr>
          <w:sz w:val="24"/>
          <w:szCs w:val="24"/>
        </w:rPr>
      </w:pPr>
    </w:p>
    <w:p w14:paraId="1682500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数据处理：</w:t>
      </w:r>
    </w:p>
    <w:p w14:paraId="2D88022F">
      <w:pPr>
        <w:jc w:val="left"/>
        <w:rPr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ar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∆X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bar>
          <m:r>
            <m:rPr/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p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∆x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6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≈15.693</m:t>
          </m:r>
        </m:oMath>
      </m:oMathPara>
    </w:p>
    <w:p w14:paraId="7C4BDD6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结合公式</w:t>
      </w:r>
      <m:oMath>
        <m:r>
          <m:rPr/>
          <w:rPr>
            <w:rFonts w:hint="eastAsia" w:ascii="Cambria Math" w:hAnsi="Cambria Math"/>
            <w:sz w:val="24"/>
            <w:szCs w:val="24"/>
          </w:rPr>
          <m:t>sin</m:t>
        </m:r>
        <m:r>
          <m:rPr/>
          <w:rPr>
            <w:rFonts w:ascii="Cambria Math" w:hAnsi="Cambria Math"/>
            <w:sz w:val="24"/>
            <w:szCs w:val="24"/>
          </w:rPr>
          <m:t>θ≈tanθ≈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ba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2L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/>
          <w:sz w:val="24"/>
          <w:szCs w:val="24"/>
        </w:rPr>
        <w:t>，</w:t>
      </w:r>
      <m:oMath>
        <m:r>
          <m:rPr/>
          <w:rPr>
            <w:rFonts w:hint="eastAsia" w:ascii="Cambria Math" w:hAnsi="Cambria Math"/>
            <w:sz w:val="24"/>
            <w:szCs w:val="24"/>
          </w:rPr>
          <m:t>s</m:t>
        </m:r>
        <m:r>
          <m:rPr/>
          <w:rPr>
            <w:rFonts w:ascii="Cambria Math" w:hAnsi="Cambria Math"/>
            <w:sz w:val="24"/>
            <w:szCs w:val="24"/>
          </w:rPr>
          <m:t>inθ=1.43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</w:p>
    <w:p w14:paraId="0CE525D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计算得 a≈74.63</w:t>
      </w:r>
      <w:r>
        <w:rPr>
          <w:sz w:val="24"/>
          <w:szCs w:val="24"/>
        </w:rPr>
        <w:t>μm</w:t>
      </w:r>
    </w:p>
    <w:p w14:paraId="281AA3DB">
      <w:pPr>
        <w:jc w:val="left"/>
        <w:rPr>
          <w:rFonts w:hint="eastAsia"/>
          <w:sz w:val="24"/>
          <w:szCs w:val="24"/>
        </w:rPr>
      </w:pP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7FB959C">
      <w:pPr>
        <w:jc w:val="left"/>
        <w:rPr>
          <w:rFonts w:hint="eastAsia"/>
          <w:sz w:val="24"/>
          <w:szCs w:val="24"/>
        </w:rPr>
      </w:pPr>
    </w:p>
    <w:p w14:paraId="74AB52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>
        <w:rPr>
          <w:rFonts w:hint="eastAsia"/>
          <w:b/>
          <w:bCs/>
          <w:sz w:val="24"/>
          <w:szCs w:val="24"/>
        </w:rPr>
        <w:t>波长不确定度</w:t>
      </w:r>
      <w:r>
        <w:rPr>
          <w:rFonts w:hint="eastAsia"/>
          <w:sz w:val="24"/>
          <w:szCs w:val="24"/>
        </w:rPr>
        <w:t>的计算。</w:t>
      </w:r>
    </w:p>
    <w:p w14:paraId="332A10FE">
      <w:pPr>
        <w:jc w:val="left"/>
        <w:rPr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m:oMath>
        <m:r>
          <m:rPr/>
          <w:rPr>
            <w:rFonts w:ascii="Cambria Math" w:hAnsi="Cambria Math"/>
            <w:sz w:val="24"/>
            <w:szCs w:val="24"/>
          </w:rPr>
          <m:t>λ</m:t>
        </m:r>
      </m:oMath>
      <w:r>
        <w:rPr>
          <w:rFonts w:hint="eastAsia"/>
          <w:sz w:val="24"/>
          <w:szCs w:val="24"/>
        </w:rPr>
        <w:t>是关于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∆L</m:t>
        </m:r>
      </m:oMath>
      <w:r>
        <w:rPr>
          <w:rFonts w:hint="eastAsia"/>
          <w:color w:val="000000"/>
          <w:sz w:val="24"/>
          <w:szCs w:val="24"/>
        </w:rPr>
        <w:t>的函数，故先分析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的不确定度：</w:t>
      </w:r>
    </w:p>
    <w:p w14:paraId="2E690CD3">
      <w:pPr>
        <w:jc w:val="left"/>
        <w:rPr>
          <w:rFonts w:hint="eastAsia"/>
          <w:color w:val="000000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的A类不确定度：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uA1=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∆xi−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color w:val="000000"/>
                                <w:sz w:val="24"/>
                                <w:szCs w:val="24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/>
                                <w:sz w:val="24"/>
                                <w:szCs w:val="24"/>
                              </w:rPr>
                              <m:t>∆x</m:t>
                            </m:r>
                            <m:ctrlPr>
                              <w:rPr>
                                <w:rFonts w:ascii="Cambria Math" w:hAnsi="Cambria Math"/>
                                <w:color w:val="000000"/>
                                <w:sz w:val="24"/>
                                <w:szCs w:val="24"/>
                              </w:rPr>
                            </m:ctrlPr>
                          </m:e>
                        </m:bar>
                        <m:r>
                          <m:rPr/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6×5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color w:val="000000"/>
            <w:sz w:val="24"/>
            <w:szCs w:val="24"/>
          </w:rPr>
          <m:t>≈</m:t>
        </m:r>
      </m:oMath>
      <w:r>
        <w:rPr>
          <w:rFonts w:hint="eastAsia"/>
          <w:color w:val="000000"/>
          <w:sz w:val="24"/>
          <w:szCs w:val="24"/>
        </w:rPr>
        <w:t>0.09209</w:t>
      </w:r>
    </w:p>
    <w:p w14:paraId="4EA7C5E2">
      <w:pPr>
        <w:jc w:val="left"/>
        <w:rPr>
          <w:rFonts w:hint="eastAsia"/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的B类不确定度：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uB1=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hint="eastAsia" w:ascii="Cambria Math" w:hAnsi="Cambria Math"/>
                <w:color w:val="000000"/>
                <w:sz w:val="24"/>
                <w:szCs w:val="24"/>
              </w:rPr>
              <m:t>仪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color w:val="000000"/>
            <w:sz w:val="24"/>
            <w:szCs w:val="24"/>
          </w:rPr>
          <m:t>≈0.02309</m:t>
        </m:r>
      </m:oMath>
    </w:p>
    <w:p w14:paraId="2408D997">
      <w:pPr>
        <w:jc w:val="left"/>
        <w:rPr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则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的不确定度</w:t>
      </w:r>
      <m:oMath>
        <m:r>
          <m:rPr/>
          <w:rPr>
            <w:rFonts w:hint="eastAsia" w:ascii="Cambria Math" w:hAnsi="Cambria Math"/>
            <w:color w:val="000000"/>
            <w:sz w:val="24"/>
            <w:szCs w:val="24"/>
          </w:rPr>
          <m:t>u</m:t>
        </m:r>
        <m:r>
          <m:rPr/>
          <w:rPr>
            <w:rFonts w:ascii="Cambria Math" w:hAnsi="Cambria Math"/>
            <w:color w:val="000000"/>
            <w:sz w:val="24"/>
            <w:szCs w:val="24"/>
          </w:rPr>
          <m:t>1=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uA1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uB1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color w:val="000000"/>
            <w:sz w:val="24"/>
            <w:szCs w:val="24"/>
          </w:rPr>
          <m:t>≈</m:t>
        </m:r>
      </m:oMath>
      <w:r>
        <w:rPr>
          <w:rFonts w:hint="eastAsia"/>
          <w:color w:val="000000"/>
          <w:sz w:val="24"/>
          <w:szCs w:val="24"/>
        </w:rPr>
        <w:t>0.09494mm</w:t>
      </w:r>
    </w:p>
    <w:p w14:paraId="73E5EF3C">
      <w:pPr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再分析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  <w:szCs w:val="24"/>
          </w:rPr>
          <m:t>∆L</m:t>
        </m:r>
      </m:oMath>
      <w:r>
        <w:rPr>
          <w:rFonts w:hint="eastAsia"/>
          <w:color w:val="000000"/>
          <w:sz w:val="24"/>
          <w:szCs w:val="24"/>
        </w:rPr>
        <w:t>的不确定度：</w:t>
      </w:r>
    </w:p>
    <w:p w14:paraId="5E714F80">
      <w:pPr>
        <w:jc w:val="left"/>
        <w:rPr>
          <w:color w:val="000000"/>
          <w:sz w:val="24"/>
          <w:szCs w:val="24"/>
        </w:rPr>
      </w:pPr>
      <m:oMath>
        <m:r>
          <m:rPr/>
          <w:rPr>
            <w:rFonts w:ascii="Cambria Math" w:hAnsi="Cambria Math"/>
            <w:color w:val="000000"/>
            <w:sz w:val="24"/>
            <w:szCs w:val="24"/>
          </w:rPr>
          <m:t>u2=uB2=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∆</m:t>
            </m:r>
            <m:r>
              <m:rPr>
                <m:sty m:val="p"/>
              </m:rPr>
              <w:rPr>
                <w:rFonts w:hint="eastAsia" w:ascii="Cambria Math" w:hAnsi="Cambria Math"/>
                <w:color w:val="000000"/>
                <w:sz w:val="24"/>
                <w:szCs w:val="24"/>
              </w:rPr>
              <m:t>仪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'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color w:val="000000"/>
            <w:sz w:val="24"/>
            <w:szCs w:val="24"/>
          </w:rPr>
          <m:t>≈0.28868</m:t>
        </m:r>
      </m:oMath>
      <w:r>
        <w:rPr>
          <w:rFonts w:hint="eastAsia"/>
          <w:color w:val="000000"/>
          <w:sz w:val="24"/>
          <w:szCs w:val="24"/>
        </w:rPr>
        <w:t>mm</w:t>
      </w:r>
    </w:p>
    <w:p w14:paraId="3D12C8EF">
      <w:pPr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最后，由相对不确定度公式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/>
                <w:color w:val="000000"/>
                <w:sz w:val="24"/>
                <w:szCs w:val="24"/>
              </w:rPr>
              <m:t>u（</m:t>
            </m:r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λ</m:t>
            </m:r>
            <m:r>
              <m:rPr/>
              <w:rPr>
                <w:rFonts w:hint="eastAsia" w:ascii="Cambria Math" w:hAnsi="Cambria Math"/>
                <w:color w:val="000000"/>
                <w:sz w:val="24"/>
                <w:szCs w:val="24"/>
              </w:rPr>
              <m:t>）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  <w:color w:val="000000"/>
                    <w:sz w:val="24"/>
                    <w:szCs w:val="24"/>
                  </w:rPr>
                  <m:t>（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u1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∆x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/>
                    <w:color w:val="000000"/>
                    <w:sz w:val="24"/>
                    <w:szCs w:val="24"/>
                  </w:rPr>
                  <m:t>）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u2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∆L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color w:val="000000"/>
            <w:sz w:val="24"/>
            <w:szCs w:val="24"/>
          </w:rPr>
          <m:t>≈0.002451</m:t>
        </m:r>
      </m:oMath>
    </w:p>
    <w:p w14:paraId="602097A3">
      <w:pPr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则u(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λ</m:t>
        </m:r>
      </m:oMath>
      <w:r>
        <w:rPr>
          <w:rFonts w:hint="eastAsia"/>
          <w:color w:val="000000"/>
          <w:sz w:val="24"/>
          <w:szCs w:val="24"/>
        </w:rPr>
        <w:t>)=0.002451×629.78≈1.543833≈1.54</w:t>
      </w:r>
    </w:p>
    <w:p w14:paraId="0057ABE7">
      <w:pPr>
        <w:jc w:val="left"/>
        <w:rPr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综上，激光波长为</w:t>
      </w:r>
      <m:oMath>
        <m:r>
          <m:rPr>
            <m:sty m:val="bi"/>
          </m:rPr>
          <w:rPr>
            <w:rFonts w:ascii="Cambria Math" w:hAnsi="Cambria Math"/>
            <w:color w:val="000000"/>
            <w:sz w:val="24"/>
            <w:szCs w:val="24"/>
          </w:rPr>
          <m:t>λ</m:t>
        </m:r>
      </m:oMath>
      <w:r>
        <w:rPr>
          <w:rFonts w:hint="eastAsia"/>
          <w:b/>
          <w:bCs/>
          <w:color w:val="000000"/>
          <w:sz w:val="24"/>
          <w:szCs w:val="24"/>
        </w:rPr>
        <w:t>=629.78±1.54nm</w:t>
      </w:r>
    </w:p>
    <w:p w14:paraId="3224FE6D">
      <w:pPr>
        <w:jc w:val="left"/>
        <w:rPr>
          <w:color w:val="000000"/>
        </w:rPr>
      </w:pPr>
    </w:p>
    <w:p w14:paraId="15E832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>
        <w:rPr>
          <w:rFonts w:hint="eastAsia"/>
          <w:b/>
          <w:bCs/>
          <w:sz w:val="24"/>
          <w:szCs w:val="24"/>
        </w:rPr>
        <w:t>单缝宽度不确定度</w:t>
      </w:r>
      <w:r>
        <w:rPr>
          <w:rFonts w:hint="eastAsia"/>
          <w:sz w:val="24"/>
          <w:szCs w:val="24"/>
        </w:rPr>
        <w:t>的计算</w:t>
      </w:r>
    </w:p>
    <w:p w14:paraId="655A70AF">
      <w:pPr>
        <w:jc w:val="left"/>
        <w:rPr>
          <w:color w:val="000000"/>
          <w:sz w:val="24"/>
          <w:szCs w:val="24"/>
        </w:rPr>
      </w:pPr>
      <w:r>
        <w:rPr>
          <w:rFonts w:hint="eastAsia"/>
          <w:sz w:val="24"/>
          <w:szCs w:val="24"/>
        </w:rPr>
        <w:t>与（1）同理，由公式</w:t>
      </w:r>
      <m:oMath>
        <m:r>
          <m:rPr/>
          <w:rPr>
            <w:rFonts w:hint="eastAsia" w:ascii="Cambria Math" w:hAnsi="Cambria Math"/>
            <w:sz w:val="24"/>
            <w:szCs w:val="24"/>
          </w:rPr>
          <m:t>sin</m:t>
        </m:r>
        <m:r>
          <m:rPr/>
          <w:rPr>
            <w:rFonts w:ascii="Cambria Math" w:hAnsi="Cambria Math"/>
            <w:sz w:val="24"/>
            <w:szCs w:val="24"/>
          </w:rPr>
          <m:t>θ≈tanθ≈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  <m:r>
                  <m:rPr/>
                  <w:rPr>
                    <w:rFonts w:hint="eastAsia"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ba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2L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/>
          <w:sz w:val="24"/>
          <w:szCs w:val="24"/>
        </w:rPr>
        <w:t>，</w:t>
      </w:r>
      <m:oMath>
        <m:r>
          <m:rPr/>
          <w:rPr>
            <w:rFonts w:hint="eastAsia" w:ascii="Cambria Math" w:hAnsi="Cambria Math"/>
            <w:sz w:val="24"/>
            <w:szCs w:val="24"/>
          </w:rPr>
          <m:t>s</m:t>
        </m:r>
        <m:r>
          <m:rPr/>
          <w:rPr>
            <w:rFonts w:ascii="Cambria Math" w:hAnsi="Cambria Math"/>
            <w:sz w:val="24"/>
            <w:szCs w:val="24"/>
          </w:rPr>
          <m:t>inθ=1.43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λ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>
        <w:rPr>
          <w:rFonts w:hint="eastAsia"/>
          <w:sz w:val="24"/>
          <w:szCs w:val="24"/>
        </w:rPr>
        <w:t>可知，a是关于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∆x</m:t>
        </m:r>
      </m:oMath>
      <w:r>
        <w:rPr>
          <w:rFonts w:hint="eastAsia"/>
          <w:color w:val="000000"/>
          <w:sz w:val="24"/>
          <w:szCs w:val="24"/>
        </w:rPr>
        <w:t>、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λ</m:t>
        </m:r>
      </m:oMath>
      <w:r>
        <w:rPr>
          <w:rFonts w:hint="eastAsia"/>
          <w:color w:val="000000"/>
          <w:sz w:val="24"/>
          <w:szCs w:val="24"/>
        </w:rPr>
        <w:t>、</w:t>
      </w:r>
      <m:oMath>
        <m:r>
          <m:rPr/>
          <w:rPr>
            <w:rFonts w:ascii="Cambria Math" w:hAnsi="Cambria Math"/>
            <w:color w:val="000000"/>
            <w:sz w:val="24"/>
            <w:szCs w:val="24"/>
          </w:rPr>
          <m:t>∆L</m:t>
        </m:r>
      </m:oMath>
      <w:r>
        <w:rPr>
          <w:rFonts w:hint="eastAsia"/>
          <w:color w:val="000000"/>
          <w:sz w:val="24"/>
          <w:szCs w:val="24"/>
        </w:rPr>
        <w:t>的函数，</w:t>
      </w:r>
    </w:p>
    <w:p w14:paraId="5B34183D">
      <w:pPr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故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u3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a</m:t>
            </m: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u1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∆x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u2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/>
                        <w:color w:val="000000"/>
                        <w:sz w:val="24"/>
                        <w:szCs w:val="24"/>
                      </w:rPr>
                      <m:t>u（</m:t>
                    </m:r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λ</m:t>
                    </m:r>
                    <m:r>
                      <m:rPr/>
                      <w:rPr>
                        <w:rFonts w:hint="eastAsia" w:ascii="Cambria Math" w:hAnsi="Cambria Math"/>
                        <w:color w:val="000000"/>
                        <w:sz w:val="24"/>
                        <w:szCs w:val="24"/>
                      </w:rPr>
                      <m:t>）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λ</m:t>
                    </m: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color w:val="000000"/>
            <w:sz w:val="24"/>
            <w:szCs w:val="24"/>
          </w:rPr>
          <m:t>≈0.0085803</m:t>
        </m:r>
      </m:oMath>
    </w:p>
    <w:p w14:paraId="1F93C84A">
      <w:pPr>
        <w:jc w:val="left"/>
        <w:rPr>
          <w:rFonts w:hint="eastAsia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则u3=0.0085803×a≈0.64</w:t>
      </w:r>
      <w:r>
        <w:rPr>
          <w:sz w:val="24"/>
          <w:szCs w:val="24"/>
        </w:rPr>
        <w:t>μm</w:t>
      </w:r>
    </w:p>
    <w:p w14:paraId="46B37806"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iCs/>
          <w:sz w:val="24"/>
          <w:szCs w:val="24"/>
        </w:rPr>
        <w:t>综上，a=74.63±0.64</w:t>
      </w:r>
      <w:r>
        <w:rPr>
          <w:b/>
          <w:bCs/>
          <w:sz w:val="24"/>
          <w:szCs w:val="24"/>
        </w:rPr>
        <w:t>μm</w:t>
      </w:r>
    </w:p>
    <w:p w14:paraId="4AB01764">
      <w:pPr>
        <w:jc w:val="left"/>
        <w:rPr>
          <w:iCs/>
          <w:sz w:val="24"/>
          <w:szCs w:val="24"/>
        </w:rPr>
      </w:pPr>
    </w:p>
    <w:p w14:paraId="2B6FACA6">
      <w:pPr>
        <w:jc w:val="left"/>
        <w:rPr>
          <w:b/>
          <w:bCs/>
          <w:iCs/>
          <w:sz w:val="24"/>
          <w:szCs w:val="24"/>
        </w:rPr>
      </w:pPr>
      <w:r>
        <w:rPr>
          <w:rFonts w:hint="eastAsia"/>
          <w:b/>
          <w:bCs/>
          <w:iCs/>
          <w:sz w:val="24"/>
          <w:szCs w:val="24"/>
        </w:rPr>
        <w:t>（3）误差分析</w:t>
      </w:r>
    </w:p>
    <w:p w14:paraId="76A22462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①系统误差</w:t>
      </w:r>
    </w:p>
    <w:p w14:paraId="3D1F8A7F">
      <w:pPr>
        <w:jc w:val="left"/>
        <w:rPr>
          <w:rFonts w:hint="eastAsia"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实验仪器方面：使用的直尺、螺旋测微器测量时工具本身的精度会限制测量结果；</w:t>
      </w:r>
      <w:r>
        <w:rPr>
          <w:iCs/>
          <w:sz w:val="24"/>
          <w:szCs w:val="24"/>
        </w:rPr>
        <w:t>光强计的灵敏度、量程误差</w:t>
      </w:r>
      <w:r>
        <w:rPr>
          <w:rFonts w:hint="eastAsia"/>
          <w:iCs/>
          <w:sz w:val="24"/>
          <w:szCs w:val="24"/>
        </w:rPr>
        <w:t>等也</w:t>
      </w:r>
      <w:r>
        <w:rPr>
          <w:iCs/>
          <w:sz w:val="24"/>
          <w:szCs w:val="24"/>
        </w:rPr>
        <w:t>会影响</w:t>
      </w:r>
      <w:r>
        <w:rPr>
          <w:rFonts w:hint="eastAsia"/>
          <w:iCs/>
          <w:sz w:val="24"/>
          <w:szCs w:val="24"/>
        </w:rPr>
        <w:t>测量</w:t>
      </w:r>
      <w:r>
        <w:rPr>
          <w:iCs/>
          <w:sz w:val="24"/>
          <w:szCs w:val="24"/>
        </w:rPr>
        <w:t>结果。</w:t>
      </w:r>
    </w:p>
    <w:p w14:paraId="195537D8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实验原理方面：光栅衍射公式中采用了近似</w:t>
      </w:r>
      <m:oMath>
        <m:r>
          <m:rPr/>
          <w:rPr>
            <w:rFonts w:ascii="Cambria Math" w:hAnsi="Cambria Math"/>
            <w:sz w:val="24"/>
            <w:szCs w:val="24"/>
          </w:rPr>
          <m:t>tanθ≈sinθ≈θ</m:t>
        </m:r>
      </m:oMath>
      <w:r>
        <w:rPr>
          <w:rFonts w:hint="eastAsia"/>
          <w:iCs/>
          <w:sz w:val="24"/>
          <w:szCs w:val="24"/>
        </w:rPr>
        <w:t>。若</w:t>
      </w:r>
      <m:oMath>
        <m:r>
          <m:rPr/>
          <w:rPr>
            <w:rFonts w:ascii="Cambria Math" w:hAnsi="Cambria Math"/>
            <w:sz w:val="24"/>
            <w:szCs w:val="24"/>
          </w:rPr>
          <m:t>θ</m:t>
        </m:r>
      </m:oMath>
      <w:r>
        <w:rPr>
          <w:rFonts w:hint="eastAsia"/>
          <w:iCs/>
          <w:sz w:val="24"/>
          <w:szCs w:val="24"/>
        </w:rPr>
        <w:t>较大，则近似带来的误差会增大</w:t>
      </w:r>
    </w:p>
    <w:p w14:paraId="05275BCC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②偶然误差</w:t>
      </w:r>
    </w:p>
    <w:p w14:paraId="1B71882F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实验操作方面：人眼读数存在误差，且人眼对衍射点中心的判断也存在很大主观误差</w:t>
      </w:r>
    </w:p>
    <w:p w14:paraId="1E8F0352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环境干扰：</w:t>
      </w:r>
      <w:r>
        <w:rPr>
          <w:iCs/>
          <w:sz w:val="24"/>
          <w:szCs w:val="24"/>
        </w:rPr>
        <w:t>实验环境中的杂散光会干扰衍射光强的测量，导致光强比偏离理论值。</w:t>
      </w:r>
    </w:p>
    <w:p w14:paraId="3C72CC4D">
      <w:pPr>
        <w:jc w:val="left"/>
        <w:rPr>
          <w:rFonts w:hint="eastAsia"/>
          <w:iCs/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264FCA4A">
      <w:pPr>
        <w:jc w:val="left"/>
        <w:rPr>
          <w:sz w:val="24"/>
          <w:szCs w:val="24"/>
        </w:rPr>
      </w:pPr>
      <w:r>
        <w:rPr>
          <w:sz w:val="24"/>
          <w:szCs w:val="24"/>
        </w:rPr>
        <w:t>这个实验通过调光学元件共轴，观察不同衍射图案；</w:t>
      </w:r>
      <w:r>
        <w:rPr>
          <w:rFonts w:hint="eastAsia"/>
          <w:sz w:val="24"/>
          <w:szCs w:val="24"/>
        </w:rPr>
        <w:t>并</w:t>
      </w:r>
      <w:r>
        <w:rPr>
          <w:sz w:val="24"/>
          <w:szCs w:val="24"/>
        </w:rPr>
        <w:t>测</w:t>
      </w:r>
      <w:r>
        <w:rPr>
          <w:rFonts w:hint="eastAsia"/>
          <w:sz w:val="24"/>
          <w:szCs w:val="24"/>
        </w:rPr>
        <w:t>量</w:t>
      </w:r>
      <w:r>
        <w:rPr>
          <w:sz w:val="24"/>
          <w:szCs w:val="24"/>
        </w:rPr>
        <w:t>一维光栅±1级间距</w:t>
      </w:r>
      <w:r>
        <w:rPr>
          <w:rFonts w:hint="eastAsia"/>
          <w:sz w:val="24"/>
          <w:szCs w:val="24"/>
        </w:rPr>
        <w:t>计</w:t>
      </w:r>
      <w:r>
        <w:rPr>
          <w:sz w:val="24"/>
          <w:szCs w:val="24"/>
        </w:rPr>
        <w:t>算波长，绘</w:t>
      </w:r>
      <w:r>
        <w:rPr>
          <w:rFonts w:hint="eastAsia"/>
          <w:sz w:val="24"/>
          <w:szCs w:val="24"/>
        </w:rPr>
        <w:t>制</w:t>
      </w:r>
      <w:r>
        <w:rPr>
          <w:sz w:val="24"/>
          <w:szCs w:val="24"/>
        </w:rPr>
        <w:t>单缝衍射图算缝宽，</w:t>
      </w:r>
      <w:r>
        <w:rPr>
          <w:rFonts w:hint="eastAsia"/>
          <w:sz w:val="24"/>
          <w:szCs w:val="24"/>
        </w:rPr>
        <w:t>以此</w:t>
      </w:r>
      <w:r>
        <w:rPr>
          <w:sz w:val="24"/>
          <w:szCs w:val="24"/>
        </w:rPr>
        <w:t>验证±1级与0级光强比。</w:t>
      </w:r>
      <w:r>
        <w:rPr>
          <w:rFonts w:hint="eastAsia"/>
          <w:sz w:val="24"/>
          <w:szCs w:val="24"/>
        </w:rPr>
        <w:t>观察到</w:t>
      </w:r>
      <w:r>
        <w:rPr>
          <w:sz w:val="24"/>
          <w:szCs w:val="24"/>
        </w:rPr>
        <w:t>光栅的等距亮斑、单缝的明暗条纹</w:t>
      </w:r>
      <w:r>
        <w:rPr>
          <w:rFonts w:hint="eastAsia"/>
          <w:sz w:val="24"/>
          <w:szCs w:val="24"/>
        </w:rPr>
        <w:t>等现象。</w:t>
      </w:r>
    </w:p>
    <w:p w14:paraId="311E38F5">
      <w:pPr>
        <w:jc w:val="left"/>
        <w:rPr>
          <w:rFonts w:hint="eastAsia"/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1、单缝衍射两侧光强不是严格对称的原因是什么(主要因素即可)?</w:t>
      </w:r>
    </w:p>
    <w:p w14:paraId="6D6CDF6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答：可能由于光学元件未严格等高共轴导致衍射光分布不对称。</w:t>
      </w:r>
    </w:p>
    <w:p w14:paraId="4629E3B8">
      <w:pPr>
        <w:jc w:val="left"/>
        <w:rPr>
          <w:rFonts w:hint="eastAsia"/>
          <w:sz w:val="24"/>
          <w:szCs w:val="24"/>
        </w:rPr>
      </w:pPr>
    </w:p>
    <w:p w14:paraId="1C9E083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2、狭缝太宽或太窄会发生什么情况，为什么?</w:t>
      </w:r>
    </w:p>
    <w:p w14:paraId="5A1BF97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14:paraId="39BB074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①狭缝太宽：</w:t>
      </w:r>
    </w:p>
    <w:p w14:paraId="2B3D8C3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现象：</w:t>
      </w:r>
      <w:r>
        <w:rPr>
          <w:sz w:val="24"/>
          <w:szCs w:val="24"/>
        </w:rPr>
        <w:t>衍射图样变得非常狭窄，中央亮纹收缩成一条线，几乎观察不到明显的衍射条纹</w:t>
      </w:r>
    </w:p>
    <w:p w14:paraId="06D4E02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原因：</w:t>
      </w:r>
      <w:r>
        <w:rPr>
          <w:sz w:val="24"/>
          <w:szCs w:val="24"/>
        </w:rPr>
        <w:t>当缝宽a远大于波长λ时，Δθ趋近于零，所有光能几乎都集中在直线传播方向上，衍射效应变得不显著</w:t>
      </w:r>
      <w:r>
        <w:rPr>
          <w:rFonts w:hint="eastAsia"/>
          <w:sz w:val="24"/>
          <w:szCs w:val="24"/>
        </w:rPr>
        <w:t>，光近似直线传播。</w:t>
      </w:r>
    </w:p>
    <w:p w14:paraId="75EA017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②狭缝太窄：</w:t>
      </w:r>
    </w:p>
    <w:p w14:paraId="52B520A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现象：衍射图样非常宽阔，中央亮纹弥漫开来，但整体亮度急剧下降。</w:t>
      </w:r>
    </w:p>
    <w:p w14:paraId="5321DD6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原因：由于</w:t>
      </w:r>
      <w:r>
        <w:rPr>
          <w:sz w:val="24"/>
          <w:szCs w:val="24"/>
        </w:rPr>
        <w:t>Δθ</w:t>
      </w:r>
      <w:r>
        <w:rPr>
          <w:rFonts w:hint="eastAsia"/>
          <w:sz w:val="24"/>
          <w:szCs w:val="24"/>
        </w:rPr>
        <w:t>变得很大所以衍射效应极强，同时光通量又很少，所以导致难以清晰观察。</w:t>
      </w:r>
    </w:p>
    <w:p w14:paraId="29A3CEAA">
      <w:pPr>
        <w:jc w:val="left"/>
        <w:rPr>
          <w:rFonts w:hint="eastAsia"/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3、光栅衍射时会发生缺级现象，为什么?</w:t>
      </w:r>
    </w:p>
    <w:p w14:paraId="42150B9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>
        <w:rPr>
          <w:sz w:val="24"/>
          <w:szCs w:val="24"/>
        </w:rPr>
        <w:t>光栅衍射图样是由多光束干涉和单缝衍射共同决定的。</w:t>
      </w:r>
      <w:r>
        <w:rPr>
          <w:rFonts w:hint="eastAsia"/>
          <w:sz w:val="24"/>
          <w:szCs w:val="24"/>
        </w:rPr>
        <w:t>其中</w:t>
      </w:r>
      <w:r>
        <w:rPr>
          <w:sz w:val="24"/>
          <w:szCs w:val="24"/>
        </w:rPr>
        <w:t>多光束干涉决定了主极大的位置，其公式为：d sinθ = kλ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当干涉主极大的级次k是(d/a)的整数倍时，该级主极大恰好落在单缝衍射的极小（零光强）位置上，因此该级亮纹就“消失”了，即发生了缺级。</w:t>
      </w:r>
    </w:p>
    <w:p w14:paraId="75FE7ED6">
      <w:pPr>
        <w:jc w:val="left"/>
        <w:rPr>
          <w:rFonts w:hint="eastAsia"/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4、在衍射的障碍物为圆屏时，无论圆屏的尺度有多大在能够观察到衍射图样的范围内)，衍射图样的中心总是会有一个亮斑，请解释这个现象发生的原因。(选答，根据答案酌情加分)</w:t>
      </w:r>
    </w:p>
    <w:p w14:paraId="36F374B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  <w:r>
        <w:rPr>
          <w:sz w:val="24"/>
          <w:szCs w:val="24"/>
        </w:rPr>
        <w:t>对于正对圆屏中心的观察点，从圆屏边缘所有点传来的次波，它们到达中心点的光程差是相等或非常接近的</w:t>
      </w:r>
      <w:r>
        <w:rPr>
          <w:rFonts w:hint="eastAsia"/>
          <w:sz w:val="24"/>
          <w:szCs w:val="24"/>
        </w:rPr>
        <w:t>，因此它们</w:t>
      </w:r>
      <w:r>
        <w:rPr>
          <w:sz w:val="24"/>
          <w:szCs w:val="24"/>
        </w:rPr>
        <w:t>在中心点发生相长干涉</w:t>
      </w:r>
      <w:r>
        <w:rPr>
          <w:rFonts w:hint="eastAsia"/>
          <w:sz w:val="24"/>
          <w:szCs w:val="24"/>
        </w:rPr>
        <w:t>，相互加强，形成亮斑。</w:t>
      </w: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Math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65245"/>
    <w:multiLevelType w:val="multilevel"/>
    <w:tmpl w:val="020652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1C2"/>
    <w:rsid w:val="00025289"/>
    <w:rsid w:val="000257C9"/>
    <w:rsid w:val="00033657"/>
    <w:rsid w:val="00033BD0"/>
    <w:rsid w:val="00040B2F"/>
    <w:rsid w:val="00045416"/>
    <w:rsid w:val="00050DB6"/>
    <w:rsid w:val="000516E2"/>
    <w:rsid w:val="00065758"/>
    <w:rsid w:val="0007266D"/>
    <w:rsid w:val="00081968"/>
    <w:rsid w:val="000824A4"/>
    <w:rsid w:val="00085D74"/>
    <w:rsid w:val="00086EED"/>
    <w:rsid w:val="000938CE"/>
    <w:rsid w:val="00097758"/>
    <w:rsid w:val="000A1220"/>
    <w:rsid w:val="000B1CDB"/>
    <w:rsid w:val="000B2571"/>
    <w:rsid w:val="000B2861"/>
    <w:rsid w:val="000B4348"/>
    <w:rsid w:val="000B666C"/>
    <w:rsid w:val="000C26C0"/>
    <w:rsid w:val="000D294C"/>
    <w:rsid w:val="000E1593"/>
    <w:rsid w:val="000E2536"/>
    <w:rsid w:val="000E61DF"/>
    <w:rsid w:val="000E7997"/>
    <w:rsid w:val="000F1077"/>
    <w:rsid w:val="000F39E2"/>
    <w:rsid w:val="000F40EE"/>
    <w:rsid w:val="000F42E2"/>
    <w:rsid w:val="000F701D"/>
    <w:rsid w:val="00106004"/>
    <w:rsid w:val="00107BCA"/>
    <w:rsid w:val="00112ECD"/>
    <w:rsid w:val="00114E0E"/>
    <w:rsid w:val="001156F0"/>
    <w:rsid w:val="00116D3D"/>
    <w:rsid w:val="00134C11"/>
    <w:rsid w:val="001404F3"/>
    <w:rsid w:val="00142E25"/>
    <w:rsid w:val="001463F7"/>
    <w:rsid w:val="00151867"/>
    <w:rsid w:val="001660CD"/>
    <w:rsid w:val="001707B6"/>
    <w:rsid w:val="00171ABA"/>
    <w:rsid w:val="001722F5"/>
    <w:rsid w:val="00172ADD"/>
    <w:rsid w:val="001756D9"/>
    <w:rsid w:val="00195DD3"/>
    <w:rsid w:val="001B1F84"/>
    <w:rsid w:val="001C10CD"/>
    <w:rsid w:val="001D0CF5"/>
    <w:rsid w:val="001D48FB"/>
    <w:rsid w:val="001D4B32"/>
    <w:rsid w:val="001D7FE5"/>
    <w:rsid w:val="001E1F61"/>
    <w:rsid w:val="001E5913"/>
    <w:rsid w:val="001F04D4"/>
    <w:rsid w:val="001F3286"/>
    <w:rsid w:val="001F4AC1"/>
    <w:rsid w:val="001F7650"/>
    <w:rsid w:val="002078C6"/>
    <w:rsid w:val="00210DB8"/>
    <w:rsid w:val="002117C3"/>
    <w:rsid w:val="002168C3"/>
    <w:rsid w:val="00221FFC"/>
    <w:rsid w:val="002228EE"/>
    <w:rsid w:val="0022449C"/>
    <w:rsid w:val="00226D55"/>
    <w:rsid w:val="00231541"/>
    <w:rsid w:val="0023291F"/>
    <w:rsid w:val="00233521"/>
    <w:rsid w:val="00246187"/>
    <w:rsid w:val="002642F4"/>
    <w:rsid w:val="002672A9"/>
    <w:rsid w:val="002764EF"/>
    <w:rsid w:val="002818A2"/>
    <w:rsid w:val="00287A99"/>
    <w:rsid w:val="00287E17"/>
    <w:rsid w:val="00296E51"/>
    <w:rsid w:val="002A025A"/>
    <w:rsid w:val="002A4A07"/>
    <w:rsid w:val="002A6ED0"/>
    <w:rsid w:val="002D5587"/>
    <w:rsid w:val="002E798B"/>
    <w:rsid w:val="002F1806"/>
    <w:rsid w:val="002F275E"/>
    <w:rsid w:val="002F2A2F"/>
    <w:rsid w:val="00307F24"/>
    <w:rsid w:val="00330834"/>
    <w:rsid w:val="00352B3D"/>
    <w:rsid w:val="00357BA6"/>
    <w:rsid w:val="003779A3"/>
    <w:rsid w:val="00392286"/>
    <w:rsid w:val="00394D0B"/>
    <w:rsid w:val="003A15A6"/>
    <w:rsid w:val="003B3E9F"/>
    <w:rsid w:val="003B4BEE"/>
    <w:rsid w:val="003B5557"/>
    <w:rsid w:val="003B6152"/>
    <w:rsid w:val="003B6E73"/>
    <w:rsid w:val="003B777A"/>
    <w:rsid w:val="003B7AAA"/>
    <w:rsid w:val="003C1848"/>
    <w:rsid w:val="003C1C33"/>
    <w:rsid w:val="003C260D"/>
    <w:rsid w:val="003D64C8"/>
    <w:rsid w:val="003E2F0C"/>
    <w:rsid w:val="003E4E88"/>
    <w:rsid w:val="003F6F51"/>
    <w:rsid w:val="00402D72"/>
    <w:rsid w:val="00403CE3"/>
    <w:rsid w:val="004055C0"/>
    <w:rsid w:val="00406A8F"/>
    <w:rsid w:val="00413795"/>
    <w:rsid w:val="004210F7"/>
    <w:rsid w:val="00422273"/>
    <w:rsid w:val="004232E7"/>
    <w:rsid w:val="0042555E"/>
    <w:rsid w:val="0042642B"/>
    <w:rsid w:val="00471F3A"/>
    <w:rsid w:val="00476BA9"/>
    <w:rsid w:val="00477704"/>
    <w:rsid w:val="00477BE9"/>
    <w:rsid w:val="0048358B"/>
    <w:rsid w:val="00491332"/>
    <w:rsid w:val="004B34A0"/>
    <w:rsid w:val="004D7021"/>
    <w:rsid w:val="004F04CA"/>
    <w:rsid w:val="004F22A8"/>
    <w:rsid w:val="004F2E98"/>
    <w:rsid w:val="00502DF0"/>
    <w:rsid w:val="00513F96"/>
    <w:rsid w:val="00515EFE"/>
    <w:rsid w:val="00517150"/>
    <w:rsid w:val="005174E5"/>
    <w:rsid w:val="005179AF"/>
    <w:rsid w:val="00525FAD"/>
    <w:rsid w:val="00527A95"/>
    <w:rsid w:val="00527B96"/>
    <w:rsid w:val="00536E66"/>
    <w:rsid w:val="005412CC"/>
    <w:rsid w:val="00545B5A"/>
    <w:rsid w:val="005466CD"/>
    <w:rsid w:val="00547380"/>
    <w:rsid w:val="00554CD1"/>
    <w:rsid w:val="00560FFC"/>
    <w:rsid w:val="005616F9"/>
    <w:rsid w:val="0056323D"/>
    <w:rsid w:val="005636DF"/>
    <w:rsid w:val="0057203D"/>
    <w:rsid w:val="0057213A"/>
    <w:rsid w:val="00574B8E"/>
    <w:rsid w:val="0058128D"/>
    <w:rsid w:val="00584731"/>
    <w:rsid w:val="00584CAA"/>
    <w:rsid w:val="00592F6D"/>
    <w:rsid w:val="005A186F"/>
    <w:rsid w:val="005A44E6"/>
    <w:rsid w:val="005A6655"/>
    <w:rsid w:val="005B0959"/>
    <w:rsid w:val="005C1DF3"/>
    <w:rsid w:val="005C22EC"/>
    <w:rsid w:val="005C2E63"/>
    <w:rsid w:val="005C7B73"/>
    <w:rsid w:val="005F2E5F"/>
    <w:rsid w:val="005F50DE"/>
    <w:rsid w:val="005F541A"/>
    <w:rsid w:val="005F7C43"/>
    <w:rsid w:val="00602DA9"/>
    <w:rsid w:val="00612259"/>
    <w:rsid w:val="006143DD"/>
    <w:rsid w:val="006156F7"/>
    <w:rsid w:val="006168AA"/>
    <w:rsid w:val="00620656"/>
    <w:rsid w:val="0062404F"/>
    <w:rsid w:val="006257B4"/>
    <w:rsid w:val="0063017D"/>
    <w:rsid w:val="00632F1A"/>
    <w:rsid w:val="00636B3A"/>
    <w:rsid w:val="00640F8A"/>
    <w:rsid w:val="00644F79"/>
    <w:rsid w:val="00651C93"/>
    <w:rsid w:val="00653B60"/>
    <w:rsid w:val="006567A3"/>
    <w:rsid w:val="006736F5"/>
    <w:rsid w:val="006740DE"/>
    <w:rsid w:val="006759D8"/>
    <w:rsid w:val="00683AFB"/>
    <w:rsid w:val="00684B40"/>
    <w:rsid w:val="006874AF"/>
    <w:rsid w:val="006902AA"/>
    <w:rsid w:val="00692E0F"/>
    <w:rsid w:val="006A0286"/>
    <w:rsid w:val="006A20C7"/>
    <w:rsid w:val="006B7070"/>
    <w:rsid w:val="006C017B"/>
    <w:rsid w:val="006C0DCE"/>
    <w:rsid w:val="006C4937"/>
    <w:rsid w:val="006C7A0B"/>
    <w:rsid w:val="006E27AC"/>
    <w:rsid w:val="006E6B75"/>
    <w:rsid w:val="006E6CDF"/>
    <w:rsid w:val="006F1C4F"/>
    <w:rsid w:val="006F563B"/>
    <w:rsid w:val="006F710A"/>
    <w:rsid w:val="006F7AC9"/>
    <w:rsid w:val="007049E1"/>
    <w:rsid w:val="00704A91"/>
    <w:rsid w:val="00706D41"/>
    <w:rsid w:val="007074D1"/>
    <w:rsid w:val="00707A26"/>
    <w:rsid w:val="00724209"/>
    <w:rsid w:val="00725EA7"/>
    <w:rsid w:val="00727A67"/>
    <w:rsid w:val="007317DB"/>
    <w:rsid w:val="00740386"/>
    <w:rsid w:val="00740BBC"/>
    <w:rsid w:val="00740F3A"/>
    <w:rsid w:val="00750966"/>
    <w:rsid w:val="00752A2B"/>
    <w:rsid w:val="007533E2"/>
    <w:rsid w:val="007543E8"/>
    <w:rsid w:val="0075731B"/>
    <w:rsid w:val="007653F3"/>
    <w:rsid w:val="00786E7E"/>
    <w:rsid w:val="007961B3"/>
    <w:rsid w:val="007A13AD"/>
    <w:rsid w:val="007A5E6F"/>
    <w:rsid w:val="007B17EC"/>
    <w:rsid w:val="007B52E9"/>
    <w:rsid w:val="007C4BAC"/>
    <w:rsid w:val="007C6C99"/>
    <w:rsid w:val="007D585B"/>
    <w:rsid w:val="007D5AC5"/>
    <w:rsid w:val="007E4153"/>
    <w:rsid w:val="007F4B4A"/>
    <w:rsid w:val="007F5DF9"/>
    <w:rsid w:val="00801590"/>
    <w:rsid w:val="00802476"/>
    <w:rsid w:val="008058FB"/>
    <w:rsid w:val="00812543"/>
    <w:rsid w:val="0081706F"/>
    <w:rsid w:val="008223AA"/>
    <w:rsid w:val="00825282"/>
    <w:rsid w:val="008255AC"/>
    <w:rsid w:val="008310F6"/>
    <w:rsid w:val="00831E2D"/>
    <w:rsid w:val="0083711E"/>
    <w:rsid w:val="0085245A"/>
    <w:rsid w:val="0085390F"/>
    <w:rsid w:val="0086060A"/>
    <w:rsid w:val="00866D7E"/>
    <w:rsid w:val="00870D3C"/>
    <w:rsid w:val="00874A33"/>
    <w:rsid w:val="00877187"/>
    <w:rsid w:val="00883A49"/>
    <w:rsid w:val="00885CEA"/>
    <w:rsid w:val="008910EE"/>
    <w:rsid w:val="008969E0"/>
    <w:rsid w:val="008A27F9"/>
    <w:rsid w:val="008A2EA2"/>
    <w:rsid w:val="008A3601"/>
    <w:rsid w:val="008A67FB"/>
    <w:rsid w:val="008B1435"/>
    <w:rsid w:val="008B38B0"/>
    <w:rsid w:val="008B41C0"/>
    <w:rsid w:val="008B4E07"/>
    <w:rsid w:val="008C2067"/>
    <w:rsid w:val="008C2F5D"/>
    <w:rsid w:val="008C305D"/>
    <w:rsid w:val="008C600F"/>
    <w:rsid w:val="008D032C"/>
    <w:rsid w:val="008E4927"/>
    <w:rsid w:val="00900917"/>
    <w:rsid w:val="009107E2"/>
    <w:rsid w:val="00930900"/>
    <w:rsid w:val="009311B6"/>
    <w:rsid w:val="00931764"/>
    <w:rsid w:val="00935BEC"/>
    <w:rsid w:val="00937F06"/>
    <w:rsid w:val="009409E7"/>
    <w:rsid w:val="00941A08"/>
    <w:rsid w:val="00947F25"/>
    <w:rsid w:val="0095127D"/>
    <w:rsid w:val="0095308A"/>
    <w:rsid w:val="00963252"/>
    <w:rsid w:val="009642E0"/>
    <w:rsid w:val="00966E96"/>
    <w:rsid w:val="00972B57"/>
    <w:rsid w:val="009812FB"/>
    <w:rsid w:val="009869B8"/>
    <w:rsid w:val="00993E7E"/>
    <w:rsid w:val="0099497B"/>
    <w:rsid w:val="00997719"/>
    <w:rsid w:val="009A08C9"/>
    <w:rsid w:val="009A4317"/>
    <w:rsid w:val="009A5AB2"/>
    <w:rsid w:val="009B4AAA"/>
    <w:rsid w:val="009B6C30"/>
    <w:rsid w:val="009C2078"/>
    <w:rsid w:val="009D2916"/>
    <w:rsid w:val="009E0325"/>
    <w:rsid w:val="009E0B5D"/>
    <w:rsid w:val="00A037BF"/>
    <w:rsid w:val="00A05F55"/>
    <w:rsid w:val="00A17126"/>
    <w:rsid w:val="00A20F89"/>
    <w:rsid w:val="00A229B0"/>
    <w:rsid w:val="00A25B24"/>
    <w:rsid w:val="00A33D5D"/>
    <w:rsid w:val="00A35B82"/>
    <w:rsid w:val="00A35F51"/>
    <w:rsid w:val="00A36181"/>
    <w:rsid w:val="00A3794D"/>
    <w:rsid w:val="00A50928"/>
    <w:rsid w:val="00A51B4C"/>
    <w:rsid w:val="00A5380C"/>
    <w:rsid w:val="00A6030A"/>
    <w:rsid w:val="00A72645"/>
    <w:rsid w:val="00A7286A"/>
    <w:rsid w:val="00A733E2"/>
    <w:rsid w:val="00A735EF"/>
    <w:rsid w:val="00A739FD"/>
    <w:rsid w:val="00A75F45"/>
    <w:rsid w:val="00A806B2"/>
    <w:rsid w:val="00A80E51"/>
    <w:rsid w:val="00A848CE"/>
    <w:rsid w:val="00A86A9C"/>
    <w:rsid w:val="00A93CCD"/>
    <w:rsid w:val="00AA3674"/>
    <w:rsid w:val="00AA6C3E"/>
    <w:rsid w:val="00AB13D4"/>
    <w:rsid w:val="00AC0F5B"/>
    <w:rsid w:val="00AC448C"/>
    <w:rsid w:val="00AC48F8"/>
    <w:rsid w:val="00AD2760"/>
    <w:rsid w:val="00AD51C0"/>
    <w:rsid w:val="00AD6091"/>
    <w:rsid w:val="00AE2D09"/>
    <w:rsid w:val="00AF0F98"/>
    <w:rsid w:val="00AF2CA3"/>
    <w:rsid w:val="00AF44A8"/>
    <w:rsid w:val="00AF71B1"/>
    <w:rsid w:val="00B04F90"/>
    <w:rsid w:val="00B1722F"/>
    <w:rsid w:val="00B17517"/>
    <w:rsid w:val="00B2053E"/>
    <w:rsid w:val="00B316EC"/>
    <w:rsid w:val="00B37992"/>
    <w:rsid w:val="00B42866"/>
    <w:rsid w:val="00B42F11"/>
    <w:rsid w:val="00B45E68"/>
    <w:rsid w:val="00B47BD1"/>
    <w:rsid w:val="00B513F2"/>
    <w:rsid w:val="00B54103"/>
    <w:rsid w:val="00B541CA"/>
    <w:rsid w:val="00B70890"/>
    <w:rsid w:val="00B714C8"/>
    <w:rsid w:val="00B74150"/>
    <w:rsid w:val="00B818D5"/>
    <w:rsid w:val="00B84A91"/>
    <w:rsid w:val="00B918F5"/>
    <w:rsid w:val="00BA3E13"/>
    <w:rsid w:val="00BB0A2B"/>
    <w:rsid w:val="00BB4B60"/>
    <w:rsid w:val="00BC1270"/>
    <w:rsid w:val="00BC2D3E"/>
    <w:rsid w:val="00BC4A05"/>
    <w:rsid w:val="00BC7573"/>
    <w:rsid w:val="00BD44CA"/>
    <w:rsid w:val="00BD5A75"/>
    <w:rsid w:val="00BD5DEE"/>
    <w:rsid w:val="00BE1F6D"/>
    <w:rsid w:val="00BE54D2"/>
    <w:rsid w:val="00BF39E9"/>
    <w:rsid w:val="00BF3F3C"/>
    <w:rsid w:val="00BF679A"/>
    <w:rsid w:val="00BF726D"/>
    <w:rsid w:val="00C15799"/>
    <w:rsid w:val="00C20288"/>
    <w:rsid w:val="00C20E8B"/>
    <w:rsid w:val="00C21E06"/>
    <w:rsid w:val="00C24131"/>
    <w:rsid w:val="00C24737"/>
    <w:rsid w:val="00C26945"/>
    <w:rsid w:val="00C41C1D"/>
    <w:rsid w:val="00C44D36"/>
    <w:rsid w:val="00C5271A"/>
    <w:rsid w:val="00C54176"/>
    <w:rsid w:val="00C557E2"/>
    <w:rsid w:val="00C566F6"/>
    <w:rsid w:val="00C625A5"/>
    <w:rsid w:val="00C64D50"/>
    <w:rsid w:val="00C64F7F"/>
    <w:rsid w:val="00C72E17"/>
    <w:rsid w:val="00C74199"/>
    <w:rsid w:val="00C76736"/>
    <w:rsid w:val="00C83D0C"/>
    <w:rsid w:val="00C915E0"/>
    <w:rsid w:val="00C93E07"/>
    <w:rsid w:val="00C947E9"/>
    <w:rsid w:val="00C94B95"/>
    <w:rsid w:val="00C97933"/>
    <w:rsid w:val="00CA4D81"/>
    <w:rsid w:val="00CA5DD4"/>
    <w:rsid w:val="00CA7358"/>
    <w:rsid w:val="00CB3804"/>
    <w:rsid w:val="00CB5B2F"/>
    <w:rsid w:val="00CC046C"/>
    <w:rsid w:val="00CC3C4B"/>
    <w:rsid w:val="00CC64B3"/>
    <w:rsid w:val="00CC6BE1"/>
    <w:rsid w:val="00CC7A24"/>
    <w:rsid w:val="00CD03F6"/>
    <w:rsid w:val="00CD24C2"/>
    <w:rsid w:val="00CD3224"/>
    <w:rsid w:val="00CD6594"/>
    <w:rsid w:val="00CE0EC1"/>
    <w:rsid w:val="00CE58C6"/>
    <w:rsid w:val="00CF202D"/>
    <w:rsid w:val="00D01E4F"/>
    <w:rsid w:val="00D0205A"/>
    <w:rsid w:val="00D02C3E"/>
    <w:rsid w:val="00D04C49"/>
    <w:rsid w:val="00D17020"/>
    <w:rsid w:val="00D21EA4"/>
    <w:rsid w:val="00D27A76"/>
    <w:rsid w:val="00D3475E"/>
    <w:rsid w:val="00D40D1E"/>
    <w:rsid w:val="00D41744"/>
    <w:rsid w:val="00D44A45"/>
    <w:rsid w:val="00D504AF"/>
    <w:rsid w:val="00D51BC0"/>
    <w:rsid w:val="00D60329"/>
    <w:rsid w:val="00D655D4"/>
    <w:rsid w:val="00D7633D"/>
    <w:rsid w:val="00D84B80"/>
    <w:rsid w:val="00D90FEC"/>
    <w:rsid w:val="00D93ACA"/>
    <w:rsid w:val="00DA2B24"/>
    <w:rsid w:val="00DA49F8"/>
    <w:rsid w:val="00DA4D01"/>
    <w:rsid w:val="00DA6E03"/>
    <w:rsid w:val="00DB0DC2"/>
    <w:rsid w:val="00DB175C"/>
    <w:rsid w:val="00DB63E7"/>
    <w:rsid w:val="00DC2611"/>
    <w:rsid w:val="00DC4089"/>
    <w:rsid w:val="00DD06E5"/>
    <w:rsid w:val="00DD283E"/>
    <w:rsid w:val="00DE4D6B"/>
    <w:rsid w:val="00DE7386"/>
    <w:rsid w:val="00E1026B"/>
    <w:rsid w:val="00E320E6"/>
    <w:rsid w:val="00E366CE"/>
    <w:rsid w:val="00E416B6"/>
    <w:rsid w:val="00E61E70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E2033"/>
    <w:rsid w:val="00EF0770"/>
    <w:rsid w:val="00EF7BCE"/>
    <w:rsid w:val="00F02402"/>
    <w:rsid w:val="00F04B9A"/>
    <w:rsid w:val="00F1026B"/>
    <w:rsid w:val="00F17C18"/>
    <w:rsid w:val="00F237D6"/>
    <w:rsid w:val="00F25115"/>
    <w:rsid w:val="00F26860"/>
    <w:rsid w:val="00F32EA0"/>
    <w:rsid w:val="00F33B47"/>
    <w:rsid w:val="00F35397"/>
    <w:rsid w:val="00F3661D"/>
    <w:rsid w:val="00F37722"/>
    <w:rsid w:val="00F50AD5"/>
    <w:rsid w:val="00F55001"/>
    <w:rsid w:val="00F55E32"/>
    <w:rsid w:val="00F61648"/>
    <w:rsid w:val="00F63F25"/>
    <w:rsid w:val="00F66BD0"/>
    <w:rsid w:val="00F752CB"/>
    <w:rsid w:val="00F96EC2"/>
    <w:rsid w:val="00FB0A3E"/>
    <w:rsid w:val="00FB6138"/>
    <w:rsid w:val="00FC19B3"/>
    <w:rsid w:val="00FC3D1E"/>
    <w:rsid w:val="00FC66B2"/>
    <w:rsid w:val="00FC6EB4"/>
    <w:rsid w:val="00FC704A"/>
    <w:rsid w:val="00FD0CE3"/>
    <w:rsid w:val="00FD6E04"/>
    <w:rsid w:val="00FD7726"/>
    <w:rsid w:val="00FE091E"/>
    <w:rsid w:val="00FE0A67"/>
    <w:rsid w:val="00FE470F"/>
    <w:rsid w:val="00FF2C88"/>
    <w:rsid w:val="00FF3A2A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2D383DD0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styleId="13">
    <w:name w:val="Placeholder Text"/>
    <w:basedOn w:val="7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1114</Words>
  <Characters>1517</Characters>
  <Lines>35</Lines>
  <Paragraphs>9</Paragraphs>
  <TotalTime>1</TotalTime>
  <ScaleCrop>false</ScaleCrop>
  <LinksUpToDate>false</LinksUpToDate>
  <CharactersWithSpaces>1537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2025-11-19T06:14:00Z</dcterms:created>
  <dc:creator>Dell</dc:creator>
  <cp:lastModifiedBy>黄子茜</cp:lastModifiedBy>
  <cp:lastPrinted>2020-02-17T08:32:00Z</cp:lastPrinted>
  <dcterms:modified xsi:type="dcterms:W3CDTF">2026-07-05T06:39:24Z</dcterms:modified>
  <cp:revision>240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