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hint="eastAsia" w:ascii="华文行楷" w:hAnsi="华文楷体" w:eastAsia="华文行楷"/>
          <w:sz w:val="84"/>
          <w:szCs w:val="84"/>
        </w:rPr>
      </w:pPr>
      <w:r>
        <w:rPr>
          <w:rFonts w:hint="eastAsia"/>
          <w:sz w:val="20"/>
        </w:rPr>
        <w:pict>
          <v:shape id="Picture 5" o:spid="_x0000_s2050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实验名称：__金属材料杨氏模量的测量__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实验桌号：________13_______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指导教师：______黄凯凯__________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__2025__年__12__月__3__日   星期_三_上午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FAEA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76253814">
      <w:pPr>
        <w:jc w:val="left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实验原理：</w:t>
      </w:r>
    </w:p>
    <w:p w14:paraId="0CE55214">
      <w:pPr>
        <w:jc w:val="center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6732905" cy="7150100"/>
            <wp:effectExtent l="0" t="0" r="0" b="0"/>
            <wp:docPr id="209466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66368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50028" cy="716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71A7">
      <w:pPr>
        <w:jc w:val="left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实验方法：【静态拉伸法】</w:t>
      </w:r>
    </w:p>
    <w:p w14:paraId="5E36E9D6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①仪器调节：</w:t>
      </w:r>
    </w:p>
    <w:p w14:paraId="7BB58C3B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调节测定仪底座螺丝，使立柱铅直，确保金属丝自由悬挂。</w:t>
      </w:r>
    </w:p>
    <w:p w14:paraId="7ED1BD4C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将光杠杆前足放入平台凹槽，后足置于金属丝下端夹头平面，确保稳定且不接触金属丝。</w:t>
      </w:r>
    </w:p>
    <w:p w14:paraId="4F581534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在光杠杆镜面前约1-2米处放置望远镜和标尺。调节望远镜大致与镜面等高，然后通过望远镜上的瞄准器寻找平面镜中的标尺像。</w:t>
      </w:r>
    </w:p>
    <w:p w14:paraId="01324AD4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精细调节望远镜：先调节目镜看清叉丝，再调节物镜看清标尺像，并消除叉丝与标尺像之间的视差。</w:t>
      </w:r>
    </w:p>
    <w:p w14:paraId="016D5FD1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②数据测量：</w:t>
      </w:r>
    </w:p>
    <w:p w14:paraId="5C017C43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记录未加砝码时标尺的初始读数</w:t>
      </w:r>
    </w:p>
    <w:p w14:paraId="4009098A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逐个增加砝码，记录每次对应的标尺读数。加至最大负荷后，再逐个取下砝码，记录读数。（加减砝码各测一次并取平均，可以减小摩擦力等引起的系统误差。）</w:t>
      </w:r>
    </w:p>
    <w:p w14:paraId="35BFD3A4">
      <w:pPr>
        <w:jc w:val="left"/>
        <w:rPr>
          <w:rFonts w:hint="eastAsia" w:ascii="宋体" w:hAnsi="宋体"/>
          <w:sz w:val="24"/>
          <w:szCs w:val="24"/>
        </w:rPr>
      </w:pPr>
    </w:p>
    <w:p w14:paraId="1B27129F">
      <w:pPr>
        <w:jc w:val="left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实验现象：</w:t>
      </w:r>
    </w:p>
    <w:p w14:paraId="450221A6">
      <w:p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在逐步增加砝码的过程中，可以通过望远镜观察到标尺的刻度线像连续向上移动；减少砝码时，刻度线像则连续向下移动。</w:t>
      </w:r>
    </w:p>
    <w:p w14:paraId="7DD1A682">
      <w:p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如果重复加载和卸载过程，读数能够基本复原，则说明材料在弹性限度内。</w:t>
      </w:r>
    </w:p>
    <w:p w14:paraId="6410BCA7">
      <w:pPr>
        <w:jc w:val="left"/>
        <w:rPr>
          <w:rFonts w:hint="eastAsia" w:ascii="宋体" w:hAnsi="宋体"/>
          <w:sz w:val="24"/>
          <w:szCs w:val="24"/>
        </w:rPr>
      </w:pPr>
    </w:p>
    <w:p w14:paraId="4821DAC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4D78264F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①理解光杠杆放大原理以及核心公式：</w:t>
      </w:r>
      <m:oMath>
        <m:r>
          <m:rPr/>
          <w:rPr>
            <w:rFonts w:ascii="Cambria Math" w:hAnsi="Cambria Math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8mgDL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b∆S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</w:p>
    <w:p w14:paraId="156286A2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②掌握将</w:t>
      </w:r>
      <w:r>
        <w:rPr>
          <w:rFonts w:ascii="宋体" w:hAnsi="宋体"/>
          <w:sz w:val="24"/>
          <w:szCs w:val="24"/>
        </w:rPr>
        <w:t>望远镜-光杠杆-标尺调至等高共轴</w:t>
      </w:r>
      <w:r>
        <w:rPr>
          <w:rFonts w:hint="eastAsia" w:ascii="宋体" w:hAnsi="宋体"/>
          <w:sz w:val="24"/>
          <w:szCs w:val="24"/>
        </w:rPr>
        <w:t>的方法</w:t>
      </w:r>
      <w:r>
        <w:rPr>
          <w:rFonts w:ascii="宋体" w:hAnsi="宋体"/>
          <w:sz w:val="24"/>
          <w:szCs w:val="24"/>
        </w:rPr>
        <w:t>，并消除视差。</w:t>
      </w:r>
    </w:p>
    <w:p w14:paraId="7FD3B7D5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③</w:t>
      </w:r>
      <w:r>
        <w:rPr>
          <w:rFonts w:ascii="宋体" w:hAnsi="宋体"/>
          <w:sz w:val="24"/>
          <w:szCs w:val="24"/>
        </w:rPr>
        <w:t>理解为何及如何用逐差法处理标尺读数，以充分利用数据、减小误差。</w:t>
      </w:r>
    </w:p>
    <w:p w14:paraId="434ED5D7">
      <w:pPr>
        <w:jc w:val="left"/>
        <w:rPr>
          <w:rFonts w:hint="eastAsia" w:ascii="宋体" w:hAnsi="宋体"/>
          <w:sz w:val="24"/>
          <w:szCs w:val="24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49740A56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①调节等高共轴找到标尺像的过程需要耐心</w:t>
      </w:r>
    </w:p>
    <w:p w14:paraId="03BD5D10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②</w:t>
      </w:r>
      <w:r>
        <w:rPr>
          <w:rFonts w:ascii="宋体" w:hAnsi="宋体"/>
          <w:sz w:val="24"/>
          <w:szCs w:val="24"/>
        </w:rPr>
        <w:t>杨氏模量E的误差由d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,b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</w:rPr>
        <w:t>,Δ</w:t>
      </w:r>
      <w:r>
        <w:rPr>
          <w:rFonts w:hint="eastAsia" w:ascii="宋体" w:hAnsi="宋体"/>
          <w:sz w:val="24"/>
          <w:szCs w:val="24"/>
        </w:rPr>
        <w:t>s</w:t>
      </w:r>
      <w:r>
        <w:rPr>
          <w:rFonts w:ascii="宋体" w:hAnsi="宋体"/>
          <w:sz w:val="24"/>
          <w:szCs w:val="24"/>
        </w:rPr>
        <w:t>等多个直接测量量的误差共同决定</w:t>
      </w:r>
      <w:r>
        <w:rPr>
          <w:rFonts w:hint="eastAsia" w:ascii="宋体" w:hAnsi="宋体"/>
          <w:sz w:val="24"/>
          <w:szCs w:val="24"/>
        </w:rPr>
        <w:t>,因此</w:t>
      </w:r>
      <w:r>
        <w:rPr>
          <w:rFonts w:ascii="宋体" w:hAnsi="宋体"/>
          <w:sz w:val="24"/>
          <w:szCs w:val="24"/>
        </w:rPr>
        <w:t>必须使用正确的误差传递公式进行估算。</w:t>
      </w:r>
    </w:p>
    <w:p w14:paraId="12A7DDCC">
      <w:pPr>
        <w:jc w:val="left"/>
        <w:rPr>
          <w:rFonts w:hint="eastAsia" w:ascii="宋体" w:hAnsi="宋体"/>
          <w:sz w:val="24"/>
          <w:szCs w:val="24"/>
        </w:rPr>
      </w:pPr>
    </w:p>
    <w:p w14:paraId="49538ED5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88710" cy="5193030"/>
            <wp:effectExtent l="0" t="0" r="0" b="0"/>
            <wp:docPr id="1471666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6684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0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422F">
      <w:pPr>
        <w:jc w:val="left"/>
        <w:rPr>
          <w:sz w:val="24"/>
          <w:szCs w:val="24"/>
        </w:rPr>
      </w:pPr>
    </w:p>
    <w:p w14:paraId="099800E3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</w:p>
    <w:p w14:paraId="6DE98A1B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  <w:bookmarkStart w:id="1" w:name="_GoBack"/>
      <w:bookmarkEnd w:id="1"/>
    </w:p>
    <w:p w14:paraId="156FC3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61A4159B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(1)预备数据记录</w:t>
      </w:r>
    </w:p>
    <w:p w14:paraId="04B6173D">
      <w:pPr>
        <w:jc w:val="center"/>
        <w:rPr>
          <w:rFonts w:hint="eastAsia" w:ascii="楷体" w:hAnsi="楷体" w:eastAsia="楷体" w:cs="宋体"/>
          <w:szCs w:val="21"/>
        </w:rPr>
      </w:pPr>
      <w:r>
        <w:rPr>
          <w:rFonts w:hint="eastAsia" w:ascii="楷体" w:hAnsi="楷体" w:eastAsia="楷体" w:cs="宋体"/>
          <w:szCs w:val="21"/>
        </w:rPr>
        <w:t>表1 预备实验数据记录及初步处理（单位：mm）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947"/>
        <w:gridCol w:w="1947"/>
        <w:gridCol w:w="1947"/>
        <w:gridCol w:w="1948"/>
      </w:tblGrid>
      <w:tr w14:paraId="19493A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5FD5F9C7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947" w:type="dxa"/>
          </w:tcPr>
          <w:p w14:paraId="2EDC27A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</w:p>
        </w:tc>
        <w:tc>
          <w:tcPr>
            <w:tcW w:w="1947" w:type="dxa"/>
          </w:tcPr>
          <w:p w14:paraId="4EE9FBC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1947" w:type="dxa"/>
          </w:tcPr>
          <w:p w14:paraId="016CA71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</w:t>
            </w:r>
          </w:p>
        </w:tc>
        <w:tc>
          <w:tcPr>
            <w:tcW w:w="1948" w:type="dxa"/>
          </w:tcPr>
          <w:p w14:paraId="4051B2E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</w:p>
        </w:tc>
      </w:tr>
      <w:tr w14:paraId="1A2164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295861C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7" w:type="dxa"/>
          </w:tcPr>
          <w:p w14:paraId="3EACFE3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1504.0</w:t>
            </w:r>
          </w:p>
        </w:tc>
        <w:tc>
          <w:tcPr>
            <w:tcW w:w="1947" w:type="dxa"/>
          </w:tcPr>
          <w:p w14:paraId="0DA170C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75.74</w:t>
            </w:r>
          </w:p>
        </w:tc>
        <w:tc>
          <w:tcPr>
            <w:tcW w:w="1947" w:type="dxa"/>
          </w:tcPr>
          <w:p w14:paraId="0570523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1035.0</w:t>
            </w:r>
          </w:p>
        </w:tc>
        <w:tc>
          <w:tcPr>
            <w:tcW w:w="1948" w:type="dxa"/>
          </w:tcPr>
          <w:p w14:paraId="410FE71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0.640</w:t>
            </w:r>
          </w:p>
        </w:tc>
      </w:tr>
      <w:tr w14:paraId="3D5CE8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0E063D8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947" w:type="dxa"/>
          </w:tcPr>
          <w:p w14:paraId="207227C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1508.0</w:t>
            </w:r>
          </w:p>
        </w:tc>
        <w:tc>
          <w:tcPr>
            <w:tcW w:w="1947" w:type="dxa"/>
          </w:tcPr>
          <w:p w14:paraId="566BB8D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75.76</w:t>
            </w:r>
          </w:p>
        </w:tc>
        <w:tc>
          <w:tcPr>
            <w:tcW w:w="1947" w:type="dxa"/>
          </w:tcPr>
          <w:p w14:paraId="7D9E932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1035.2</w:t>
            </w:r>
          </w:p>
        </w:tc>
        <w:tc>
          <w:tcPr>
            <w:tcW w:w="1948" w:type="dxa"/>
          </w:tcPr>
          <w:p w14:paraId="4781105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0.627</w:t>
            </w:r>
          </w:p>
        </w:tc>
      </w:tr>
      <w:tr w14:paraId="734A9B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30501286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947" w:type="dxa"/>
          </w:tcPr>
          <w:p w14:paraId="0AE375F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1510.0</w:t>
            </w:r>
          </w:p>
        </w:tc>
        <w:tc>
          <w:tcPr>
            <w:tcW w:w="1947" w:type="dxa"/>
          </w:tcPr>
          <w:p w14:paraId="53319C6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76.48</w:t>
            </w:r>
          </w:p>
        </w:tc>
        <w:tc>
          <w:tcPr>
            <w:tcW w:w="1947" w:type="dxa"/>
          </w:tcPr>
          <w:p w14:paraId="31494E0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1034.9</w:t>
            </w:r>
          </w:p>
        </w:tc>
        <w:tc>
          <w:tcPr>
            <w:tcW w:w="1948" w:type="dxa"/>
          </w:tcPr>
          <w:p w14:paraId="6442D74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0.628</w:t>
            </w:r>
          </w:p>
        </w:tc>
      </w:tr>
      <w:tr w14:paraId="2C7C26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1045515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947" w:type="dxa"/>
          </w:tcPr>
          <w:p w14:paraId="4E4D57F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1509.0</w:t>
            </w:r>
          </w:p>
        </w:tc>
        <w:tc>
          <w:tcPr>
            <w:tcW w:w="1947" w:type="dxa"/>
          </w:tcPr>
          <w:p w14:paraId="083523E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75.90</w:t>
            </w:r>
          </w:p>
        </w:tc>
        <w:tc>
          <w:tcPr>
            <w:tcW w:w="1947" w:type="dxa"/>
          </w:tcPr>
          <w:p w14:paraId="79B042F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1034.6</w:t>
            </w:r>
          </w:p>
        </w:tc>
        <w:tc>
          <w:tcPr>
            <w:tcW w:w="1948" w:type="dxa"/>
          </w:tcPr>
          <w:p w14:paraId="7A04FD7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0.633</w:t>
            </w:r>
          </w:p>
        </w:tc>
      </w:tr>
      <w:tr w14:paraId="1617DA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31D180D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947" w:type="dxa"/>
          </w:tcPr>
          <w:p w14:paraId="4D49631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1506.1</w:t>
            </w:r>
          </w:p>
        </w:tc>
        <w:tc>
          <w:tcPr>
            <w:tcW w:w="1947" w:type="dxa"/>
          </w:tcPr>
          <w:p w14:paraId="136A79A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76.20</w:t>
            </w:r>
          </w:p>
        </w:tc>
        <w:tc>
          <w:tcPr>
            <w:tcW w:w="1947" w:type="dxa"/>
          </w:tcPr>
          <w:p w14:paraId="76C942B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1034.8</w:t>
            </w:r>
          </w:p>
        </w:tc>
        <w:tc>
          <w:tcPr>
            <w:tcW w:w="1948" w:type="dxa"/>
          </w:tcPr>
          <w:p w14:paraId="22118B4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0.639</w:t>
            </w:r>
          </w:p>
        </w:tc>
      </w:tr>
      <w:tr w14:paraId="7383FD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2C1B19C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947" w:type="dxa"/>
          </w:tcPr>
          <w:p w14:paraId="26B941DC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1508.9</w:t>
            </w:r>
          </w:p>
        </w:tc>
        <w:tc>
          <w:tcPr>
            <w:tcW w:w="1947" w:type="dxa"/>
          </w:tcPr>
          <w:p w14:paraId="2C2068D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76.68</w:t>
            </w:r>
          </w:p>
        </w:tc>
        <w:tc>
          <w:tcPr>
            <w:tcW w:w="1947" w:type="dxa"/>
          </w:tcPr>
          <w:p w14:paraId="7262EAB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1035.1</w:t>
            </w:r>
          </w:p>
        </w:tc>
        <w:tc>
          <w:tcPr>
            <w:tcW w:w="1948" w:type="dxa"/>
          </w:tcPr>
          <w:p w14:paraId="57D3CD9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0.632</w:t>
            </w:r>
          </w:p>
        </w:tc>
      </w:tr>
      <w:tr w14:paraId="2DF047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29A27A7D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平均值</w:t>
            </w:r>
          </w:p>
        </w:tc>
        <w:tc>
          <w:tcPr>
            <w:tcW w:w="1947" w:type="dxa"/>
          </w:tcPr>
          <w:p w14:paraId="5941E1DA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1507.7</w:t>
            </w:r>
          </w:p>
        </w:tc>
        <w:tc>
          <w:tcPr>
            <w:tcW w:w="1947" w:type="dxa"/>
          </w:tcPr>
          <w:p w14:paraId="4F825D3C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76.10</w:t>
            </w:r>
          </w:p>
        </w:tc>
        <w:tc>
          <w:tcPr>
            <w:tcW w:w="1947" w:type="dxa"/>
          </w:tcPr>
          <w:p w14:paraId="573F95FF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1034.9</w:t>
            </w:r>
          </w:p>
        </w:tc>
        <w:tc>
          <w:tcPr>
            <w:tcW w:w="1948" w:type="dxa"/>
          </w:tcPr>
          <w:p w14:paraId="3D6A3140">
            <w:pPr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0.633</w:t>
            </w:r>
          </w:p>
        </w:tc>
      </w:tr>
    </w:tbl>
    <w:p w14:paraId="5DE5D6BD">
      <w:pPr>
        <w:jc w:val="left"/>
        <w:rPr>
          <w:sz w:val="24"/>
          <w:szCs w:val="24"/>
        </w:rPr>
      </w:pPr>
    </w:p>
    <w:p w14:paraId="2D03A92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（2）基本实验数据</w:t>
      </w:r>
    </w:p>
    <w:p w14:paraId="08652070">
      <w:pPr>
        <w:jc w:val="center"/>
        <w:rPr>
          <w:rFonts w:hint="eastAsia" w:ascii="楷体" w:hAnsi="楷体" w:eastAsia="楷体" w:cs="宋体"/>
          <w:szCs w:val="21"/>
        </w:rPr>
      </w:pPr>
      <w:r>
        <w:rPr>
          <w:rFonts w:hint="eastAsia" w:ascii="楷体" w:hAnsi="楷体" w:eastAsia="楷体" w:cs="宋体"/>
          <w:szCs w:val="21"/>
        </w:rPr>
        <w:t>表2 基本实验数据记录及初步处理（单位：mm）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947"/>
        <w:gridCol w:w="1947"/>
        <w:gridCol w:w="1947"/>
        <w:gridCol w:w="1948"/>
      </w:tblGrid>
      <w:tr w14:paraId="1EE966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682BF6F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实验次数</w:t>
            </w:r>
          </w:p>
        </w:tc>
        <w:tc>
          <w:tcPr>
            <w:tcW w:w="1947" w:type="dxa"/>
          </w:tcPr>
          <w:p w14:paraId="79AE464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作用力F=mg</w:t>
            </w:r>
          </w:p>
        </w:tc>
        <w:tc>
          <w:tcPr>
            <w:tcW w:w="1947" w:type="dxa"/>
          </w:tcPr>
          <w:p w14:paraId="2DCB2F3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标尺读数（增砝码）</w:t>
            </w:r>
          </w:p>
        </w:tc>
        <w:tc>
          <w:tcPr>
            <w:tcW w:w="1947" w:type="dxa"/>
          </w:tcPr>
          <w:p w14:paraId="66DF42F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标尺读数（减砝码）</w:t>
            </w:r>
          </w:p>
        </w:tc>
        <w:tc>
          <w:tcPr>
            <w:tcW w:w="1948" w:type="dxa"/>
          </w:tcPr>
          <w:p w14:paraId="1E18225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平均值</w:t>
            </w:r>
          </w:p>
        </w:tc>
      </w:tr>
      <w:tr w14:paraId="65AD3D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7B1002F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947" w:type="dxa"/>
          </w:tcPr>
          <w:p w14:paraId="304FA6F6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 kg</w:t>
            </w:r>
          </w:p>
        </w:tc>
        <w:tc>
          <w:tcPr>
            <w:tcW w:w="1947" w:type="dxa"/>
          </w:tcPr>
          <w:p w14:paraId="7AC4F95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7.10</w:t>
            </w:r>
          </w:p>
        </w:tc>
        <w:tc>
          <w:tcPr>
            <w:tcW w:w="1947" w:type="dxa"/>
          </w:tcPr>
          <w:p w14:paraId="719F685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7.21</w:t>
            </w:r>
          </w:p>
        </w:tc>
        <w:tc>
          <w:tcPr>
            <w:tcW w:w="1948" w:type="dxa"/>
            <w:vAlign w:val="center"/>
          </w:tcPr>
          <w:p w14:paraId="0B7369C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7.16</w:t>
            </w:r>
          </w:p>
        </w:tc>
      </w:tr>
      <w:tr w14:paraId="62DCE4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4223D589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947" w:type="dxa"/>
          </w:tcPr>
          <w:p w14:paraId="73C3D1B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 kg</w:t>
            </w:r>
          </w:p>
        </w:tc>
        <w:tc>
          <w:tcPr>
            <w:tcW w:w="1947" w:type="dxa"/>
          </w:tcPr>
          <w:p w14:paraId="3A52523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7.77</w:t>
            </w:r>
          </w:p>
        </w:tc>
        <w:tc>
          <w:tcPr>
            <w:tcW w:w="1947" w:type="dxa"/>
          </w:tcPr>
          <w:p w14:paraId="0329134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7.90</w:t>
            </w:r>
          </w:p>
        </w:tc>
        <w:tc>
          <w:tcPr>
            <w:tcW w:w="1948" w:type="dxa"/>
            <w:vAlign w:val="center"/>
          </w:tcPr>
          <w:p w14:paraId="59D5319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7.84</w:t>
            </w:r>
          </w:p>
        </w:tc>
      </w:tr>
      <w:tr w14:paraId="7B6EA85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4F3A918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947" w:type="dxa"/>
          </w:tcPr>
          <w:p w14:paraId="14EDE0F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 kg</w:t>
            </w:r>
          </w:p>
        </w:tc>
        <w:tc>
          <w:tcPr>
            <w:tcW w:w="1947" w:type="dxa"/>
          </w:tcPr>
          <w:p w14:paraId="04DCB71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8.40</w:t>
            </w:r>
          </w:p>
        </w:tc>
        <w:tc>
          <w:tcPr>
            <w:tcW w:w="1947" w:type="dxa"/>
          </w:tcPr>
          <w:p w14:paraId="226949F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8.55</w:t>
            </w:r>
          </w:p>
        </w:tc>
        <w:tc>
          <w:tcPr>
            <w:tcW w:w="1948" w:type="dxa"/>
            <w:vAlign w:val="center"/>
          </w:tcPr>
          <w:p w14:paraId="3C46992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8.48</w:t>
            </w:r>
          </w:p>
        </w:tc>
      </w:tr>
      <w:tr w14:paraId="603F77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5F3CE16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947" w:type="dxa"/>
          </w:tcPr>
          <w:p w14:paraId="3DA0177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 kg</w:t>
            </w:r>
          </w:p>
        </w:tc>
        <w:tc>
          <w:tcPr>
            <w:tcW w:w="1947" w:type="dxa"/>
          </w:tcPr>
          <w:p w14:paraId="41B205E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9.12</w:t>
            </w:r>
          </w:p>
        </w:tc>
        <w:tc>
          <w:tcPr>
            <w:tcW w:w="1947" w:type="dxa"/>
          </w:tcPr>
          <w:p w14:paraId="6599538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9.22</w:t>
            </w:r>
          </w:p>
        </w:tc>
        <w:tc>
          <w:tcPr>
            <w:tcW w:w="1948" w:type="dxa"/>
            <w:vAlign w:val="center"/>
          </w:tcPr>
          <w:p w14:paraId="4626F98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9.17</w:t>
            </w:r>
          </w:p>
        </w:tc>
      </w:tr>
      <w:tr w14:paraId="29DA89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7DD65496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947" w:type="dxa"/>
          </w:tcPr>
          <w:p w14:paraId="2277E83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 kg</w:t>
            </w:r>
          </w:p>
        </w:tc>
        <w:tc>
          <w:tcPr>
            <w:tcW w:w="1947" w:type="dxa"/>
          </w:tcPr>
          <w:p w14:paraId="6D146B3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9.81</w:t>
            </w:r>
          </w:p>
        </w:tc>
        <w:tc>
          <w:tcPr>
            <w:tcW w:w="1947" w:type="dxa"/>
          </w:tcPr>
          <w:p w14:paraId="4361B94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9.87</w:t>
            </w:r>
          </w:p>
        </w:tc>
        <w:tc>
          <w:tcPr>
            <w:tcW w:w="1948" w:type="dxa"/>
            <w:vAlign w:val="center"/>
          </w:tcPr>
          <w:p w14:paraId="170EB24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9.84</w:t>
            </w:r>
          </w:p>
        </w:tc>
      </w:tr>
      <w:tr w14:paraId="281C90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3FD0BB0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947" w:type="dxa"/>
          </w:tcPr>
          <w:p w14:paraId="45A33C9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 kg</w:t>
            </w:r>
          </w:p>
        </w:tc>
        <w:tc>
          <w:tcPr>
            <w:tcW w:w="1947" w:type="dxa"/>
          </w:tcPr>
          <w:p w14:paraId="2258C9F9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10.34</w:t>
            </w:r>
          </w:p>
        </w:tc>
        <w:tc>
          <w:tcPr>
            <w:tcW w:w="1947" w:type="dxa"/>
          </w:tcPr>
          <w:p w14:paraId="434909C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10.52</w:t>
            </w:r>
          </w:p>
        </w:tc>
        <w:tc>
          <w:tcPr>
            <w:tcW w:w="1948" w:type="dxa"/>
            <w:vAlign w:val="center"/>
          </w:tcPr>
          <w:p w14:paraId="6408291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10.43</w:t>
            </w:r>
          </w:p>
        </w:tc>
      </w:tr>
      <w:tr w14:paraId="7D308A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6AD992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947" w:type="dxa"/>
          </w:tcPr>
          <w:p w14:paraId="37D603E1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 kg</w:t>
            </w:r>
          </w:p>
        </w:tc>
        <w:tc>
          <w:tcPr>
            <w:tcW w:w="1947" w:type="dxa"/>
          </w:tcPr>
          <w:p w14:paraId="285F9E6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11.12</w:t>
            </w:r>
          </w:p>
        </w:tc>
        <w:tc>
          <w:tcPr>
            <w:tcW w:w="1947" w:type="dxa"/>
          </w:tcPr>
          <w:p w14:paraId="774C1906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11.20</w:t>
            </w:r>
          </w:p>
        </w:tc>
        <w:tc>
          <w:tcPr>
            <w:tcW w:w="1948" w:type="dxa"/>
            <w:vAlign w:val="center"/>
          </w:tcPr>
          <w:p w14:paraId="3D68EBF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11.16</w:t>
            </w:r>
          </w:p>
        </w:tc>
      </w:tr>
      <w:tr w14:paraId="409A84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4A50F13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947" w:type="dxa"/>
          </w:tcPr>
          <w:p w14:paraId="1E4294A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 kg</w:t>
            </w:r>
          </w:p>
        </w:tc>
        <w:tc>
          <w:tcPr>
            <w:tcW w:w="1947" w:type="dxa"/>
          </w:tcPr>
          <w:p w14:paraId="7B4CF9E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11.80</w:t>
            </w:r>
          </w:p>
        </w:tc>
        <w:tc>
          <w:tcPr>
            <w:tcW w:w="1947" w:type="dxa"/>
          </w:tcPr>
          <w:p w14:paraId="531BA75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11.83</w:t>
            </w:r>
          </w:p>
        </w:tc>
        <w:tc>
          <w:tcPr>
            <w:tcW w:w="1948" w:type="dxa"/>
            <w:vAlign w:val="center"/>
          </w:tcPr>
          <w:p w14:paraId="66F0D7FA">
            <w:pPr>
              <w:jc w:val="left"/>
              <w:rPr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11.82</w:t>
            </w:r>
          </w:p>
        </w:tc>
      </w:tr>
    </w:tbl>
    <w:p w14:paraId="3E8C77B4">
      <w:pPr>
        <w:jc w:val="left"/>
        <w:rPr>
          <w:sz w:val="24"/>
          <w:szCs w:val="24"/>
        </w:rPr>
      </w:pPr>
    </w:p>
    <w:p w14:paraId="17C8393B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数据处理：</w:t>
      </w:r>
    </w:p>
    <w:p w14:paraId="0EA6C58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①逐差法分析ΔS：</w:t>
      </w:r>
    </w:p>
    <w:p w14:paraId="681BFB36">
      <w:pPr>
        <w:jc w:val="left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∆S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i+4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Cambria Math" w:hAnsi="Cambria Math"/>
                <w:sz w:val="24"/>
                <w:szCs w:val="24"/>
              </w:rPr>
              <m:t>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hint="eastAsia"/>
          <w:sz w:val="24"/>
          <w:szCs w:val="24"/>
        </w:rPr>
        <w:t xml:space="preserve"> , i = 1,2,3,4</w:t>
      </w:r>
    </w:p>
    <w:p w14:paraId="4E37CD26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m:rPr/>
              <w:rPr>
                <w:rFonts w:ascii="Cambria Math" w:hAnsi="Cambria Math"/>
                <w:sz w:val="24"/>
                <w:szCs w:val="24"/>
              </w:rPr>
              <m:t>∆s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bar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  <m:sup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(∆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nary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=0.6625</m:t>
        </m:r>
      </m:oMath>
      <w:r>
        <w:rPr>
          <w:rFonts w:hint="eastAsia"/>
          <w:sz w:val="24"/>
          <w:szCs w:val="24"/>
        </w:rPr>
        <w:t>mm</w:t>
      </w:r>
    </w:p>
    <w:p w14:paraId="52288B8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故杨氏模量</w:t>
      </w:r>
      <m:oMath>
        <m:r>
          <m:rPr/>
          <w:rPr>
            <w:rFonts w:ascii="Cambria Math" w:hAnsi="Cambria Math"/>
            <w:sz w:val="24"/>
            <w:szCs w:val="24"/>
          </w:rPr>
          <m:t>E=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8DmgL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b∆s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≈1.96×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12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</m:oMath>
      <w:r>
        <w:rPr>
          <w:rFonts w:hint="eastAsia"/>
          <w:sz w:val="24"/>
          <w:szCs w:val="24"/>
        </w:rPr>
        <w:t>Pa</w:t>
      </w:r>
    </w:p>
    <w:p w14:paraId="599818A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②通过Excel拟合曲线，如下图1：</w:t>
      </w:r>
      <w:r>
        <w:rPr>
          <w:sz w:val="24"/>
          <w:szCs w:val="24"/>
        </w:rPr>
        <w:drawing>
          <wp:inline distT="0" distB="0" distL="0" distR="0">
            <wp:extent cx="6136640" cy="3516630"/>
            <wp:effectExtent l="0" t="0" r="0" b="7620"/>
            <wp:docPr id="574956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5657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840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6136707" cy="3516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2D72">
      <w:pPr>
        <w:jc w:val="center"/>
        <w:rPr>
          <w:rFonts w:hint="eastAsia" w:ascii="楷体" w:hAnsi="楷体" w:eastAsia="楷体" w:cs="宋体"/>
          <w:szCs w:val="21"/>
        </w:rPr>
      </w:pPr>
      <w:r>
        <w:rPr>
          <w:rFonts w:hint="eastAsia" w:ascii="楷体" w:hAnsi="楷体" w:eastAsia="楷体" w:cs="宋体"/>
          <w:szCs w:val="21"/>
        </w:rPr>
        <w:t>图1 F-ΔS响应拟合曲线</w:t>
      </w:r>
    </w:p>
    <w:p w14:paraId="48A7D2E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分析：</w:t>
      </w:r>
    </w:p>
    <w:p w14:paraId="4EE3FDD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由图像易知，施加的力与光杠杆放大的形变量成线性关系。</w:t>
      </w:r>
    </w:p>
    <w:p w14:paraId="6A715B2F">
      <w:pPr>
        <w:jc w:val="left"/>
        <w:rPr>
          <w:rFonts w:hint="eastAsia"/>
          <w:sz w:val="24"/>
          <w:szCs w:val="24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4AB5293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（1）不确定度计算</w:t>
      </w:r>
    </w:p>
    <w:p w14:paraId="66B504C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①计算Δ（ΔS）：</w:t>
      </w:r>
    </w:p>
    <w:p w14:paraId="358A18A1">
      <w:pPr>
        <w:jc w:val="left"/>
        <w:rPr>
          <w:sz w:val="24"/>
          <w:szCs w:val="24"/>
        </w:rPr>
      </w:pPr>
      <w:bookmarkStart w:id="0" w:name="OLE_LINK1"/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∆S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∆S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−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∆S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ba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4×3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w:bookmarkEnd w:id="0"/>
          <m:r>
            <m:rPr/>
            <w:rPr>
              <w:rFonts w:ascii="Cambria Math" w:hAnsi="Cambria Math"/>
              <w:sz w:val="24"/>
              <w:szCs w:val="24"/>
            </w:rPr>
            <m:t>≈1.677×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14483D5A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∆S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仪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</w:rPr>
                <m:t>(S)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≈1.15×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308D697B">
      <w:pPr>
        <w:jc w:val="left"/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∆S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(∆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∆S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∆S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≈2.033×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2935168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②计算Δ（m）:</w:t>
      </w:r>
    </w:p>
    <w:p w14:paraId="50B5E2DC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03428AD6">
      <w:pPr>
        <w:jc w:val="left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仪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</w:rPr>
                <m:t>(m)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≈2.88675×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2EBD774F">
      <w:pPr>
        <w:jc w:val="left"/>
        <w:rPr>
          <w:rFonts w:hint="eastAsia"/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(∆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≈2.88675×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2408D99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③计算Δ（L）:</w:t>
      </w:r>
    </w:p>
    <w:p w14:paraId="4AA3B838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−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ba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6×5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≈0.00008944</m:t>
          </m:r>
        </m:oMath>
      </m:oMathPara>
    </w:p>
    <w:p w14:paraId="7FF4FA2E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仪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4"/>
                  <w:szCs w:val="24"/>
                </w:rPr>
                <m:t>(L)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≈0.000288675</m:t>
          </m:r>
        </m:oMath>
      </m:oMathPara>
    </w:p>
    <w:p w14:paraId="0C20E9C8">
      <w:pPr>
        <w:jc w:val="left"/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(∆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≈3.022×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57DFBE7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④计算Δ（D）：</w:t>
      </w:r>
    </w:p>
    <w:p w14:paraId="4F6C22E1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−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ba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6×5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≈0.0287</m:t>
          </m:r>
        </m:oMath>
      </m:oMathPara>
    </w:p>
    <w:p w14:paraId="72A236CD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仪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≈2.88675×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−4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121D5CDC">
      <w:pPr>
        <w:jc w:val="left"/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(∆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≈0.00082377</m:t>
          </m:r>
        </m:oMath>
      </m:oMathPara>
    </w:p>
    <w:p w14:paraId="1DB6FD2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⑤计算Δ（d）:</w:t>
      </w:r>
    </w:p>
    <w:p w14:paraId="19EB4BF8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−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ba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6×5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=7×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−5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667B1FFD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仪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≈2.309×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−6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2EEF1052">
      <w:pPr>
        <w:jc w:val="left"/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(∆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≈7.0×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−5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15F45C6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⑥计算Δ（b）：</w:t>
      </w:r>
    </w:p>
    <w:p w14:paraId="44F794E5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hint="eastAsia"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  <m: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−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ba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6×5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≈0.0050859</m:t>
          </m:r>
        </m:oMath>
      </m:oMathPara>
    </w:p>
    <w:p w14:paraId="614D7CDA">
      <w:pPr>
        <w:jc w:val="left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Δ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/>
                      <w:sz w:val="24"/>
                      <w:szCs w:val="24"/>
                    </w:rPr>
                    <m:t>仪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ra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≈1.1547×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−5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</m:oMath>
      </m:oMathPara>
    </w:p>
    <w:p w14:paraId="4D1FB11D">
      <w:pPr>
        <w:jc w:val="left"/>
        <w:rPr>
          <w:sz w:val="24"/>
          <w:szCs w:val="24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∆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(∆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rad>
          <m:r>
            <m:rPr/>
            <w:rPr>
              <w:rFonts w:ascii="Cambria Math" w:hAnsi="Cambria Math"/>
              <w:sz w:val="24"/>
              <w:szCs w:val="24"/>
            </w:rPr>
            <m:t>≈0.0050859</m:t>
          </m:r>
        </m:oMath>
      </m:oMathPara>
    </w:p>
    <w:p w14:paraId="6FC577F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综上，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∆E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ba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∆</m:t>
                    </m:r>
                    <m:r>
                      <m:rPr/>
                      <w:rPr>
                        <w:rFonts w:hint="eastAsia" w:ascii="Cambria Math" w:hAnsi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∆L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+(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∆D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2∆d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+(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∆b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+(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∆(∆S)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bar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∆S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ba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sz w:val="24"/>
            <w:szCs w:val="24"/>
          </w:rPr>
          <m:t>≈0.039859</m:t>
        </m:r>
      </m:oMath>
    </w:p>
    <w:p w14:paraId="519B3F02">
      <w:pPr>
        <w:jc w:val="left"/>
        <w:rPr>
          <w:sz w:val="24"/>
          <w:szCs w:val="24"/>
          <w:vertAlign w:val="superscript"/>
        </w:rPr>
      </w:pPr>
      <w:r>
        <w:rPr>
          <w:rFonts w:hint="eastAsia"/>
          <w:sz w:val="24"/>
          <w:szCs w:val="24"/>
        </w:rPr>
        <w:t>则ΔE≈7.81×10</w:t>
      </w:r>
      <w:r>
        <w:rPr>
          <w:rFonts w:hint="eastAsia"/>
          <w:sz w:val="24"/>
          <w:szCs w:val="24"/>
          <w:vertAlign w:val="superscript"/>
        </w:rPr>
        <w:t>10</w:t>
      </w:r>
    </w:p>
    <w:p w14:paraId="1104E71A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故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E=</m:t>
        </m:r>
        <m:bar>
          <m:barPr>
            <m:pos m:val="top"/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E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</m:bar>
        <m:r>
          <m:rPr>
            <m:sty m:val="bi"/>
          </m:rPr>
          <w:rPr>
            <w:rFonts w:ascii="Cambria Math" w:hAnsi="Cambria Math"/>
            <w:sz w:val="24"/>
            <w:szCs w:val="24"/>
          </w:rPr>
          <m:t>±∆E=1.96×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12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±7.81×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bi"/>
          </m:rPr>
          <w:rPr>
            <w:rFonts w:hint="eastAsia" w:ascii="Cambria Math" w:hAnsi="Cambria Math"/>
            <w:sz w:val="24"/>
            <w:szCs w:val="24"/>
          </w:rPr>
          <m:t>（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1.96±0.0781</m:t>
        </m:r>
        <m:r>
          <m:rPr>
            <m:sty m:val="bi"/>
          </m:rPr>
          <w:rPr>
            <w:rFonts w:hint="eastAsia" w:ascii="Cambria Math" w:hAnsi="Cambria Math"/>
            <w:sz w:val="24"/>
            <w:szCs w:val="24"/>
          </w:rPr>
          <m:t>）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12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p>
        </m:sSup>
      </m:oMath>
      <w:r>
        <w:rPr>
          <w:rFonts w:hint="eastAsia"/>
          <w:b/>
          <w:bCs/>
          <w:sz w:val="24"/>
          <w:szCs w:val="24"/>
        </w:rPr>
        <w:t>Pa</w:t>
      </w:r>
    </w:p>
    <w:p w14:paraId="38481B9E">
      <w:pPr>
        <w:jc w:val="left"/>
        <w:rPr>
          <w:b/>
          <w:bCs/>
          <w:sz w:val="24"/>
          <w:szCs w:val="24"/>
        </w:rPr>
      </w:pPr>
    </w:p>
    <w:p w14:paraId="5554E81E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（2）误差分析</w:t>
      </w:r>
    </w:p>
    <w:p w14:paraId="3A0D37A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①系统误差：</w:t>
      </w:r>
    </w:p>
    <w:p w14:paraId="58B3CE3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A.公式的近似性：通过光杠杆计算杨氏模量的公式是基于小变形、胡克定律成立、材料均匀连续等理想假设，而实际上金属丝不均匀，且受力初期也存在非线性的情况。</w:t>
      </w:r>
    </w:p>
    <w:p w14:paraId="664D973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B.金属丝：金属丝横截面积是通过直径d计算的，而金属丝并非严格圆柱体。</w:t>
      </w:r>
    </w:p>
    <w:p w14:paraId="4305B91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C.环境影响：</w:t>
      </w:r>
    </w:p>
    <w:p w14:paraId="56AAD6CA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夹具可能滑动导致金属丝在上下夹头中发生微小的滑动；</w:t>
      </w:r>
    </w:p>
    <w:p w14:paraId="379BF851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平台不水平可能导致光杠杆前后足不在同一水平面，影响放大关系；</w:t>
      </w:r>
    </w:p>
    <w:p w14:paraId="01159A11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温度变化可能会引起金属丝长度L和直径d的微小热胀冷缩；</w:t>
      </w:r>
    </w:p>
    <w:p w14:paraId="55D2172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外部振动（如人员走动、桌面晃动）可能会导致光杠杆标尺像抖动，难以读数。</w:t>
      </w:r>
    </w:p>
    <w:p w14:paraId="6327B05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②偶然误差：</w:t>
      </w:r>
    </w:p>
    <w:p w14:paraId="16CDA28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A.读数时人眼存在主观误差（光杠杆调节不理想，望远镜视野不清，标尺像有重影，导致读数误差大。）</w:t>
      </w:r>
    </w:p>
    <w:p w14:paraId="7B94CDB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B.测量金属丝直径时，不同方向多次测量存在读数的分散性；又由于d值很小，其计算横截面积时的误差对E的计算影响极大，放大了2倍。</w:t>
      </w:r>
    </w:p>
    <w:p w14:paraId="553EFA2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C.加载或卸载过快，金属丝形变未稳定就读数，会导致读数偏小。</w:t>
      </w:r>
    </w:p>
    <w:p w14:paraId="7245129C">
      <w:pPr>
        <w:jc w:val="left"/>
        <w:rPr>
          <w:rFonts w:hint="eastAsia"/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4815522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内容是使用光杠杆法测量金属丝杨氏模量；通过逐次加载/卸载砝码改变拉力F，望远镜中标尺像的读数ΔS随之成比例移动。记录多组数据，通过逐差法或作图法求出单位力下的伸长量，结合金属丝原长、直径及光杠杆参数，计算得出杨氏模量E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307FBBC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>
        <w:rPr>
          <w:sz w:val="24"/>
          <w:szCs w:val="24"/>
        </w:rPr>
        <w:t>本实验中测量了哪些物理量？分别用什么量具进行测量？有效数字分别是几位？</w:t>
      </w:r>
    </w:p>
    <w:p w14:paraId="4A3F93BB">
      <w:pPr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答：</w:t>
      </w:r>
    </w:p>
    <w:p w14:paraId="1FBD0BA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①测量了金属丝直径d、金属丝原长L、标尺到光杠杆镜面距离D、光杠杆短臂长b以及望远镜中放大的伸缩量的读数ΔS；</w:t>
      </w:r>
    </w:p>
    <w:p w14:paraId="6260D4C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②分别使用螺旋测微计、钢直尺、卷尺、游标卡尺以及望远镜中的米尺；</w:t>
      </w:r>
    </w:p>
    <w:p w14:paraId="40906EFF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③有效数字分别是3、5、5、4、4位。</w:t>
      </w:r>
    </w:p>
    <w:p w14:paraId="2F52EF8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2、</w:t>
      </w:r>
      <w:r>
        <w:rPr>
          <w:sz w:val="24"/>
          <w:szCs w:val="24"/>
        </w:rPr>
        <w:t>光杠杆中，增大D和减小b都可以增加放大倍数，那么两者有何不同？是否可以</w:t>
      </w:r>
    </w:p>
    <w:p w14:paraId="1BBCA12F">
      <w:pPr>
        <w:jc w:val="left"/>
        <w:rPr>
          <w:sz w:val="24"/>
          <w:szCs w:val="24"/>
        </w:rPr>
      </w:pPr>
      <w:r>
        <w:rPr>
          <w:sz w:val="24"/>
          <w:szCs w:val="24"/>
        </w:rPr>
        <w:t>无限放大光杠杆的倍数？</w:t>
      </w:r>
    </w:p>
    <w:p w14:paraId="7F9B029B">
      <w:pPr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答：</w:t>
      </w:r>
    </w:p>
    <w:p w14:paraId="428295F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①增大D。</w:t>
      </w:r>
    </w:p>
    <w:p w14:paraId="195E14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优点：</w:t>
      </w:r>
      <w:r>
        <w:rPr>
          <w:sz w:val="24"/>
          <w:szCs w:val="24"/>
        </w:rPr>
        <w:t>方法简单，只需移动望远镜和标尺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对系统稳定性干扰小。</w:t>
      </w:r>
    </w:p>
    <w:p w14:paraId="01829C1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缺点：过大的D会导致进入望远镜的光通量减少，标尺像的亮度下降、清晰度降低；同时像的抖动会被放大（空气扰动、微小振动的影响更明显），使得读数不确定度Δ(ΔS)增大。</w:t>
      </w:r>
    </w:p>
    <w:p w14:paraId="1474137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②减小b。</w:t>
      </w:r>
    </w:p>
    <w:p w14:paraId="21D6951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优点：</w:t>
      </w:r>
      <w:r>
        <w:rPr>
          <w:sz w:val="24"/>
          <w:szCs w:val="24"/>
        </w:rPr>
        <w:t>能更直接、更显著地提高放大倍数</w:t>
      </w:r>
      <w:r>
        <w:rPr>
          <w:rFonts w:hint="eastAsia"/>
          <w:sz w:val="24"/>
          <w:szCs w:val="24"/>
        </w:rPr>
        <w:t>，缩短后足到前足连线的垂直距离即可。</w:t>
      </w:r>
    </w:p>
    <w:p w14:paraId="1C920A7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缺点：</w:t>
      </w:r>
    </w:p>
    <w:p w14:paraId="0727F0BB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A.放大公式是基于小角度近似推出来的，过小的b会导致θ较大，近似系统误差增大</w:t>
      </w:r>
    </w:p>
    <w:p w14:paraId="45D2A8D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B.b越小，意味着光杠杆对平台水平度、足尖接触情况越敏感，微小的倾斜或晃动都会引起巨大的读数变化，导致初始调平（找到标尺像）极其困难。</w:t>
      </w:r>
    </w:p>
    <w:p w14:paraId="3F2E6CA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C.</w: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>放大倍数越大，对应同样的标尺量程，所能测量的最大ΔL就越小。金属丝稍大的形变就可能使像超出标尺范围。</w:t>
      </w:r>
    </w:p>
    <w:p w14:paraId="2695165B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综上，二者都不能无限放大光杠杆的倍数。</w:t>
      </w:r>
    </w:p>
    <w:p w14:paraId="70FEA75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3、</w:t>
      </w:r>
      <w:r>
        <w:rPr>
          <w:sz w:val="24"/>
          <w:szCs w:val="24"/>
        </w:rPr>
        <w:t>逐差法，作图法，最小二乘法在处理数据时有何不同？</w:t>
      </w:r>
    </w:p>
    <w:p w14:paraId="206727DB">
      <w:pPr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答</w:t>
      </w:r>
      <w:r>
        <w:rPr>
          <w:rFonts w:hint="eastAsia"/>
          <w:sz w:val="24"/>
          <w:szCs w:val="24"/>
        </w:rPr>
        <w:t>：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1947"/>
        <w:gridCol w:w="1947"/>
        <w:gridCol w:w="1947"/>
        <w:gridCol w:w="1948"/>
      </w:tblGrid>
      <w:tr w14:paraId="07E754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1903CFA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方法</w:t>
            </w:r>
          </w:p>
        </w:tc>
        <w:tc>
          <w:tcPr>
            <w:tcW w:w="1947" w:type="dxa"/>
          </w:tcPr>
          <w:p w14:paraId="42420040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核心思想与操作</w:t>
            </w:r>
          </w:p>
        </w:tc>
        <w:tc>
          <w:tcPr>
            <w:tcW w:w="1947" w:type="dxa"/>
          </w:tcPr>
          <w:p w14:paraId="7910752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优点</w:t>
            </w:r>
          </w:p>
        </w:tc>
        <w:tc>
          <w:tcPr>
            <w:tcW w:w="1947" w:type="dxa"/>
          </w:tcPr>
          <w:p w14:paraId="076A8A0C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缺点</w:t>
            </w:r>
          </w:p>
        </w:tc>
        <w:tc>
          <w:tcPr>
            <w:tcW w:w="1948" w:type="dxa"/>
          </w:tcPr>
          <w:p w14:paraId="1D3EA90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适用场景</w:t>
            </w:r>
          </w:p>
        </w:tc>
      </w:tr>
      <w:tr w14:paraId="592BC0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508E5166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逐差法</w:t>
            </w:r>
          </w:p>
        </w:tc>
        <w:tc>
          <w:tcPr>
            <w:tcW w:w="1947" w:type="dxa"/>
          </w:tcPr>
          <w:p w14:paraId="7ED5A83E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将等间隔测量的偶数组数据前后对半分成两组，求对应项的差值，用这些差值的平均值计算ΔS和ΔF。</w:t>
            </w:r>
          </w:p>
        </w:tc>
        <w:tc>
          <w:tcPr>
            <w:tcW w:w="1947" w:type="dxa"/>
          </w:tcPr>
          <w:p w14:paraId="318B937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1.简单直观，计算方便。</w:t>
            </w:r>
          </w:p>
          <w:p w14:paraId="52A447AE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2.能绕过中间测量值，直接使用累计变化量，减小了单次测量ΔS的偶然误差。</w:t>
            </w:r>
          </w:p>
          <w:p w14:paraId="65A44BD5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3.体现了多次测量的平均效果。</w:t>
            </w:r>
          </w:p>
        </w:tc>
        <w:tc>
          <w:tcPr>
            <w:tcW w:w="1947" w:type="dxa"/>
          </w:tcPr>
          <w:p w14:paraId="5052FA2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1.要求自变量（F）严格等间隔变化（即砝码等质量）。</w:t>
            </w:r>
          </w:p>
          <w:p w14:paraId="401C46A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2.无法直观判断数据的线性好坏和是否存在坏点。</w:t>
            </w:r>
          </w:p>
          <w:p w14:paraId="6AFE073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3.如果数据不是偶数组，处理稍麻烦。</w:t>
            </w:r>
          </w:p>
        </w:tc>
        <w:tc>
          <w:tcPr>
            <w:tcW w:w="1948" w:type="dxa"/>
          </w:tcPr>
          <w:p w14:paraId="2E67A4D8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物理量等间隔变化，且主要目的是求比例系数k的情况。</w:t>
            </w:r>
          </w:p>
        </w:tc>
      </w:tr>
      <w:tr w14:paraId="0112CD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7E89588B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作图法</w:t>
            </w:r>
          </w:p>
        </w:tc>
        <w:tc>
          <w:tcPr>
            <w:tcW w:w="1947" w:type="dxa"/>
          </w:tcPr>
          <w:p w14:paraId="7616C2F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手动或利用软件描出（F,ΔS）数据点，绘制拟合曲线</w:t>
            </w:r>
          </w:p>
        </w:tc>
        <w:tc>
          <w:tcPr>
            <w:tcW w:w="1947" w:type="dxa"/>
          </w:tcPr>
          <w:p w14:paraId="0EEF936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1.非常直观，能立刻判断线性关系好坏、发现离群点并剔除。</w:t>
            </w:r>
          </w:p>
          <w:p w14:paraId="17F5BDE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2.可以以此进行外推或内插。</w:t>
            </w:r>
          </w:p>
          <w:p w14:paraId="62421196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3.从直线的截距有时能发现系统误差（如初应力未消除等等）。</w:t>
            </w:r>
          </w:p>
        </w:tc>
        <w:tc>
          <w:tcPr>
            <w:tcW w:w="1947" w:type="dxa"/>
          </w:tcPr>
          <w:p w14:paraId="3EE46C57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1.精度有限（若手绘还存在主观性强的问题）</w:t>
            </w:r>
          </w:p>
          <w:p w14:paraId="1BA9869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2.无法给出斜率不确定度的定量结果。</w:t>
            </w:r>
          </w:p>
        </w:tc>
        <w:tc>
          <w:tcPr>
            <w:tcW w:w="1948" w:type="dxa"/>
          </w:tcPr>
          <w:p w14:paraId="519CA2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对数据进行初步、直观的定性分析和快速估算。</w:t>
            </w:r>
          </w:p>
        </w:tc>
      </w:tr>
      <w:tr w14:paraId="3C5497C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49741874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最小二乘法</w:t>
            </w:r>
          </w:p>
        </w:tc>
        <w:tc>
          <w:tcPr>
            <w:tcW w:w="1947" w:type="dxa"/>
          </w:tcPr>
          <w:p w14:paraId="05DAFBE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基于严格的数学统计。寻找一条直线，使得所有数据点到该直线的垂直距离（残差）的平方和最小。通过公式可精确计算出斜率k、截距b以及它们的标准误差</w:t>
            </w:r>
          </w:p>
        </w:tc>
        <w:tc>
          <w:tcPr>
            <w:tcW w:w="1947" w:type="dxa"/>
          </w:tcPr>
          <w:p w14:paraId="2D4F455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1.客观、唯一。</w:t>
            </w:r>
          </w:p>
          <w:p w14:paraId="55241B6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2.精度最高，是处理线性拟合的标准方法。</w:t>
            </w:r>
          </w:p>
          <w:p w14:paraId="3CFF739D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3.能定量给出拟合参数的不确定度，满足严格的误差分析要求。</w:t>
            </w:r>
          </w:p>
        </w:tc>
        <w:tc>
          <w:tcPr>
            <w:tcW w:w="1947" w:type="dxa"/>
          </w:tcPr>
          <w:p w14:paraId="2B63EDA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1.计算复杂</w:t>
            </w:r>
          </w:p>
          <w:p w14:paraId="33A0BB8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2.其前提是假设所有误差都集中在因变量（ΔS）上，且自变量（F）无误差或误差可忽略。</w:t>
            </w:r>
          </w:p>
          <w:p w14:paraId="2F031093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3.对坏点敏感，坏点会“拉偏”最佳直线。因此使用时通常需先通过作图法剔除明显坏点。</w:t>
            </w:r>
          </w:p>
        </w:tc>
        <w:tc>
          <w:tcPr>
            <w:tcW w:w="1948" w:type="dxa"/>
          </w:tcPr>
          <w:p w14:paraId="239F964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需要最精确、最客观结果的科学研究或高要求实验报告中。</w:t>
            </w:r>
          </w:p>
        </w:tc>
      </w:tr>
    </w:tbl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36F374BE">
      <w:pPr>
        <w:jc w:val="left"/>
        <w:rPr>
          <w:rFonts w:hint="eastAsia"/>
          <w:sz w:val="24"/>
          <w:szCs w:val="24"/>
        </w:rPr>
      </w:pP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05C"/>
    <w:rsid w:val="000018D3"/>
    <w:rsid w:val="00002509"/>
    <w:rsid w:val="00004F5F"/>
    <w:rsid w:val="0001080D"/>
    <w:rsid w:val="000112E0"/>
    <w:rsid w:val="0001319D"/>
    <w:rsid w:val="0001525D"/>
    <w:rsid w:val="00015C42"/>
    <w:rsid w:val="00022504"/>
    <w:rsid w:val="00025289"/>
    <w:rsid w:val="000257C9"/>
    <w:rsid w:val="00033BD0"/>
    <w:rsid w:val="000428BF"/>
    <w:rsid w:val="00046B28"/>
    <w:rsid w:val="00050DB6"/>
    <w:rsid w:val="0005470D"/>
    <w:rsid w:val="000674DD"/>
    <w:rsid w:val="00073314"/>
    <w:rsid w:val="000824A4"/>
    <w:rsid w:val="00086EED"/>
    <w:rsid w:val="0009235A"/>
    <w:rsid w:val="00097758"/>
    <w:rsid w:val="000A1220"/>
    <w:rsid w:val="000A5ED3"/>
    <w:rsid w:val="000B2571"/>
    <w:rsid w:val="000B2861"/>
    <w:rsid w:val="000B4348"/>
    <w:rsid w:val="000C26C0"/>
    <w:rsid w:val="000D3A5A"/>
    <w:rsid w:val="000D6CB2"/>
    <w:rsid w:val="000E1593"/>
    <w:rsid w:val="000F4CAC"/>
    <w:rsid w:val="000F701D"/>
    <w:rsid w:val="001042D3"/>
    <w:rsid w:val="00106004"/>
    <w:rsid w:val="001137A5"/>
    <w:rsid w:val="00116021"/>
    <w:rsid w:val="001463F7"/>
    <w:rsid w:val="00154644"/>
    <w:rsid w:val="00162461"/>
    <w:rsid w:val="001660CD"/>
    <w:rsid w:val="00171ABA"/>
    <w:rsid w:val="001805CE"/>
    <w:rsid w:val="00180D82"/>
    <w:rsid w:val="001971F0"/>
    <w:rsid w:val="001A5424"/>
    <w:rsid w:val="001B1F84"/>
    <w:rsid w:val="001B4AE9"/>
    <w:rsid w:val="001C10CD"/>
    <w:rsid w:val="001C3BB3"/>
    <w:rsid w:val="001D4B32"/>
    <w:rsid w:val="001D7FE5"/>
    <w:rsid w:val="001E450F"/>
    <w:rsid w:val="001E52E9"/>
    <w:rsid w:val="001E5913"/>
    <w:rsid w:val="001F04D4"/>
    <w:rsid w:val="001F3286"/>
    <w:rsid w:val="001F4AC1"/>
    <w:rsid w:val="00204972"/>
    <w:rsid w:val="00206230"/>
    <w:rsid w:val="00210DB8"/>
    <w:rsid w:val="002168C3"/>
    <w:rsid w:val="00231541"/>
    <w:rsid w:val="00246187"/>
    <w:rsid w:val="002642F4"/>
    <w:rsid w:val="002672A9"/>
    <w:rsid w:val="002711E3"/>
    <w:rsid w:val="002730BD"/>
    <w:rsid w:val="00287A99"/>
    <w:rsid w:val="00287E17"/>
    <w:rsid w:val="00292DE3"/>
    <w:rsid w:val="00295004"/>
    <w:rsid w:val="002A025A"/>
    <w:rsid w:val="002A27B9"/>
    <w:rsid w:val="002A4A07"/>
    <w:rsid w:val="002C5309"/>
    <w:rsid w:val="002D3692"/>
    <w:rsid w:val="002D3B31"/>
    <w:rsid w:val="002E6074"/>
    <w:rsid w:val="002F275E"/>
    <w:rsid w:val="00306C09"/>
    <w:rsid w:val="00307F24"/>
    <w:rsid w:val="00317FF2"/>
    <w:rsid w:val="003430D6"/>
    <w:rsid w:val="00351799"/>
    <w:rsid w:val="00352B3D"/>
    <w:rsid w:val="00352D74"/>
    <w:rsid w:val="00380ABB"/>
    <w:rsid w:val="00393780"/>
    <w:rsid w:val="00394D0B"/>
    <w:rsid w:val="0039625C"/>
    <w:rsid w:val="003A15A6"/>
    <w:rsid w:val="003A182F"/>
    <w:rsid w:val="003B3E9F"/>
    <w:rsid w:val="003B4BEE"/>
    <w:rsid w:val="003B5557"/>
    <w:rsid w:val="003B6E73"/>
    <w:rsid w:val="003B7AAA"/>
    <w:rsid w:val="003C1848"/>
    <w:rsid w:val="003C1C33"/>
    <w:rsid w:val="003F4377"/>
    <w:rsid w:val="003F6F51"/>
    <w:rsid w:val="00402D72"/>
    <w:rsid w:val="00404D91"/>
    <w:rsid w:val="00405249"/>
    <w:rsid w:val="00410817"/>
    <w:rsid w:val="00413A13"/>
    <w:rsid w:val="004210F7"/>
    <w:rsid w:val="00422273"/>
    <w:rsid w:val="00425E1E"/>
    <w:rsid w:val="0042642B"/>
    <w:rsid w:val="004419EE"/>
    <w:rsid w:val="004444A7"/>
    <w:rsid w:val="004521D8"/>
    <w:rsid w:val="00455A36"/>
    <w:rsid w:val="00471F3A"/>
    <w:rsid w:val="00476BA9"/>
    <w:rsid w:val="00477BE9"/>
    <w:rsid w:val="0048358B"/>
    <w:rsid w:val="00486BFC"/>
    <w:rsid w:val="00486DE0"/>
    <w:rsid w:val="00486E29"/>
    <w:rsid w:val="004873D0"/>
    <w:rsid w:val="00491332"/>
    <w:rsid w:val="00494AF4"/>
    <w:rsid w:val="004974D5"/>
    <w:rsid w:val="004B34A0"/>
    <w:rsid w:val="004B7B69"/>
    <w:rsid w:val="004D0865"/>
    <w:rsid w:val="004D1EC8"/>
    <w:rsid w:val="004D3492"/>
    <w:rsid w:val="004E1BD0"/>
    <w:rsid w:val="004E562E"/>
    <w:rsid w:val="004F22A8"/>
    <w:rsid w:val="004F35E3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644"/>
    <w:rsid w:val="00554CD1"/>
    <w:rsid w:val="005565B7"/>
    <w:rsid w:val="0056323D"/>
    <w:rsid w:val="00570A24"/>
    <w:rsid w:val="0057203D"/>
    <w:rsid w:val="0057213A"/>
    <w:rsid w:val="00577FAC"/>
    <w:rsid w:val="0058128D"/>
    <w:rsid w:val="00584731"/>
    <w:rsid w:val="00584CAA"/>
    <w:rsid w:val="005A44E6"/>
    <w:rsid w:val="005A5C84"/>
    <w:rsid w:val="005B0959"/>
    <w:rsid w:val="005B3A9C"/>
    <w:rsid w:val="005C1DF3"/>
    <w:rsid w:val="005C22EC"/>
    <w:rsid w:val="005C2E63"/>
    <w:rsid w:val="005C7B73"/>
    <w:rsid w:val="005F2E5F"/>
    <w:rsid w:val="005F50DE"/>
    <w:rsid w:val="005F541A"/>
    <w:rsid w:val="00606FD6"/>
    <w:rsid w:val="00612259"/>
    <w:rsid w:val="006143DD"/>
    <w:rsid w:val="00616594"/>
    <w:rsid w:val="006168AA"/>
    <w:rsid w:val="0062404F"/>
    <w:rsid w:val="006257B4"/>
    <w:rsid w:val="006258F4"/>
    <w:rsid w:val="0063017D"/>
    <w:rsid w:val="00630AEB"/>
    <w:rsid w:val="00632F1A"/>
    <w:rsid w:val="00635323"/>
    <w:rsid w:val="00640F8A"/>
    <w:rsid w:val="00644F79"/>
    <w:rsid w:val="00653B60"/>
    <w:rsid w:val="006567A3"/>
    <w:rsid w:val="00660BE3"/>
    <w:rsid w:val="006736F5"/>
    <w:rsid w:val="006740DE"/>
    <w:rsid w:val="0068375B"/>
    <w:rsid w:val="00683AFB"/>
    <w:rsid w:val="00685BE5"/>
    <w:rsid w:val="006902AA"/>
    <w:rsid w:val="00690AC1"/>
    <w:rsid w:val="0069139D"/>
    <w:rsid w:val="006A4A27"/>
    <w:rsid w:val="006B608E"/>
    <w:rsid w:val="006B7070"/>
    <w:rsid w:val="006C017B"/>
    <w:rsid w:val="006C0DC7"/>
    <w:rsid w:val="006C0DCE"/>
    <w:rsid w:val="006C175F"/>
    <w:rsid w:val="006C4937"/>
    <w:rsid w:val="006D0F2F"/>
    <w:rsid w:val="006D4028"/>
    <w:rsid w:val="006D7377"/>
    <w:rsid w:val="006E27AC"/>
    <w:rsid w:val="006E3E56"/>
    <w:rsid w:val="006E6B75"/>
    <w:rsid w:val="006F0A97"/>
    <w:rsid w:val="006F1C4F"/>
    <w:rsid w:val="007049E1"/>
    <w:rsid w:val="00704A91"/>
    <w:rsid w:val="00706D41"/>
    <w:rsid w:val="00707A26"/>
    <w:rsid w:val="00724209"/>
    <w:rsid w:val="00725EA7"/>
    <w:rsid w:val="007317DB"/>
    <w:rsid w:val="0073525A"/>
    <w:rsid w:val="00740386"/>
    <w:rsid w:val="00742008"/>
    <w:rsid w:val="007533E2"/>
    <w:rsid w:val="007536AA"/>
    <w:rsid w:val="0075731B"/>
    <w:rsid w:val="007653F3"/>
    <w:rsid w:val="00786E7E"/>
    <w:rsid w:val="007961B3"/>
    <w:rsid w:val="007A13AD"/>
    <w:rsid w:val="007A37FC"/>
    <w:rsid w:val="007B17EC"/>
    <w:rsid w:val="007B52E9"/>
    <w:rsid w:val="007C273A"/>
    <w:rsid w:val="007C6C99"/>
    <w:rsid w:val="007D5AC5"/>
    <w:rsid w:val="007F423D"/>
    <w:rsid w:val="007F5DF9"/>
    <w:rsid w:val="00802476"/>
    <w:rsid w:val="008046C5"/>
    <w:rsid w:val="00817F1D"/>
    <w:rsid w:val="00825282"/>
    <w:rsid w:val="008261B6"/>
    <w:rsid w:val="00826B7F"/>
    <w:rsid w:val="008310F6"/>
    <w:rsid w:val="0084718D"/>
    <w:rsid w:val="0085390F"/>
    <w:rsid w:val="008639CA"/>
    <w:rsid w:val="00870D3C"/>
    <w:rsid w:val="008722C7"/>
    <w:rsid w:val="00873B2E"/>
    <w:rsid w:val="00874A33"/>
    <w:rsid w:val="00876B6B"/>
    <w:rsid w:val="00877187"/>
    <w:rsid w:val="00883A49"/>
    <w:rsid w:val="00883EA3"/>
    <w:rsid w:val="008858B8"/>
    <w:rsid w:val="0089260C"/>
    <w:rsid w:val="008969E0"/>
    <w:rsid w:val="008A15FC"/>
    <w:rsid w:val="008A27F9"/>
    <w:rsid w:val="008A2EA2"/>
    <w:rsid w:val="008A3B36"/>
    <w:rsid w:val="008B227D"/>
    <w:rsid w:val="008B41C0"/>
    <w:rsid w:val="008B4E07"/>
    <w:rsid w:val="008B5AB1"/>
    <w:rsid w:val="008C2067"/>
    <w:rsid w:val="008C305D"/>
    <w:rsid w:val="008E4927"/>
    <w:rsid w:val="00900917"/>
    <w:rsid w:val="009311B6"/>
    <w:rsid w:val="00933378"/>
    <w:rsid w:val="009409E7"/>
    <w:rsid w:val="00941A08"/>
    <w:rsid w:val="00947F25"/>
    <w:rsid w:val="0095127D"/>
    <w:rsid w:val="00952293"/>
    <w:rsid w:val="0095308A"/>
    <w:rsid w:val="009642E0"/>
    <w:rsid w:val="009654E3"/>
    <w:rsid w:val="00976D22"/>
    <w:rsid w:val="00977E66"/>
    <w:rsid w:val="00985203"/>
    <w:rsid w:val="009869B8"/>
    <w:rsid w:val="00992AD7"/>
    <w:rsid w:val="00993E7E"/>
    <w:rsid w:val="0099488F"/>
    <w:rsid w:val="0099497B"/>
    <w:rsid w:val="00997719"/>
    <w:rsid w:val="009A08C9"/>
    <w:rsid w:val="009A4317"/>
    <w:rsid w:val="009A4A43"/>
    <w:rsid w:val="009B0B81"/>
    <w:rsid w:val="009B4AAA"/>
    <w:rsid w:val="009B6C30"/>
    <w:rsid w:val="009C00CC"/>
    <w:rsid w:val="009C7E70"/>
    <w:rsid w:val="009D2638"/>
    <w:rsid w:val="009E0B5D"/>
    <w:rsid w:val="009E2892"/>
    <w:rsid w:val="009F59A8"/>
    <w:rsid w:val="00A010CA"/>
    <w:rsid w:val="00A05151"/>
    <w:rsid w:val="00A074B1"/>
    <w:rsid w:val="00A07701"/>
    <w:rsid w:val="00A11CD7"/>
    <w:rsid w:val="00A14D40"/>
    <w:rsid w:val="00A17126"/>
    <w:rsid w:val="00A20F89"/>
    <w:rsid w:val="00A21491"/>
    <w:rsid w:val="00A229B0"/>
    <w:rsid w:val="00A27B56"/>
    <w:rsid w:val="00A33D5D"/>
    <w:rsid w:val="00A35B82"/>
    <w:rsid w:val="00A35F51"/>
    <w:rsid w:val="00A36181"/>
    <w:rsid w:val="00A5380C"/>
    <w:rsid w:val="00A60217"/>
    <w:rsid w:val="00A61B30"/>
    <w:rsid w:val="00A72645"/>
    <w:rsid w:val="00A7286A"/>
    <w:rsid w:val="00A72D64"/>
    <w:rsid w:val="00A735EF"/>
    <w:rsid w:val="00A739FD"/>
    <w:rsid w:val="00A74889"/>
    <w:rsid w:val="00A77142"/>
    <w:rsid w:val="00A806B2"/>
    <w:rsid w:val="00A80E51"/>
    <w:rsid w:val="00A86AA9"/>
    <w:rsid w:val="00AB1745"/>
    <w:rsid w:val="00AC0F5B"/>
    <w:rsid w:val="00AC34D0"/>
    <w:rsid w:val="00AC448C"/>
    <w:rsid w:val="00AC48F8"/>
    <w:rsid w:val="00AD6091"/>
    <w:rsid w:val="00AF44A8"/>
    <w:rsid w:val="00AF71B1"/>
    <w:rsid w:val="00B02D8E"/>
    <w:rsid w:val="00B04F90"/>
    <w:rsid w:val="00B16017"/>
    <w:rsid w:val="00B17517"/>
    <w:rsid w:val="00B22105"/>
    <w:rsid w:val="00B33A9C"/>
    <w:rsid w:val="00B37992"/>
    <w:rsid w:val="00B421E7"/>
    <w:rsid w:val="00B42F11"/>
    <w:rsid w:val="00B45E68"/>
    <w:rsid w:val="00B47BD1"/>
    <w:rsid w:val="00B5033B"/>
    <w:rsid w:val="00B513F2"/>
    <w:rsid w:val="00B541CA"/>
    <w:rsid w:val="00B544CB"/>
    <w:rsid w:val="00B55272"/>
    <w:rsid w:val="00B63FDB"/>
    <w:rsid w:val="00B74150"/>
    <w:rsid w:val="00B818D5"/>
    <w:rsid w:val="00B902A9"/>
    <w:rsid w:val="00B918F5"/>
    <w:rsid w:val="00BB0A2B"/>
    <w:rsid w:val="00BB4B60"/>
    <w:rsid w:val="00BC04A2"/>
    <w:rsid w:val="00BC1270"/>
    <w:rsid w:val="00BC44DB"/>
    <w:rsid w:val="00BC7573"/>
    <w:rsid w:val="00BD44CA"/>
    <w:rsid w:val="00BD5A75"/>
    <w:rsid w:val="00BD5DEE"/>
    <w:rsid w:val="00BE1F6D"/>
    <w:rsid w:val="00BE54D2"/>
    <w:rsid w:val="00BF679A"/>
    <w:rsid w:val="00BF726D"/>
    <w:rsid w:val="00C00C1A"/>
    <w:rsid w:val="00C15799"/>
    <w:rsid w:val="00C20288"/>
    <w:rsid w:val="00C258BC"/>
    <w:rsid w:val="00C26562"/>
    <w:rsid w:val="00C26945"/>
    <w:rsid w:val="00C337D6"/>
    <w:rsid w:val="00C50A2A"/>
    <w:rsid w:val="00C52153"/>
    <w:rsid w:val="00C5271A"/>
    <w:rsid w:val="00C54176"/>
    <w:rsid w:val="00C557E2"/>
    <w:rsid w:val="00C566F6"/>
    <w:rsid w:val="00C5689A"/>
    <w:rsid w:val="00C62BBF"/>
    <w:rsid w:val="00C74199"/>
    <w:rsid w:val="00C76736"/>
    <w:rsid w:val="00C76AB3"/>
    <w:rsid w:val="00C915E0"/>
    <w:rsid w:val="00C94B95"/>
    <w:rsid w:val="00C96E06"/>
    <w:rsid w:val="00C97933"/>
    <w:rsid w:val="00CA4D81"/>
    <w:rsid w:val="00CA4D93"/>
    <w:rsid w:val="00CA7358"/>
    <w:rsid w:val="00CB020F"/>
    <w:rsid w:val="00CB1C7C"/>
    <w:rsid w:val="00CB3804"/>
    <w:rsid w:val="00CB5B2F"/>
    <w:rsid w:val="00CC046C"/>
    <w:rsid w:val="00CC0CF5"/>
    <w:rsid w:val="00CC17C6"/>
    <w:rsid w:val="00CC35C2"/>
    <w:rsid w:val="00CC5F5A"/>
    <w:rsid w:val="00CC64B3"/>
    <w:rsid w:val="00CC7A24"/>
    <w:rsid w:val="00CD24C2"/>
    <w:rsid w:val="00CD32FB"/>
    <w:rsid w:val="00CE58C6"/>
    <w:rsid w:val="00CE6593"/>
    <w:rsid w:val="00CF2EB8"/>
    <w:rsid w:val="00CF4F6C"/>
    <w:rsid w:val="00D00DE6"/>
    <w:rsid w:val="00D01E4F"/>
    <w:rsid w:val="00D0205A"/>
    <w:rsid w:val="00D04C49"/>
    <w:rsid w:val="00D130F1"/>
    <w:rsid w:val="00D21EA4"/>
    <w:rsid w:val="00D3475E"/>
    <w:rsid w:val="00D40E53"/>
    <w:rsid w:val="00D655F2"/>
    <w:rsid w:val="00D72AE3"/>
    <w:rsid w:val="00D72F74"/>
    <w:rsid w:val="00D84B80"/>
    <w:rsid w:val="00D909CD"/>
    <w:rsid w:val="00D93ACA"/>
    <w:rsid w:val="00D95026"/>
    <w:rsid w:val="00DA4D01"/>
    <w:rsid w:val="00DB0DC2"/>
    <w:rsid w:val="00DB0E3B"/>
    <w:rsid w:val="00DB63E7"/>
    <w:rsid w:val="00DC2539"/>
    <w:rsid w:val="00DC2611"/>
    <w:rsid w:val="00DD06E5"/>
    <w:rsid w:val="00DD283E"/>
    <w:rsid w:val="00DE1F06"/>
    <w:rsid w:val="00DE4D6B"/>
    <w:rsid w:val="00DE7386"/>
    <w:rsid w:val="00DF79CD"/>
    <w:rsid w:val="00E02E48"/>
    <w:rsid w:val="00E1026B"/>
    <w:rsid w:val="00E24733"/>
    <w:rsid w:val="00E2636C"/>
    <w:rsid w:val="00E33822"/>
    <w:rsid w:val="00E366CE"/>
    <w:rsid w:val="00E6161F"/>
    <w:rsid w:val="00E67E3D"/>
    <w:rsid w:val="00E7246B"/>
    <w:rsid w:val="00E73901"/>
    <w:rsid w:val="00E7562B"/>
    <w:rsid w:val="00E77A8D"/>
    <w:rsid w:val="00E8746D"/>
    <w:rsid w:val="00E93775"/>
    <w:rsid w:val="00E959FA"/>
    <w:rsid w:val="00E97364"/>
    <w:rsid w:val="00EA1FD9"/>
    <w:rsid w:val="00EA3286"/>
    <w:rsid w:val="00EA54C5"/>
    <w:rsid w:val="00EA60DB"/>
    <w:rsid w:val="00EA6AD8"/>
    <w:rsid w:val="00EA7AF0"/>
    <w:rsid w:val="00EA7F63"/>
    <w:rsid w:val="00EC2F22"/>
    <w:rsid w:val="00ED3F7F"/>
    <w:rsid w:val="00ED7332"/>
    <w:rsid w:val="00EF7BCE"/>
    <w:rsid w:val="00F04B9A"/>
    <w:rsid w:val="00F1026B"/>
    <w:rsid w:val="00F11C81"/>
    <w:rsid w:val="00F14766"/>
    <w:rsid w:val="00F17C18"/>
    <w:rsid w:val="00F21A36"/>
    <w:rsid w:val="00F25115"/>
    <w:rsid w:val="00F26860"/>
    <w:rsid w:val="00F32EA0"/>
    <w:rsid w:val="00F3661D"/>
    <w:rsid w:val="00F55001"/>
    <w:rsid w:val="00F55E32"/>
    <w:rsid w:val="00F61648"/>
    <w:rsid w:val="00F64EBB"/>
    <w:rsid w:val="00F84C4C"/>
    <w:rsid w:val="00F87292"/>
    <w:rsid w:val="00F953FE"/>
    <w:rsid w:val="00F96EC2"/>
    <w:rsid w:val="00F97C43"/>
    <w:rsid w:val="00FA51F3"/>
    <w:rsid w:val="00FB41F9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63E649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styleId="13">
    <w:name w:val="Placeholder Text"/>
    <w:basedOn w:val="7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1307</Words>
  <Characters>1772</Characters>
  <Lines>36</Lines>
  <Paragraphs>10</Paragraphs>
  <TotalTime>415</TotalTime>
  <ScaleCrop>false</ScaleCrop>
  <LinksUpToDate>false</LinksUpToDate>
  <CharactersWithSpaces>1800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2025-12-03T06:45:00Z</dcterms:created>
  <dc:creator>Dell</dc:creator>
  <cp:lastModifiedBy>黄子茜</cp:lastModifiedBy>
  <cp:lastPrinted>2020-02-17T08:32:00Z</cp:lastPrinted>
  <dcterms:modified xsi:type="dcterms:W3CDTF">2026-07-05T06:36:17Z</dcterms:modified>
  <cp:revision>209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eyJoZGlkIjoiNjBjYmYxZDMyOTI1OTIxY2IxYmU5MTg5YjU1ZjgxNWEiLCJ1c2VySWQiOiIxNjk4MzQ1OTk3In0=</vt:lpwstr>
  </property>
</Properties>
</file>