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A6251">
      <w:pPr>
        <w:tabs>
          <w:tab w:val="left" w:pos="2880"/>
        </w:tabs>
        <w:spacing w:before="120" w:beforeLines="50" w:line="600" w:lineRule="exact"/>
        <w:jc w:val="center"/>
        <w:rPr>
          <w:rFonts w:hint="eastAsia" w:ascii="宋体" w:hAnsi="宋体"/>
          <w:b/>
          <w:bCs/>
          <w:sz w:val="36"/>
        </w:rPr>
      </w:pPr>
      <w:r>
        <w:rPr>
          <w:rFonts w:hint="eastAsia" w:ascii="宋体" w:hAnsi="宋体"/>
          <w:b/>
          <w:bCs/>
          <w:sz w:val="36"/>
        </w:rPr>
        <w:t>浙江大学20</w:t>
      </w:r>
      <w:r>
        <w:rPr>
          <w:rFonts w:hint="eastAsia" w:ascii="宋体" w:hAnsi="宋体"/>
          <w:b/>
          <w:bCs/>
          <w:sz w:val="36"/>
          <w:u w:val="single"/>
        </w:rPr>
        <w:t>24</w:t>
      </w:r>
      <w:r>
        <w:rPr>
          <w:rFonts w:ascii="宋体" w:hAnsi="宋体"/>
          <w:b/>
          <w:bCs/>
          <w:sz w:val="36"/>
        </w:rPr>
        <w:t>–</w:t>
      </w:r>
      <w:r>
        <w:rPr>
          <w:rFonts w:hint="eastAsia" w:ascii="宋体" w:hAnsi="宋体"/>
          <w:b/>
          <w:bCs/>
          <w:sz w:val="36"/>
        </w:rPr>
        <w:t>20</w:t>
      </w:r>
      <w:r>
        <w:rPr>
          <w:rFonts w:hint="eastAsia" w:ascii="宋体" w:hAnsi="宋体"/>
          <w:b/>
          <w:bCs/>
          <w:sz w:val="36"/>
          <w:u w:val="single"/>
        </w:rPr>
        <w:t>25</w:t>
      </w:r>
      <w:r>
        <w:rPr>
          <w:rFonts w:hint="eastAsia" w:ascii="宋体" w:hAnsi="宋体"/>
          <w:b/>
          <w:bCs/>
          <w:sz w:val="36"/>
        </w:rPr>
        <w:t xml:space="preserve">学年 </w:t>
      </w:r>
      <w:r>
        <w:rPr>
          <w:rFonts w:hint="eastAsia" w:ascii="宋体" w:hAnsi="宋体"/>
          <w:b/>
          <w:bCs/>
          <w:sz w:val="36"/>
          <w:u w:val="single"/>
        </w:rPr>
        <w:t>冬</w:t>
      </w:r>
      <w:r>
        <w:rPr>
          <w:rFonts w:hint="eastAsia" w:ascii="宋体" w:hAnsi="宋体"/>
          <w:b/>
          <w:bCs/>
          <w:sz w:val="36"/>
        </w:rPr>
        <w:t xml:space="preserve"> 学期</w:t>
      </w:r>
    </w:p>
    <w:p w14:paraId="567AB250">
      <w:pPr>
        <w:spacing w:line="600" w:lineRule="exact"/>
        <w:jc w:val="center"/>
        <w:rPr>
          <w:rFonts w:hint="eastAsia" w:ascii="宋体" w:hAnsi="宋体"/>
          <w:b/>
          <w:bCs/>
          <w:sz w:val="36"/>
        </w:rPr>
      </w:pPr>
      <w:r>
        <w:rPr>
          <w:rFonts w:hint="eastAsia" w:ascii="宋体" w:hAnsi="宋体"/>
          <w:b/>
          <w:bCs/>
          <w:sz w:val="36"/>
        </w:rPr>
        <w:t xml:space="preserve">《  </w:t>
      </w:r>
      <w:r>
        <w:rPr>
          <w:rFonts w:ascii="宋体" w:hAnsi="宋体"/>
          <w:b/>
          <w:bCs/>
          <w:sz w:val="36"/>
        </w:rPr>
        <w:t xml:space="preserve">  </w:t>
      </w:r>
      <w:r>
        <w:rPr>
          <w:rFonts w:hint="eastAsia" w:ascii="宋体" w:hAnsi="宋体"/>
          <w:b/>
          <w:bCs/>
          <w:sz w:val="36"/>
        </w:rPr>
        <w:t xml:space="preserve">心理学及应用 </w:t>
      </w:r>
      <w:r>
        <w:rPr>
          <w:rFonts w:ascii="宋体" w:hAnsi="宋体"/>
          <w:b/>
          <w:bCs/>
          <w:sz w:val="36"/>
        </w:rPr>
        <w:t xml:space="preserve">   </w:t>
      </w:r>
      <w:r>
        <w:rPr>
          <w:rFonts w:hint="eastAsia" w:ascii="宋体" w:hAnsi="宋体"/>
          <w:b/>
          <w:bCs/>
          <w:sz w:val="36"/>
        </w:rPr>
        <w:t>》课程</w:t>
      </w:r>
      <w:r>
        <w:rPr>
          <w:rFonts w:hint="eastAsia" w:ascii="宋体" w:hAnsi="宋体"/>
          <w:b/>
          <w:bCs/>
          <w:sz w:val="36"/>
          <w:szCs w:val="30"/>
        </w:rPr>
        <w:t>期末考查</w:t>
      </w:r>
    </w:p>
    <w:p w14:paraId="3C178EB0">
      <w:pPr>
        <w:spacing w:before="120" w:beforeLines="50" w:line="360" w:lineRule="auto"/>
        <w:rPr>
          <w:rFonts w:hint="eastAsia" w:ascii="宋体" w:hAnsi="宋体"/>
          <w:bCs/>
        </w:rPr>
      </w:pPr>
    </w:p>
    <w:p w14:paraId="6EC9D7CB">
      <w:pPr>
        <w:spacing w:before="120" w:beforeLines="50" w:line="360" w:lineRule="auto"/>
        <w:rPr>
          <w:rFonts w:hint="eastAsia" w:ascii="宋体" w:hAnsi="宋体"/>
          <w:bCs/>
        </w:rPr>
      </w:pPr>
      <w:r>
        <w:rPr>
          <w:rFonts w:hint="eastAsia" w:ascii="宋体" w:hAnsi="宋体"/>
          <w:b/>
          <w:bCs/>
        </w:rPr>
        <w:t>课程号</w:t>
      </w:r>
      <w:r>
        <w:rPr>
          <w:rFonts w:hint="eastAsia" w:ascii="宋体" w:hAnsi="宋体"/>
          <w:bCs/>
        </w:rPr>
        <w:t>：</w:t>
      </w:r>
      <w:r>
        <w:rPr>
          <w:rFonts w:hint="eastAsia" w:ascii="宋体" w:hAnsi="宋体"/>
          <w:bCs/>
          <w:u w:val="single"/>
        </w:rPr>
        <w:t xml:space="preserve"> </w:t>
      </w:r>
      <w:r>
        <w:rPr>
          <w:rFonts w:ascii="宋体" w:hAnsi="宋体"/>
          <w:bCs/>
          <w:u w:val="single"/>
        </w:rPr>
        <w:t xml:space="preserve">    </w:t>
      </w:r>
      <w:r>
        <w:rPr>
          <w:bCs/>
          <w:u w:val="single"/>
        </w:rPr>
        <w:t>PSY0600G</w:t>
      </w:r>
      <w:r>
        <w:rPr>
          <w:rFonts w:ascii="宋体" w:hAnsi="宋体"/>
          <w:bCs/>
          <w:u w:val="single"/>
        </w:rPr>
        <w:t xml:space="preserve">     </w:t>
      </w:r>
      <w:r>
        <w:rPr>
          <w:rFonts w:hint="eastAsia" w:ascii="宋体"/>
          <w:bCs/>
        </w:rPr>
        <w:t xml:space="preserve"> </w:t>
      </w:r>
      <w:r>
        <w:rPr>
          <w:rFonts w:hint="eastAsia" w:ascii="宋体"/>
          <w:b/>
          <w:bCs/>
        </w:rPr>
        <w:t>开课学院</w:t>
      </w:r>
      <w:r>
        <w:rPr>
          <w:rFonts w:hint="eastAsia" w:ascii="宋体"/>
          <w:bCs/>
        </w:rPr>
        <w:t>：</w:t>
      </w:r>
      <w:r>
        <w:rPr>
          <w:rFonts w:hint="eastAsia" w:ascii="宋体"/>
          <w:bCs/>
          <w:u w:val="single"/>
        </w:rPr>
        <w:t>心理与行为科学系</w:t>
      </w:r>
    </w:p>
    <w:p w14:paraId="50686920">
      <w:pPr>
        <w:spacing w:line="360" w:lineRule="auto"/>
        <w:rPr>
          <w:rFonts w:ascii="宋体"/>
          <w:bCs/>
        </w:rPr>
      </w:pPr>
      <w:r>
        <w:rPr>
          <w:rFonts w:hint="eastAsia" w:ascii="宋体"/>
          <w:b/>
          <w:bCs/>
        </w:rPr>
        <w:t>考查形式</w:t>
      </w:r>
      <w:r>
        <w:rPr>
          <w:rFonts w:hint="eastAsia" w:ascii="宋体" w:hAnsi="宋体"/>
          <w:bCs/>
        </w:rPr>
        <w:t>：课程论文</w:t>
      </w:r>
    </w:p>
    <w:p w14:paraId="5095DD7F">
      <w:pPr>
        <w:spacing w:line="360" w:lineRule="auto"/>
        <w:rPr>
          <w:rFonts w:ascii="宋体"/>
          <w:bCs/>
        </w:rPr>
      </w:pPr>
      <w:r>
        <w:rPr>
          <w:rFonts w:hint="eastAsia" w:ascii="宋体"/>
          <w:b/>
          <w:bCs/>
        </w:rPr>
        <w:t>考查日期</w:t>
      </w:r>
      <w:r>
        <w:rPr>
          <w:rFonts w:hint="eastAsia" w:ascii="宋体"/>
          <w:bCs/>
        </w:rPr>
        <w:t>：</w:t>
      </w:r>
      <w:r>
        <w:rPr>
          <w:rFonts w:ascii="宋体"/>
          <w:bCs/>
          <w:u w:val="single"/>
        </w:rPr>
        <w:t xml:space="preserve">  202</w:t>
      </w:r>
      <w:r>
        <w:rPr>
          <w:rFonts w:hint="eastAsia" w:ascii="宋体"/>
          <w:bCs/>
          <w:u w:val="single"/>
        </w:rPr>
        <w:t>5</w:t>
      </w:r>
      <w:r>
        <w:rPr>
          <w:rFonts w:ascii="宋体"/>
          <w:bCs/>
          <w:u w:val="single"/>
        </w:rPr>
        <w:t xml:space="preserve">  </w:t>
      </w:r>
      <w:r>
        <w:rPr>
          <w:rFonts w:hint="eastAsia" w:ascii="宋体"/>
          <w:bCs/>
        </w:rPr>
        <w:t>年</w:t>
      </w:r>
      <w:r>
        <w:rPr>
          <w:rFonts w:hint="eastAsia" w:ascii="宋体"/>
          <w:bCs/>
          <w:u w:val="single"/>
        </w:rPr>
        <w:t xml:space="preserve"> </w:t>
      </w:r>
      <w:r>
        <w:rPr>
          <w:rFonts w:ascii="宋体"/>
          <w:bCs/>
          <w:u w:val="single"/>
        </w:rPr>
        <w:t xml:space="preserve"> </w:t>
      </w:r>
      <w:r>
        <w:rPr>
          <w:rFonts w:hint="eastAsia" w:ascii="宋体"/>
          <w:bCs/>
          <w:u w:val="single"/>
        </w:rPr>
        <w:t>1</w:t>
      </w:r>
      <w:r>
        <w:rPr>
          <w:rFonts w:ascii="宋体"/>
          <w:bCs/>
          <w:u w:val="single"/>
        </w:rPr>
        <w:t xml:space="preserve">  </w:t>
      </w:r>
      <w:r>
        <w:rPr>
          <w:rFonts w:hint="eastAsia" w:ascii="宋体"/>
          <w:bCs/>
        </w:rPr>
        <w:t>月</w:t>
      </w:r>
      <w:r>
        <w:rPr>
          <w:rFonts w:hint="eastAsia" w:ascii="宋体"/>
          <w:bCs/>
          <w:u w:val="single"/>
        </w:rPr>
        <w:t xml:space="preserve"> </w:t>
      </w:r>
      <w:r>
        <w:rPr>
          <w:rFonts w:ascii="宋体"/>
          <w:bCs/>
          <w:u w:val="single"/>
        </w:rPr>
        <w:t xml:space="preserve"> </w:t>
      </w:r>
      <w:r>
        <w:rPr>
          <w:rFonts w:hint="eastAsia" w:ascii="宋体"/>
          <w:bCs/>
          <w:u w:val="single"/>
        </w:rPr>
        <w:t>1</w:t>
      </w:r>
      <w:r>
        <w:rPr>
          <w:rFonts w:ascii="宋体"/>
          <w:bCs/>
          <w:u w:val="single"/>
        </w:rPr>
        <w:t xml:space="preserve">  </w:t>
      </w:r>
      <w:r>
        <w:rPr>
          <w:rFonts w:hint="eastAsia" w:ascii="宋体"/>
          <w:bCs/>
        </w:rPr>
        <w:t xml:space="preserve">日 </w:t>
      </w:r>
    </w:p>
    <w:p w14:paraId="205F280E">
      <w:pPr>
        <w:spacing w:after="72" w:afterLines="30" w:line="600" w:lineRule="exact"/>
        <w:rPr>
          <w:rFonts w:ascii="宋体"/>
          <w:b/>
          <w:bCs/>
          <w:u w:val="single"/>
        </w:rPr>
      </w:pPr>
      <w:r>
        <w:rPr>
          <w:rFonts w:hint="eastAsia" w:ascii="宋体"/>
          <w:b/>
          <w:bCs/>
        </w:rPr>
        <w:t>姓名：</w:t>
      </w:r>
      <w:r>
        <w:rPr>
          <w:rFonts w:hint="eastAsia" w:ascii="宋体"/>
          <w:b/>
          <w:bCs/>
          <w:u w:val="single"/>
        </w:rPr>
        <w:t xml:space="preserve">           </w:t>
      </w:r>
      <w:r>
        <w:rPr>
          <w:rFonts w:hint="eastAsia" w:ascii="宋体"/>
          <w:b/>
          <w:bCs/>
        </w:rPr>
        <w:t>学号：</w:t>
      </w:r>
      <w:r>
        <w:rPr>
          <w:rFonts w:hint="eastAsia" w:ascii="宋体"/>
          <w:b/>
          <w:bCs/>
          <w:u w:val="single"/>
        </w:rPr>
        <w:t xml:space="preserve">   </w:t>
      </w:r>
      <w:bookmarkStart w:id="4" w:name="_GoBack"/>
      <w:bookmarkEnd w:id="4"/>
      <w:r>
        <w:rPr>
          <w:rFonts w:hint="eastAsia" w:ascii="宋体"/>
          <w:b/>
          <w:bCs/>
          <w:u w:val="single"/>
        </w:rPr>
        <w:t xml:space="preserve"> </w:t>
      </w:r>
      <w:r>
        <w:rPr>
          <w:rFonts w:hint="eastAsia" w:ascii="宋体"/>
          <w:b/>
          <w:bCs/>
        </w:rPr>
        <w:t>所属院系：</w:t>
      </w:r>
      <w:r>
        <w:rPr>
          <w:rFonts w:hint="eastAsia" w:ascii="宋体"/>
          <w:b/>
          <w:bCs/>
          <w:u w:val="single"/>
        </w:rPr>
        <w:t xml:space="preserve">   求是学院     _</w:t>
      </w:r>
    </w:p>
    <w:p w14:paraId="7D906F88">
      <w:pPr>
        <w:spacing w:after="72" w:afterLines="30" w:line="600" w:lineRule="exact"/>
        <w:rPr>
          <w:rFonts w:ascii="宋体"/>
          <w:b/>
          <w:bCs/>
          <w:u w:val="single"/>
        </w:rPr>
      </w:pPr>
    </w:p>
    <w:tbl>
      <w:tblPr>
        <w:tblStyle w:val="5"/>
        <w:tblW w:w="86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38"/>
        <w:gridCol w:w="1284"/>
        <w:gridCol w:w="1018"/>
        <w:gridCol w:w="1345"/>
        <w:gridCol w:w="1386"/>
      </w:tblGrid>
      <w:tr w14:paraId="494A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0" w:type="auto"/>
            <w:vAlign w:val="center"/>
          </w:tcPr>
          <w:p w14:paraId="2913BB6E">
            <w:pPr>
              <w:spacing w:before="240" w:line="480" w:lineRule="auto"/>
              <w:jc w:val="center"/>
              <w:rPr>
                <w:rFonts w:hint="eastAsia" w:ascii="宋体" w:hAnsi="宋体"/>
                <w:b/>
                <w:bCs/>
              </w:rPr>
            </w:pPr>
            <w:r>
              <w:rPr>
                <w:rFonts w:hint="eastAsia" w:ascii="宋体" w:hAnsi="宋体"/>
                <w:b/>
                <w:bCs/>
              </w:rPr>
              <w:t>打分项目</w:t>
            </w:r>
          </w:p>
        </w:tc>
        <w:tc>
          <w:tcPr>
            <w:tcW w:w="0" w:type="auto"/>
            <w:vAlign w:val="center"/>
          </w:tcPr>
          <w:p w14:paraId="750A2AB9">
            <w:pPr>
              <w:spacing w:before="240" w:line="480" w:lineRule="auto"/>
              <w:jc w:val="center"/>
              <w:rPr>
                <w:rFonts w:hint="eastAsia" w:ascii="宋体" w:hAnsi="宋体"/>
                <w:b/>
                <w:bCs/>
              </w:rPr>
            </w:pPr>
            <w:r>
              <w:rPr>
                <w:rFonts w:hint="eastAsia" w:ascii="宋体" w:hAnsi="宋体"/>
                <w:b/>
                <w:bCs/>
              </w:rPr>
              <w:t>论文结构</w:t>
            </w:r>
          </w:p>
        </w:tc>
        <w:tc>
          <w:tcPr>
            <w:tcW w:w="1238" w:type="dxa"/>
            <w:vAlign w:val="center"/>
          </w:tcPr>
          <w:p w14:paraId="2215EB27">
            <w:pPr>
              <w:spacing w:before="240" w:line="480" w:lineRule="auto"/>
              <w:jc w:val="center"/>
              <w:rPr>
                <w:rFonts w:hint="eastAsia" w:ascii="宋体" w:hAnsi="宋体"/>
                <w:b/>
                <w:bCs/>
              </w:rPr>
            </w:pPr>
            <w:r>
              <w:rPr>
                <w:rFonts w:hint="eastAsia" w:ascii="宋体" w:hAnsi="宋体"/>
                <w:b/>
                <w:bCs/>
              </w:rPr>
              <w:t>论文内容</w:t>
            </w:r>
          </w:p>
        </w:tc>
        <w:tc>
          <w:tcPr>
            <w:tcW w:w="1284" w:type="dxa"/>
            <w:vAlign w:val="center"/>
          </w:tcPr>
          <w:p w14:paraId="3DEAF908">
            <w:pPr>
              <w:spacing w:before="240" w:line="480" w:lineRule="auto"/>
              <w:jc w:val="center"/>
              <w:rPr>
                <w:rFonts w:hint="eastAsia" w:ascii="宋体" w:hAnsi="宋体"/>
                <w:b/>
                <w:bCs/>
              </w:rPr>
            </w:pPr>
            <w:r>
              <w:rPr>
                <w:rFonts w:hint="eastAsia" w:ascii="宋体" w:hAnsi="宋体"/>
                <w:b/>
                <w:bCs/>
              </w:rPr>
              <w:t>文字表达</w:t>
            </w:r>
          </w:p>
        </w:tc>
        <w:tc>
          <w:tcPr>
            <w:tcW w:w="1018" w:type="dxa"/>
            <w:vAlign w:val="center"/>
          </w:tcPr>
          <w:p w14:paraId="7A6074C8">
            <w:pPr>
              <w:spacing w:before="240" w:line="480" w:lineRule="auto"/>
              <w:jc w:val="center"/>
              <w:rPr>
                <w:rFonts w:hint="eastAsia" w:ascii="宋体" w:hAnsi="宋体"/>
                <w:b/>
                <w:bCs/>
              </w:rPr>
            </w:pPr>
            <w:r>
              <w:rPr>
                <w:rFonts w:hint="eastAsia" w:ascii="宋体" w:hAnsi="宋体"/>
                <w:b/>
                <w:bCs/>
              </w:rPr>
              <w:t>创新性</w:t>
            </w:r>
          </w:p>
        </w:tc>
        <w:tc>
          <w:tcPr>
            <w:tcW w:w="1345" w:type="dxa"/>
          </w:tcPr>
          <w:p w14:paraId="616D046E">
            <w:pPr>
              <w:spacing w:before="240" w:line="480" w:lineRule="auto"/>
              <w:jc w:val="center"/>
              <w:rPr>
                <w:rFonts w:hint="eastAsia" w:ascii="宋体" w:hAnsi="宋体"/>
                <w:b/>
                <w:bCs/>
              </w:rPr>
            </w:pPr>
            <w:r>
              <w:rPr>
                <w:rFonts w:hint="eastAsia" w:ascii="宋体" w:hAnsi="宋体"/>
                <w:b/>
                <w:bCs/>
              </w:rPr>
              <w:t>研究意义</w:t>
            </w:r>
          </w:p>
        </w:tc>
        <w:tc>
          <w:tcPr>
            <w:tcW w:w="1386" w:type="dxa"/>
            <w:vAlign w:val="center"/>
          </w:tcPr>
          <w:p w14:paraId="2E4FDFD5">
            <w:pPr>
              <w:spacing w:before="240" w:line="480" w:lineRule="auto"/>
              <w:jc w:val="center"/>
              <w:rPr>
                <w:rFonts w:hint="eastAsia" w:ascii="宋体" w:hAnsi="宋体"/>
                <w:b/>
                <w:bCs/>
              </w:rPr>
            </w:pPr>
            <w:r>
              <w:rPr>
                <w:rFonts w:hint="eastAsia" w:ascii="宋体" w:hAnsi="宋体"/>
                <w:b/>
                <w:bCs/>
              </w:rPr>
              <w:t>总 分</w:t>
            </w:r>
          </w:p>
        </w:tc>
      </w:tr>
      <w:tr w14:paraId="03E1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0" w:type="auto"/>
            <w:vAlign w:val="center"/>
          </w:tcPr>
          <w:p w14:paraId="5046F3AF">
            <w:pPr>
              <w:spacing w:before="240" w:line="480" w:lineRule="auto"/>
              <w:jc w:val="center"/>
              <w:rPr>
                <w:rFonts w:hint="eastAsia" w:ascii="宋体" w:hAnsi="宋体"/>
                <w:b/>
                <w:bCs/>
              </w:rPr>
            </w:pPr>
            <w:r>
              <w:rPr>
                <w:rFonts w:hint="eastAsia" w:ascii="宋体" w:hAnsi="宋体"/>
                <w:b/>
                <w:bCs/>
              </w:rPr>
              <w:t>得分</w:t>
            </w:r>
          </w:p>
        </w:tc>
        <w:tc>
          <w:tcPr>
            <w:tcW w:w="0" w:type="auto"/>
            <w:vAlign w:val="center"/>
          </w:tcPr>
          <w:p w14:paraId="4CFF7038">
            <w:pPr>
              <w:spacing w:before="240" w:line="480" w:lineRule="auto"/>
              <w:jc w:val="center"/>
              <w:rPr>
                <w:rFonts w:hint="eastAsia" w:ascii="宋体" w:hAnsi="宋体"/>
                <w:b/>
                <w:bCs/>
              </w:rPr>
            </w:pPr>
          </w:p>
        </w:tc>
        <w:tc>
          <w:tcPr>
            <w:tcW w:w="1238" w:type="dxa"/>
            <w:vAlign w:val="center"/>
          </w:tcPr>
          <w:p w14:paraId="7E80E08B">
            <w:pPr>
              <w:spacing w:before="240" w:line="480" w:lineRule="auto"/>
              <w:jc w:val="center"/>
              <w:rPr>
                <w:rFonts w:hint="eastAsia" w:ascii="宋体" w:hAnsi="宋体"/>
                <w:b/>
                <w:bCs/>
              </w:rPr>
            </w:pPr>
          </w:p>
        </w:tc>
        <w:tc>
          <w:tcPr>
            <w:tcW w:w="1284" w:type="dxa"/>
            <w:vAlign w:val="center"/>
          </w:tcPr>
          <w:p w14:paraId="31332A49">
            <w:pPr>
              <w:spacing w:before="240" w:line="480" w:lineRule="auto"/>
              <w:jc w:val="center"/>
              <w:rPr>
                <w:rFonts w:hint="eastAsia" w:ascii="宋体" w:hAnsi="宋体"/>
                <w:b/>
                <w:bCs/>
              </w:rPr>
            </w:pPr>
          </w:p>
        </w:tc>
        <w:tc>
          <w:tcPr>
            <w:tcW w:w="1018" w:type="dxa"/>
            <w:vAlign w:val="center"/>
          </w:tcPr>
          <w:p w14:paraId="12E9FAAE">
            <w:pPr>
              <w:spacing w:before="240" w:line="480" w:lineRule="auto"/>
              <w:jc w:val="center"/>
              <w:rPr>
                <w:rFonts w:hint="eastAsia" w:ascii="宋体" w:hAnsi="宋体"/>
                <w:b/>
                <w:bCs/>
              </w:rPr>
            </w:pPr>
          </w:p>
        </w:tc>
        <w:tc>
          <w:tcPr>
            <w:tcW w:w="1345" w:type="dxa"/>
          </w:tcPr>
          <w:p w14:paraId="3542959E">
            <w:pPr>
              <w:spacing w:before="240" w:line="480" w:lineRule="auto"/>
              <w:jc w:val="center"/>
              <w:rPr>
                <w:rFonts w:hint="eastAsia" w:ascii="宋体" w:hAnsi="宋体"/>
                <w:b/>
                <w:bCs/>
              </w:rPr>
            </w:pPr>
          </w:p>
        </w:tc>
        <w:tc>
          <w:tcPr>
            <w:tcW w:w="1386" w:type="dxa"/>
            <w:vAlign w:val="center"/>
          </w:tcPr>
          <w:p w14:paraId="56728EE9">
            <w:pPr>
              <w:spacing w:before="240" w:line="480" w:lineRule="auto"/>
              <w:jc w:val="center"/>
              <w:rPr>
                <w:rFonts w:hint="eastAsia" w:ascii="宋体" w:hAnsi="宋体"/>
                <w:b/>
                <w:bCs/>
              </w:rPr>
            </w:pPr>
          </w:p>
        </w:tc>
      </w:tr>
      <w:tr w14:paraId="348E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4" w:hRule="atLeast"/>
          <w:jc w:val="center"/>
        </w:trPr>
        <w:tc>
          <w:tcPr>
            <w:tcW w:w="0" w:type="auto"/>
            <w:vAlign w:val="center"/>
          </w:tcPr>
          <w:p w14:paraId="799ADEB9">
            <w:pPr>
              <w:spacing w:before="240" w:line="480" w:lineRule="auto"/>
              <w:jc w:val="center"/>
              <w:rPr>
                <w:rFonts w:hint="eastAsia" w:ascii="宋体" w:hAnsi="宋体"/>
                <w:b/>
                <w:bCs/>
              </w:rPr>
            </w:pPr>
            <w:r>
              <w:rPr>
                <w:rFonts w:hint="eastAsia" w:ascii="宋体" w:hAnsi="宋体"/>
                <w:b/>
                <w:bCs/>
              </w:rPr>
              <w:t>评卷人</w:t>
            </w:r>
          </w:p>
        </w:tc>
        <w:tc>
          <w:tcPr>
            <w:tcW w:w="0" w:type="auto"/>
            <w:vAlign w:val="center"/>
          </w:tcPr>
          <w:p w14:paraId="455F4842">
            <w:pPr>
              <w:spacing w:before="240" w:line="480" w:lineRule="auto"/>
              <w:jc w:val="center"/>
              <w:rPr>
                <w:rFonts w:hint="eastAsia" w:ascii="宋体" w:hAnsi="宋体"/>
                <w:b/>
                <w:bCs/>
              </w:rPr>
            </w:pPr>
          </w:p>
        </w:tc>
        <w:tc>
          <w:tcPr>
            <w:tcW w:w="1238" w:type="dxa"/>
            <w:vAlign w:val="center"/>
          </w:tcPr>
          <w:p w14:paraId="7363D8ED">
            <w:pPr>
              <w:spacing w:before="240" w:line="480" w:lineRule="auto"/>
              <w:jc w:val="center"/>
              <w:rPr>
                <w:rFonts w:hint="eastAsia" w:ascii="宋体" w:hAnsi="宋体"/>
                <w:b/>
                <w:bCs/>
              </w:rPr>
            </w:pPr>
          </w:p>
        </w:tc>
        <w:tc>
          <w:tcPr>
            <w:tcW w:w="1284" w:type="dxa"/>
            <w:vAlign w:val="center"/>
          </w:tcPr>
          <w:p w14:paraId="5885EAD7">
            <w:pPr>
              <w:spacing w:before="240" w:line="480" w:lineRule="auto"/>
              <w:jc w:val="center"/>
              <w:rPr>
                <w:rFonts w:hint="eastAsia" w:ascii="宋体" w:hAnsi="宋体"/>
                <w:b/>
                <w:bCs/>
              </w:rPr>
            </w:pPr>
          </w:p>
        </w:tc>
        <w:tc>
          <w:tcPr>
            <w:tcW w:w="1018" w:type="dxa"/>
            <w:vAlign w:val="center"/>
          </w:tcPr>
          <w:p w14:paraId="248F25EE">
            <w:pPr>
              <w:spacing w:before="240" w:line="480" w:lineRule="auto"/>
              <w:jc w:val="center"/>
              <w:rPr>
                <w:rFonts w:hint="eastAsia" w:ascii="宋体" w:hAnsi="宋体"/>
                <w:b/>
                <w:bCs/>
              </w:rPr>
            </w:pPr>
          </w:p>
        </w:tc>
        <w:tc>
          <w:tcPr>
            <w:tcW w:w="1345" w:type="dxa"/>
          </w:tcPr>
          <w:p w14:paraId="22AEDD8D">
            <w:pPr>
              <w:spacing w:before="240" w:line="480" w:lineRule="auto"/>
              <w:jc w:val="center"/>
              <w:rPr>
                <w:rFonts w:hint="eastAsia" w:ascii="宋体" w:hAnsi="宋体"/>
                <w:b/>
                <w:bCs/>
              </w:rPr>
            </w:pPr>
          </w:p>
        </w:tc>
        <w:tc>
          <w:tcPr>
            <w:tcW w:w="1386" w:type="dxa"/>
            <w:vAlign w:val="center"/>
          </w:tcPr>
          <w:p w14:paraId="297625A4">
            <w:pPr>
              <w:spacing w:before="240" w:line="480" w:lineRule="auto"/>
              <w:jc w:val="center"/>
              <w:rPr>
                <w:rFonts w:hint="eastAsia" w:ascii="宋体" w:hAnsi="宋体"/>
                <w:b/>
                <w:bCs/>
              </w:rPr>
            </w:pPr>
          </w:p>
        </w:tc>
      </w:tr>
    </w:tbl>
    <w:p w14:paraId="6833DDD3">
      <w:pPr>
        <w:spacing w:before="240" w:line="360" w:lineRule="auto"/>
      </w:pPr>
    </w:p>
    <w:p w14:paraId="28D1DD97">
      <w:pPr>
        <w:spacing w:line="360" w:lineRule="auto"/>
        <w:rPr>
          <w:rFonts w:ascii="宋体"/>
          <w:bCs/>
        </w:rPr>
      </w:pPr>
      <w:r>
        <w:rPr>
          <w:rFonts w:hint="eastAsia" w:ascii="宋体" w:hAnsi="宋体"/>
          <w:b/>
          <w:bCs/>
          <w:highlight w:val="yellow"/>
        </w:rPr>
        <w:t>论文</w:t>
      </w:r>
      <w:r>
        <w:rPr>
          <w:rFonts w:hint="eastAsia"/>
          <w:b/>
          <w:highlight w:val="yellow"/>
        </w:rPr>
        <w:t>写作要求（请各位老师根据课程论文具体要求做出规定）</w:t>
      </w:r>
    </w:p>
    <w:p w14:paraId="162EBFF3">
      <w:pPr>
        <w:numPr>
          <w:ilvl w:val="0"/>
          <w:numId w:val="1"/>
        </w:numPr>
        <w:spacing w:line="360" w:lineRule="auto"/>
        <w:rPr>
          <w:rFonts w:hint="eastAsia" w:ascii="宋体" w:hAnsi="宋体"/>
          <w:b/>
          <w:bCs/>
          <w:sz w:val="21"/>
          <w:szCs w:val="21"/>
        </w:rPr>
      </w:pPr>
      <w:r>
        <w:rPr>
          <w:rFonts w:hint="eastAsia" w:ascii="宋体" w:hAnsi="宋体"/>
          <w:b/>
          <w:bCs/>
          <w:sz w:val="21"/>
          <w:szCs w:val="21"/>
        </w:rPr>
        <w:t>务必使用本课程期末考查卷首完成论文，请勿排版考查卷首！ 请勿删除题目！</w:t>
      </w:r>
    </w:p>
    <w:p w14:paraId="1A869BCE">
      <w:pPr>
        <w:pStyle w:val="11"/>
        <w:numPr>
          <w:ilvl w:val="0"/>
          <w:numId w:val="1"/>
        </w:numPr>
        <w:spacing w:line="360" w:lineRule="auto"/>
        <w:ind w:firstLineChars="0"/>
      </w:pPr>
      <w:r>
        <w:rPr>
          <w:rFonts w:hint="eastAsia"/>
        </w:rPr>
        <w:t>根据以下两大方面内容撰写论文。论文应包含题目，摘要，正文，参考文献四部分，其中：题目自拟；摘要须概括论文核心思想，限2</w:t>
      </w:r>
      <w:r>
        <w:t>00</w:t>
      </w:r>
      <w:r>
        <w:rPr>
          <w:rFonts w:hint="eastAsia"/>
        </w:rPr>
        <w:t>字以内；正文内容须包括以下两大方面，具体要求见下；</w:t>
      </w:r>
      <w:r>
        <w:t>参考文献</w:t>
      </w:r>
      <w:r>
        <w:rPr>
          <w:rFonts w:hint="eastAsia"/>
        </w:rPr>
        <w:t>以APA 格式。</w:t>
      </w:r>
    </w:p>
    <w:p w14:paraId="3913EF19">
      <w:pPr>
        <w:pStyle w:val="11"/>
        <w:numPr>
          <w:ilvl w:val="0"/>
          <w:numId w:val="1"/>
        </w:numPr>
        <w:spacing w:line="360" w:lineRule="auto"/>
        <w:ind w:left="714" w:hanging="357" w:firstLineChars="0"/>
      </w:pPr>
      <w:r>
        <w:rPr>
          <w:rFonts w:hint="eastAsia"/>
          <w:szCs w:val="21"/>
        </w:rPr>
        <w:t>宋体五号字体，单倍行距，论文总页数建议不超过</w:t>
      </w:r>
      <w:r>
        <w:rPr>
          <w:szCs w:val="21"/>
        </w:rPr>
        <w:t>6</w:t>
      </w:r>
      <w:r>
        <w:rPr>
          <w:rFonts w:hint="eastAsia"/>
          <w:szCs w:val="21"/>
        </w:rPr>
        <w:t>页。</w:t>
      </w:r>
    </w:p>
    <w:p w14:paraId="4CC873F0">
      <w:pPr>
        <w:pStyle w:val="11"/>
        <w:numPr>
          <w:ilvl w:val="0"/>
          <w:numId w:val="1"/>
        </w:numPr>
        <w:spacing w:line="360" w:lineRule="auto"/>
        <w:ind w:firstLineChars="0"/>
      </w:pPr>
      <w:r>
        <w:rPr>
          <w:rFonts w:hint="eastAsia"/>
        </w:rPr>
        <w:t>格式规范，符合心理学论文的一般写作要求（具体可参考《心理学论文写作规范》</w:t>
      </w:r>
      <w:r>
        <w:fldChar w:fldCharType="begin"/>
      </w:r>
      <w:r>
        <w:instrText xml:space="preserve"> HYPERLINK "http://www.appliedpsy.cn/UserFiles/File/guifan.doc" </w:instrText>
      </w:r>
      <w:r>
        <w:fldChar w:fldCharType="separate"/>
      </w:r>
      <w:r>
        <w:rPr>
          <w:rStyle w:val="8"/>
        </w:rPr>
        <w:t>http://www.appliedpsy.cn/UserFiles/File/guifan.doc</w:t>
      </w:r>
      <w:r>
        <w:rPr>
          <w:rStyle w:val="8"/>
        </w:rPr>
        <w:fldChar w:fldCharType="end"/>
      </w:r>
      <w:r>
        <w:rPr>
          <w:rFonts w:hint="eastAsia"/>
        </w:rPr>
        <w:t>）</w:t>
      </w:r>
    </w:p>
    <w:p w14:paraId="4114A092">
      <w:pPr>
        <w:pStyle w:val="11"/>
        <w:numPr>
          <w:ilvl w:val="0"/>
          <w:numId w:val="1"/>
        </w:numPr>
        <w:spacing w:line="360" w:lineRule="auto"/>
        <w:ind w:firstLineChars="0"/>
      </w:pPr>
      <w:r>
        <w:rPr>
          <w:rFonts w:hint="eastAsia"/>
        </w:rPr>
        <w:t>不得</w:t>
      </w:r>
      <w:r>
        <w:t>抄袭</w:t>
      </w:r>
      <w:r>
        <w:rPr>
          <w:rFonts w:hint="eastAsia"/>
        </w:rPr>
        <w:t>，一旦发现抄袭以零分处理！</w:t>
      </w:r>
    </w:p>
    <w:p w14:paraId="4F60C779">
      <w:pPr>
        <w:pStyle w:val="11"/>
        <w:spacing w:line="360" w:lineRule="auto"/>
        <w:ind w:left="720" w:firstLine="0" w:firstLineChars="0"/>
      </w:pPr>
    </w:p>
    <w:p w14:paraId="4ED13CE8">
      <w:pPr>
        <w:spacing w:line="360" w:lineRule="auto"/>
        <w:rPr>
          <w:rFonts w:hint="eastAsia" w:ascii="宋体" w:hAnsi="宋体"/>
          <w:b/>
          <w:bCs/>
          <w:sz w:val="21"/>
          <w:szCs w:val="21"/>
        </w:rPr>
      </w:pPr>
      <w:r>
        <w:rPr>
          <w:rFonts w:hint="eastAsia" w:ascii="宋体" w:hAnsi="宋体"/>
          <w:b/>
          <w:bCs/>
          <w:sz w:val="21"/>
          <w:szCs w:val="21"/>
        </w:rPr>
        <w:t>方面1：通过本课程的学习，每小题</w:t>
      </w:r>
      <w:r>
        <w:rPr>
          <w:rFonts w:hint="eastAsia" w:ascii="宋体" w:hAnsi="宋体"/>
          <w:b/>
          <w:bCs/>
          <w:sz w:val="21"/>
          <w:szCs w:val="21"/>
          <w:u w:val="single"/>
        </w:rPr>
        <w:t>均从两个不同心理机制</w:t>
      </w:r>
      <w:r>
        <w:rPr>
          <w:rFonts w:hint="eastAsia" w:ascii="宋体" w:hAnsi="宋体"/>
          <w:b/>
          <w:bCs/>
          <w:sz w:val="21"/>
          <w:szCs w:val="21"/>
        </w:rPr>
        <w:t>来阐述你的观点。</w:t>
      </w:r>
    </w:p>
    <w:p w14:paraId="4C1A62DA">
      <w:pPr>
        <w:numPr>
          <w:ilvl w:val="0"/>
          <w:numId w:val="2"/>
        </w:numPr>
        <w:spacing w:line="360" w:lineRule="auto"/>
        <w:rPr>
          <w:rFonts w:hint="eastAsia" w:ascii="宋体" w:hAnsi="宋体"/>
          <w:b/>
          <w:bCs/>
          <w:sz w:val="21"/>
          <w:szCs w:val="21"/>
        </w:rPr>
      </w:pPr>
      <w:bookmarkStart w:id="0" w:name="_Hlk149213270"/>
      <w:bookmarkStart w:id="1" w:name="_Hlk149214999"/>
      <w:r>
        <w:rPr>
          <w:rFonts w:hint="eastAsia" w:ascii="宋体" w:hAnsi="宋体"/>
          <w:b/>
          <w:bCs/>
          <w:sz w:val="21"/>
          <w:szCs w:val="21"/>
        </w:rPr>
        <w:t>心理是人们对外界客观现实的主观反映；</w:t>
      </w:r>
    </w:p>
    <w:bookmarkEnd w:id="0"/>
    <w:bookmarkEnd w:id="1"/>
    <w:p w14:paraId="2B4F257B">
      <w:pPr>
        <w:numPr>
          <w:ilvl w:val="0"/>
          <w:numId w:val="2"/>
        </w:numPr>
        <w:spacing w:line="360" w:lineRule="auto"/>
        <w:rPr>
          <w:rFonts w:hint="eastAsia" w:ascii="宋体" w:hAnsi="宋体"/>
          <w:b/>
          <w:bCs/>
          <w:sz w:val="21"/>
          <w:szCs w:val="21"/>
        </w:rPr>
      </w:pPr>
      <w:bookmarkStart w:id="2" w:name="OLE_LINK1"/>
      <w:r>
        <w:rPr>
          <w:rFonts w:hint="eastAsia" w:ascii="宋体" w:hAnsi="宋体"/>
          <w:b/>
          <w:bCs/>
          <w:sz w:val="21"/>
          <w:szCs w:val="21"/>
        </w:rPr>
        <w:t>心理功能受到先天遗传和后天生活经验的共同影响</w:t>
      </w:r>
      <w:bookmarkEnd w:id="2"/>
      <w:r>
        <w:rPr>
          <w:rFonts w:hint="eastAsia" w:ascii="宋体" w:hAnsi="宋体"/>
          <w:b/>
          <w:bCs/>
          <w:sz w:val="21"/>
          <w:szCs w:val="21"/>
        </w:rPr>
        <w:t>；</w:t>
      </w:r>
    </w:p>
    <w:p w14:paraId="165DA2D2">
      <w:pPr>
        <w:numPr>
          <w:ilvl w:val="0"/>
          <w:numId w:val="2"/>
        </w:numPr>
        <w:spacing w:line="360" w:lineRule="auto"/>
        <w:rPr>
          <w:rFonts w:hint="eastAsia" w:ascii="宋体" w:hAnsi="宋体"/>
          <w:b/>
          <w:bCs/>
          <w:sz w:val="21"/>
          <w:szCs w:val="21"/>
        </w:rPr>
      </w:pPr>
      <w:r>
        <w:rPr>
          <w:rFonts w:hint="eastAsia" w:ascii="宋体" w:hAnsi="宋体"/>
          <w:b/>
          <w:bCs/>
          <w:sz w:val="21"/>
          <w:szCs w:val="21"/>
        </w:rPr>
        <w:t>心理是不断发展完善的，以帮助人们适应环境、促进社交；</w:t>
      </w:r>
    </w:p>
    <w:p w14:paraId="213C228A">
      <w:pPr>
        <w:numPr>
          <w:ilvl w:val="0"/>
          <w:numId w:val="2"/>
        </w:numPr>
        <w:spacing w:line="360" w:lineRule="auto"/>
        <w:rPr>
          <w:rFonts w:hint="eastAsia" w:ascii="宋体" w:hAnsi="宋体"/>
          <w:b/>
          <w:bCs/>
          <w:sz w:val="21"/>
          <w:szCs w:val="21"/>
        </w:rPr>
      </w:pPr>
      <w:r>
        <w:rPr>
          <w:rFonts w:hint="eastAsia" w:ascii="宋体" w:hAnsi="宋体"/>
          <w:b/>
          <w:bCs/>
          <w:sz w:val="21"/>
          <w:szCs w:val="21"/>
        </w:rPr>
        <w:t>高级心理过程有时能有效地控制某些低级心理过程，但有时难以控制；</w:t>
      </w:r>
    </w:p>
    <w:p w14:paraId="1B05D037">
      <w:pPr>
        <w:numPr>
          <w:ilvl w:val="0"/>
          <w:numId w:val="2"/>
        </w:numPr>
        <w:spacing w:line="360" w:lineRule="auto"/>
        <w:rPr>
          <w:rFonts w:hint="eastAsia" w:ascii="宋体" w:hAnsi="宋体"/>
          <w:b/>
          <w:bCs/>
          <w:sz w:val="21"/>
          <w:szCs w:val="21"/>
        </w:rPr>
      </w:pPr>
      <w:r>
        <w:rPr>
          <w:rFonts w:hint="eastAsia" w:ascii="宋体" w:hAnsi="宋体"/>
          <w:b/>
          <w:bCs/>
          <w:sz w:val="21"/>
          <w:szCs w:val="21"/>
        </w:rPr>
        <w:t>尽管人的心理能力是有限的，但适当方法可以提高心理能力；</w:t>
      </w:r>
    </w:p>
    <w:p w14:paraId="49119DC7">
      <w:pPr>
        <w:numPr>
          <w:ilvl w:val="0"/>
          <w:numId w:val="2"/>
        </w:numPr>
        <w:spacing w:line="360" w:lineRule="auto"/>
        <w:rPr>
          <w:rFonts w:hint="eastAsia" w:ascii="宋体" w:hAnsi="宋体"/>
          <w:b/>
          <w:bCs/>
          <w:sz w:val="21"/>
          <w:szCs w:val="21"/>
        </w:rPr>
      </w:pPr>
      <w:r>
        <w:rPr>
          <w:rFonts w:hint="eastAsia" w:ascii="宋体" w:hAnsi="宋体"/>
          <w:b/>
          <w:bCs/>
          <w:sz w:val="21"/>
          <w:szCs w:val="21"/>
        </w:rPr>
        <w:t>人的行为受到外部因素和内部因素的共同影响；</w:t>
      </w:r>
    </w:p>
    <w:p w14:paraId="43DEC64A">
      <w:pPr>
        <w:numPr>
          <w:ilvl w:val="0"/>
          <w:numId w:val="2"/>
        </w:numPr>
        <w:spacing w:line="360" w:lineRule="auto"/>
        <w:rPr>
          <w:rFonts w:hint="eastAsia" w:ascii="宋体" w:hAnsi="宋体"/>
          <w:b/>
          <w:bCs/>
          <w:sz w:val="21"/>
          <w:szCs w:val="21"/>
        </w:rPr>
      </w:pPr>
      <w:bookmarkStart w:id="3" w:name="OLE_LINK2"/>
      <w:r>
        <w:rPr>
          <w:rFonts w:hint="eastAsia" w:ascii="宋体" w:hAnsi="宋体"/>
          <w:b/>
          <w:bCs/>
          <w:sz w:val="21"/>
          <w:szCs w:val="21"/>
        </w:rPr>
        <w:t>在掌握了心理学原理后，能够帮助我们更有效地提高学习、获得成就。</w:t>
      </w:r>
    </w:p>
    <w:bookmarkEnd w:id="3"/>
    <w:p w14:paraId="5469ED68">
      <w:pPr>
        <w:spacing w:line="276" w:lineRule="auto"/>
        <w:rPr>
          <w:rFonts w:hint="eastAsia" w:ascii="宋体" w:hAnsi="宋体"/>
          <w:b/>
          <w:bCs/>
          <w:sz w:val="21"/>
          <w:szCs w:val="21"/>
        </w:rPr>
      </w:pPr>
      <w:r>
        <w:rPr>
          <w:rFonts w:hint="eastAsia" w:ascii="宋体" w:hAnsi="宋体"/>
          <w:b/>
          <w:bCs/>
          <w:sz w:val="21"/>
          <w:szCs w:val="21"/>
        </w:rPr>
        <w:t>（每小题每个论证5分，每小题1</w:t>
      </w:r>
      <w:r>
        <w:rPr>
          <w:rFonts w:ascii="宋体" w:hAnsi="宋体"/>
          <w:b/>
          <w:bCs/>
          <w:sz w:val="21"/>
          <w:szCs w:val="21"/>
        </w:rPr>
        <w:t>0</w:t>
      </w:r>
      <w:r>
        <w:rPr>
          <w:rFonts w:hint="eastAsia" w:ascii="宋体" w:hAnsi="宋体"/>
          <w:b/>
          <w:bCs/>
          <w:sz w:val="21"/>
          <w:szCs w:val="21"/>
        </w:rPr>
        <w:t>分，</w:t>
      </w:r>
      <w:r>
        <w:rPr>
          <w:rFonts w:ascii="宋体" w:hAnsi="宋体"/>
          <w:b/>
          <w:bCs/>
          <w:sz w:val="21"/>
          <w:szCs w:val="21"/>
        </w:rPr>
        <w:t>7</w:t>
      </w:r>
      <w:r>
        <w:rPr>
          <w:rFonts w:hint="eastAsia" w:ascii="宋体" w:hAnsi="宋体"/>
          <w:b/>
          <w:bCs/>
          <w:sz w:val="21"/>
          <w:szCs w:val="21"/>
        </w:rPr>
        <w:t>个小题共计</w:t>
      </w:r>
      <w:r>
        <w:rPr>
          <w:rFonts w:ascii="宋体" w:hAnsi="宋体"/>
          <w:b/>
          <w:bCs/>
          <w:sz w:val="21"/>
          <w:szCs w:val="21"/>
        </w:rPr>
        <w:t>70</w:t>
      </w:r>
      <w:r>
        <w:rPr>
          <w:rFonts w:hint="eastAsia" w:ascii="宋体" w:hAnsi="宋体"/>
          <w:b/>
          <w:bCs/>
          <w:sz w:val="21"/>
          <w:szCs w:val="21"/>
        </w:rPr>
        <w:t>分。每小题不少于</w:t>
      </w:r>
      <w:r>
        <w:rPr>
          <w:rFonts w:ascii="宋体" w:hAnsi="宋体"/>
          <w:b/>
          <w:bCs/>
          <w:sz w:val="21"/>
          <w:szCs w:val="21"/>
        </w:rPr>
        <w:t>1</w:t>
      </w:r>
      <w:r>
        <w:rPr>
          <w:rFonts w:hint="eastAsia" w:ascii="宋体" w:hAnsi="宋体"/>
          <w:b/>
          <w:bCs/>
          <w:sz w:val="21"/>
          <w:szCs w:val="21"/>
        </w:rPr>
        <w:t>00字，该题总字数不少于1000字。）</w:t>
      </w:r>
    </w:p>
    <w:p w14:paraId="7EC59787">
      <w:pPr>
        <w:spacing w:line="276" w:lineRule="auto"/>
        <w:rPr>
          <w:rFonts w:hint="eastAsia" w:ascii="宋体" w:hAnsi="宋体"/>
          <w:b/>
          <w:bCs/>
          <w:sz w:val="21"/>
          <w:szCs w:val="21"/>
        </w:rPr>
      </w:pPr>
    </w:p>
    <w:p w14:paraId="7D5313B2">
      <w:pPr>
        <w:spacing w:line="276" w:lineRule="auto"/>
        <w:rPr>
          <w:rFonts w:hint="eastAsia" w:ascii="宋体" w:hAnsi="宋体"/>
          <w:b/>
          <w:bCs/>
          <w:sz w:val="21"/>
          <w:szCs w:val="21"/>
        </w:rPr>
      </w:pPr>
      <w:r>
        <w:rPr>
          <w:rFonts w:hint="eastAsia" w:ascii="宋体" w:hAnsi="宋体"/>
          <w:b/>
          <w:bCs/>
          <w:sz w:val="21"/>
          <w:szCs w:val="21"/>
        </w:rPr>
        <w:t>方面2：请针对</w:t>
      </w:r>
      <w:r>
        <w:rPr>
          <w:rFonts w:hint="eastAsia" w:ascii="宋体" w:hAnsi="宋体"/>
          <w:b/>
          <w:bCs/>
          <w:sz w:val="21"/>
          <w:szCs w:val="21"/>
          <w:u w:val="single"/>
        </w:rPr>
        <w:t>具体实例</w:t>
      </w:r>
      <w:r>
        <w:rPr>
          <w:rFonts w:hint="eastAsia" w:ascii="宋体" w:hAnsi="宋体"/>
          <w:b/>
          <w:bCs/>
          <w:sz w:val="21"/>
          <w:szCs w:val="21"/>
        </w:rPr>
        <w:t>（你的生活经历、所见所闻、心理困惑</w:t>
      </w:r>
      <w:r>
        <w:rPr>
          <w:rFonts w:ascii="宋体" w:hAnsi="宋体"/>
          <w:b/>
          <w:bCs/>
          <w:sz w:val="21"/>
          <w:szCs w:val="21"/>
        </w:rPr>
        <w:t>……</w:t>
      </w:r>
      <w:r>
        <w:rPr>
          <w:rFonts w:hint="eastAsia" w:ascii="宋体" w:hAnsi="宋体"/>
          <w:b/>
          <w:bCs/>
          <w:sz w:val="21"/>
          <w:szCs w:val="21"/>
        </w:rPr>
        <w:t>），谈谈你在</w:t>
      </w:r>
      <w:r>
        <w:rPr>
          <w:rFonts w:hint="eastAsia" w:ascii="宋体" w:hAnsi="宋体"/>
          <w:b/>
          <w:bCs/>
          <w:sz w:val="21"/>
          <w:szCs w:val="21"/>
          <w:u w:val="single"/>
        </w:rPr>
        <w:t>学习该课程之前、之后</w:t>
      </w:r>
      <w:r>
        <w:rPr>
          <w:rFonts w:hint="eastAsia" w:ascii="宋体" w:hAnsi="宋体"/>
          <w:b/>
          <w:bCs/>
          <w:sz w:val="21"/>
          <w:szCs w:val="21"/>
        </w:rPr>
        <w:t>对该实例的理解发生了什么</w:t>
      </w:r>
      <w:r>
        <w:rPr>
          <w:rFonts w:hint="eastAsia" w:ascii="宋体" w:hAnsi="宋体"/>
          <w:b/>
          <w:bCs/>
          <w:sz w:val="21"/>
          <w:szCs w:val="21"/>
          <w:u w:val="single"/>
        </w:rPr>
        <w:t>变化</w:t>
      </w:r>
      <w:r>
        <w:rPr>
          <w:rFonts w:hint="eastAsia" w:ascii="宋体" w:hAnsi="宋体"/>
          <w:b/>
          <w:bCs/>
          <w:sz w:val="21"/>
          <w:szCs w:val="21"/>
        </w:rPr>
        <w:t>？并</w:t>
      </w:r>
      <w:r>
        <w:rPr>
          <w:rFonts w:hint="eastAsia" w:ascii="宋体" w:hAnsi="宋体"/>
          <w:b/>
          <w:bCs/>
          <w:sz w:val="21"/>
          <w:szCs w:val="21"/>
          <w:u w:val="single"/>
        </w:rPr>
        <w:t>根据心理学原理予以解释</w:t>
      </w:r>
      <w:r>
        <w:rPr>
          <w:rFonts w:hint="eastAsia" w:ascii="宋体" w:hAnsi="宋体"/>
          <w:b/>
          <w:bCs/>
          <w:sz w:val="21"/>
          <w:szCs w:val="21"/>
        </w:rPr>
        <w:t>。</w:t>
      </w:r>
    </w:p>
    <w:p w14:paraId="77278507">
      <w:pPr>
        <w:spacing w:line="276" w:lineRule="auto"/>
        <w:rPr>
          <w:rFonts w:hint="eastAsia" w:ascii="宋体" w:hAnsi="宋体"/>
          <w:b/>
          <w:bCs/>
          <w:sz w:val="21"/>
          <w:szCs w:val="21"/>
        </w:rPr>
      </w:pPr>
      <w:r>
        <w:rPr>
          <w:rFonts w:hint="eastAsia" w:ascii="宋体" w:hAnsi="宋体"/>
          <w:b/>
          <w:bCs/>
          <w:sz w:val="21"/>
          <w:szCs w:val="21"/>
        </w:rPr>
        <w:t>（实例描述1</w:t>
      </w:r>
      <w:r>
        <w:rPr>
          <w:rFonts w:ascii="宋体" w:hAnsi="宋体"/>
          <w:b/>
          <w:bCs/>
          <w:sz w:val="21"/>
          <w:szCs w:val="21"/>
        </w:rPr>
        <w:t>5</w:t>
      </w:r>
      <w:r>
        <w:rPr>
          <w:rFonts w:hint="eastAsia" w:ascii="宋体" w:hAnsi="宋体"/>
          <w:b/>
          <w:bCs/>
          <w:sz w:val="21"/>
          <w:szCs w:val="21"/>
        </w:rPr>
        <w:t>分，理论解释</w:t>
      </w:r>
      <w:r>
        <w:rPr>
          <w:rFonts w:ascii="宋体" w:hAnsi="宋体"/>
          <w:b/>
          <w:bCs/>
          <w:sz w:val="21"/>
          <w:szCs w:val="21"/>
        </w:rPr>
        <w:t>15</w:t>
      </w:r>
      <w:r>
        <w:rPr>
          <w:rFonts w:hint="eastAsia" w:ascii="宋体" w:hAnsi="宋体"/>
          <w:b/>
          <w:bCs/>
          <w:sz w:val="21"/>
          <w:szCs w:val="21"/>
        </w:rPr>
        <w:t>分，共计</w:t>
      </w:r>
      <w:r>
        <w:rPr>
          <w:rFonts w:ascii="宋体" w:hAnsi="宋体"/>
          <w:b/>
          <w:bCs/>
          <w:sz w:val="21"/>
          <w:szCs w:val="21"/>
        </w:rPr>
        <w:t>30</w:t>
      </w:r>
      <w:r>
        <w:rPr>
          <w:rFonts w:hint="eastAsia" w:ascii="宋体" w:hAnsi="宋体"/>
          <w:b/>
          <w:bCs/>
          <w:sz w:val="21"/>
          <w:szCs w:val="21"/>
        </w:rPr>
        <w:t>分。该题总字数不少于500字）</w:t>
      </w:r>
    </w:p>
    <w:p w14:paraId="31651D4A">
      <w:pPr>
        <w:jc w:val="center"/>
        <w:rPr>
          <w:rFonts w:ascii="黑体" w:hAnsi="黑体" w:eastAsia="黑体"/>
          <w:b/>
          <w:bCs/>
          <w:sz w:val="44"/>
          <w:szCs w:val="44"/>
        </w:rPr>
      </w:pPr>
      <w:r>
        <w:rPr>
          <w:rFonts w:hint="eastAsia" w:ascii="黑体" w:hAnsi="黑体" w:eastAsia="黑体"/>
          <w:b/>
          <w:bCs/>
          <w:sz w:val="44"/>
          <w:szCs w:val="44"/>
        </w:rPr>
        <w:t>浅谈我对心理学的认识</w:t>
      </w:r>
    </w:p>
    <w:p w14:paraId="63EE74E9">
      <w:pPr>
        <w:rPr>
          <w:rFonts w:ascii="黑体" w:hAnsi="黑体" w:eastAsia="黑体"/>
          <w:b/>
          <w:bCs/>
        </w:rPr>
      </w:pPr>
      <w:r>
        <w:rPr>
          <w:rFonts w:hint="eastAsia" w:ascii="黑体" w:hAnsi="黑体" w:eastAsia="黑体"/>
          <w:b/>
          <w:bCs/>
        </w:rPr>
        <w:t>摘要</w:t>
      </w:r>
    </w:p>
    <w:p w14:paraId="21156738">
      <w:pPr>
        <w:ind w:firstLine="420" w:firstLineChars="200"/>
        <w:rPr>
          <w:rFonts w:ascii="宋体" w:hAnsi="宋体"/>
          <w:sz w:val="21"/>
          <w:szCs w:val="21"/>
        </w:rPr>
      </w:pPr>
      <w:r>
        <w:rPr>
          <w:rFonts w:hint="eastAsia" w:ascii="宋体" w:hAnsi="宋体"/>
          <w:sz w:val="21"/>
          <w:szCs w:val="21"/>
        </w:rPr>
        <w:t>本文结合了课本、课堂所学与课外文献资料，阐述了我在学习了卢老师的心理学及其应用这门课程后的所学所感。文章前半部分根据七个论题展开，后半部分讲述了我看到的一位小男孩经历父亲过世后的情绪反应，并阐明了我根据所学心理学知识对这件事情进行的归因——情感隔离、与去世者感情淡薄、心理预期与充分的情绪预演等等。</w:t>
      </w:r>
    </w:p>
    <w:p w14:paraId="19DC5AD6">
      <w:pPr>
        <w:rPr>
          <w:rFonts w:hint="eastAsia" w:ascii="黑体" w:hAnsi="黑体" w:eastAsia="黑体"/>
          <w:b/>
          <w:bCs/>
        </w:rPr>
      </w:pPr>
      <w:r>
        <w:rPr>
          <w:rFonts w:hint="eastAsia" w:ascii="黑体" w:hAnsi="黑体" w:eastAsia="黑体"/>
          <w:b/>
          <w:bCs/>
        </w:rPr>
        <w:t>正文</w:t>
      </w:r>
    </w:p>
    <w:p w14:paraId="25E94769">
      <w:pPr>
        <w:rPr>
          <w:rFonts w:hint="eastAsia" w:ascii="宋体" w:hAnsi="宋体"/>
          <w:sz w:val="21"/>
          <w:szCs w:val="21"/>
        </w:rPr>
      </w:pPr>
      <w:r>
        <w:rPr>
          <w:rFonts w:hint="eastAsia" w:ascii="宋体" w:hAnsi="宋体"/>
          <w:sz w:val="21"/>
          <w:szCs w:val="21"/>
        </w:rPr>
        <w:t>方面一</w:t>
      </w:r>
    </w:p>
    <w:p w14:paraId="42275700">
      <w:pPr>
        <w:rPr>
          <w:rFonts w:hint="eastAsia" w:ascii="宋体" w:hAnsi="宋体"/>
          <w:sz w:val="21"/>
          <w:szCs w:val="21"/>
        </w:rPr>
      </w:pPr>
      <w:r>
        <w:rPr>
          <w:rFonts w:hint="eastAsia" w:ascii="宋体" w:hAnsi="宋体"/>
          <w:sz w:val="21"/>
          <w:szCs w:val="21"/>
        </w:rPr>
        <w:t>1）心理是人们对外界客观现实的主观反应；</w:t>
      </w:r>
    </w:p>
    <w:p w14:paraId="2060FB17">
      <w:pPr>
        <w:rPr>
          <w:rFonts w:hint="eastAsia" w:ascii="宋体" w:hAnsi="宋体"/>
          <w:sz w:val="21"/>
          <w:szCs w:val="21"/>
        </w:rPr>
      </w:pPr>
      <w:r>
        <w:rPr>
          <w:rFonts w:hint="eastAsia" w:ascii="宋体" w:hAnsi="宋体"/>
          <w:sz w:val="21"/>
          <w:szCs w:val="21"/>
        </w:rPr>
        <w:t>①知觉：</w:t>
      </w:r>
    </w:p>
    <w:p w14:paraId="0B81B2FF">
      <w:pPr>
        <w:rPr>
          <w:rFonts w:hint="eastAsia" w:ascii="宋体" w:hAnsi="宋体"/>
          <w:sz w:val="21"/>
          <w:szCs w:val="21"/>
        </w:rPr>
      </w:pPr>
      <w:r>
        <w:rPr>
          <w:rFonts w:hint="eastAsia" w:ascii="宋体" w:hAnsi="宋体"/>
          <w:sz w:val="21"/>
          <w:szCs w:val="21"/>
        </w:rPr>
        <w:t>我们在感知信息时，会用知觉将感知到的信息整合成对自己有特殊意义的整体。这一过程是主观的，会受到个人心情、过往经历、认知模式的影响。例如：我们在进入一个陌生环境当中时，只会关注到与自己目的或喜好相关的特点，忽略与自身无关的特征。</w:t>
      </w:r>
    </w:p>
    <w:p w14:paraId="71F6C6E0">
      <w:pPr>
        <w:rPr>
          <w:rFonts w:hint="eastAsia" w:ascii="宋体" w:hAnsi="宋体"/>
          <w:sz w:val="21"/>
          <w:szCs w:val="21"/>
        </w:rPr>
      </w:pPr>
      <w:r>
        <w:rPr>
          <w:rFonts w:hint="eastAsia" w:ascii="宋体" w:hAnsi="宋体"/>
          <w:sz w:val="21"/>
          <w:szCs w:val="21"/>
        </w:rPr>
        <w:t>②情绪：</w:t>
      </w:r>
    </w:p>
    <w:p w14:paraId="23115BB5">
      <w:pPr>
        <w:rPr>
          <w:rFonts w:hint="eastAsia" w:ascii="宋体" w:hAnsi="宋体"/>
          <w:sz w:val="21"/>
          <w:szCs w:val="21"/>
        </w:rPr>
      </w:pPr>
      <w:r>
        <w:rPr>
          <w:rFonts w:hint="eastAsia" w:ascii="宋体" w:hAnsi="宋体"/>
          <w:sz w:val="21"/>
          <w:szCs w:val="21"/>
        </w:rPr>
        <w:t>我们在这门课上学到：情绪是人们对客观事物是否符合个体的需要而产生的态度体验、以及相应的生理、行为反应。因此，不同的情绪状态会在不同程度上左右我们对外界客观现实的认识。例如：我们心情愉快时，会更多的注意到身边美好的事物；反之，心情低落时，我们会对外界客观环境当中不顺心的事情（比如阴雨天气）有更激烈的反应。</w:t>
      </w:r>
    </w:p>
    <w:p w14:paraId="5969CFDB">
      <w:pPr>
        <w:rPr>
          <w:rFonts w:hint="eastAsia" w:ascii="宋体" w:hAnsi="宋体"/>
          <w:sz w:val="21"/>
          <w:szCs w:val="21"/>
        </w:rPr>
      </w:pPr>
      <w:r>
        <w:rPr>
          <w:rFonts w:hint="eastAsia" w:ascii="宋体" w:hAnsi="宋体"/>
          <w:sz w:val="21"/>
          <w:szCs w:val="21"/>
        </w:rPr>
        <w:t>2）心理功能受到先天遗传和后天生活经验的共同影响；</w:t>
      </w:r>
    </w:p>
    <w:p w14:paraId="338B8120">
      <w:pPr>
        <w:rPr>
          <w:rFonts w:hint="eastAsia" w:ascii="宋体" w:hAnsi="宋体"/>
          <w:sz w:val="21"/>
          <w:szCs w:val="21"/>
        </w:rPr>
      </w:pPr>
      <w:r>
        <w:rPr>
          <w:rFonts w:hint="eastAsia" w:ascii="宋体" w:hAnsi="宋体"/>
          <w:sz w:val="21"/>
          <w:szCs w:val="21"/>
        </w:rPr>
        <w:t>①人格成因机制：</w:t>
      </w:r>
    </w:p>
    <w:p w14:paraId="52009F33">
      <w:pPr>
        <w:rPr>
          <w:rFonts w:hint="eastAsia" w:ascii="宋体" w:hAnsi="宋体"/>
          <w:sz w:val="21"/>
          <w:szCs w:val="21"/>
        </w:rPr>
      </w:pPr>
      <w:r>
        <w:rPr>
          <w:rFonts w:hint="eastAsia" w:ascii="宋体" w:hAnsi="宋体"/>
          <w:sz w:val="21"/>
          <w:szCs w:val="21"/>
        </w:rPr>
        <w:t>课本在《人格》这一章第四节指出，对于性格特征的不同方面，遗传因素具有不同的影响；同时，每个人作为社会的一员，置身于各种各样的的宏观或微观环境当中，都会不自觉地受到周围环境的影响。它包括自然环境和社会环境因素，后者又有社会文化、家庭、学校等多种作用形式，对人格具有相当重要的影响。</w:t>
      </w:r>
    </w:p>
    <w:p w14:paraId="598F750B">
      <w:pPr>
        <w:rPr>
          <w:rFonts w:hint="eastAsia" w:ascii="宋体" w:hAnsi="宋体"/>
          <w:sz w:val="21"/>
          <w:szCs w:val="21"/>
        </w:rPr>
      </w:pPr>
      <w:r>
        <w:rPr>
          <w:rFonts w:hint="eastAsia" w:ascii="宋体" w:hAnsi="宋体"/>
          <w:sz w:val="21"/>
          <w:szCs w:val="21"/>
        </w:rPr>
        <w:t>②人格对心理功能的影响机制：</w:t>
      </w:r>
    </w:p>
    <w:p w14:paraId="7390C884">
      <w:pPr>
        <w:rPr>
          <w:rFonts w:hint="eastAsia" w:ascii="宋体" w:hAnsi="宋体"/>
          <w:sz w:val="21"/>
          <w:szCs w:val="21"/>
        </w:rPr>
      </w:pPr>
      <w:r>
        <w:rPr>
          <w:rFonts w:hint="eastAsia" w:ascii="宋体" w:hAnsi="宋体"/>
          <w:sz w:val="21"/>
          <w:szCs w:val="21"/>
        </w:rPr>
        <w:t>人格通过影响个体的认知功能和情绪调节功能，进而对心理功能产生广泛的影响。不同的人格会导致个体在信息处理、问题解决、情绪稳定性和调节策略等方面表现出不同的特点和优势，从而影响其心理健康和生活质量。</w:t>
      </w:r>
    </w:p>
    <w:p w14:paraId="2D11437B">
      <w:pPr>
        <w:rPr>
          <w:rFonts w:hint="eastAsia" w:ascii="宋体" w:hAnsi="宋体"/>
          <w:sz w:val="21"/>
          <w:szCs w:val="21"/>
        </w:rPr>
      </w:pPr>
      <w:r>
        <w:rPr>
          <w:rFonts w:hint="eastAsia" w:ascii="宋体" w:hAnsi="宋体"/>
          <w:sz w:val="21"/>
          <w:szCs w:val="21"/>
        </w:rPr>
        <w:t>3）心理是不断发展完善的，以帮助人们适应环境、促进社交。</w:t>
      </w:r>
    </w:p>
    <w:p w14:paraId="3720067D">
      <w:pPr>
        <w:rPr>
          <w:rFonts w:hint="eastAsia" w:ascii="宋体" w:hAnsi="宋体"/>
          <w:sz w:val="21"/>
          <w:szCs w:val="21"/>
        </w:rPr>
      </w:pPr>
      <w:r>
        <w:rPr>
          <w:rFonts w:hint="eastAsia" w:ascii="宋体" w:hAnsi="宋体"/>
          <w:sz w:val="21"/>
          <w:szCs w:val="21"/>
        </w:rPr>
        <w:t>①认知发展的心理机制：</w:t>
      </w:r>
    </w:p>
    <w:p w14:paraId="47661189">
      <w:pPr>
        <w:rPr>
          <w:rFonts w:hint="eastAsia" w:ascii="宋体" w:hAnsi="宋体"/>
          <w:sz w:val="21"/>
          <w:szCs w:val="21"/>
        </w:rPr>
      </w:pPr>
      <w:r>
        <w:rPr>
          <w:rFonts w:hint="eastAsia" w:ascii="宋体" w:hAnsi="宋体"/>
          <w:sz w:val="21"/>
          <w:szCs w:val="21"/>
        </w:rPr>
        <w:t>心理的发展是一个连续的过程。在适应环境方面，随着个体接触到的环境信息越来越复杂，人们的认知结构会不断调整。当面对新的环境挑战，如从家庭环境进入学校环境，个体需要顺应新的规则、人际关系等情况，从而改变自己的认知结构。在促进社交方面，认知发展有助于个体理解他人的观点和意图。随着年龄的增长和认知的完善，人们能够更好地理解社会角色和社会规范。比如，我们在成长过程中逐渐明白在不同的社交场合需要遵守不同的礼仪，这种对社交规则的认知是心理发展的结果，它使我们能够更好地融入社会群体，进行有效的社交互动。</w:t>
      </w:r>
    </w:p>
    <w:p w14:paraId="6C69234D">
      <w:pPr>
        <w:rPr>
          <w:rFonts w:hint="eastAsia" w:ascii="宋体" w:hAnsi="宋体"/>
          <w:sz w:val="21"/>
          <w:szCs w:val="21"/>
        </w:rPr>
      </w:pPr>
      <w:r>
        <w:rPr>
          <w:rFonts w:hint="eastAsia" w:ascii="宋体" w:hAnsi="宋体"/>
          <w:sz w:val="21"/>
          <w:szCs w:val="21"/>
        </w:rPr>
        <w:t>②进化心理学的心理机制：</w:t>
      </w:r>
    </w:p>
    <w:p w14:paraId="3458DB6D">
      <w:pPr>
        <w:rPr>
          <w:rFonts w:hint="eastAsia" w:ascii="宋体" w:hAnsi="宋体"/>
          <w:sz w:val="21"/>
          <w:szCs w:val="21"/>
        </w:rPr>
      </w:pPr>
      <w:r>
        <w:rPr>
          <w:rFonts w:hint="eastAsia" w:ascii="宋体" w:hAnsi="宋体"/>
          <w:sz w:val="21"/>
          <w:szCs w:val="21"/>
        </w:rPr>
        <w:t>我通过查阅相关资料发现，进化心理学认为心理的发展完善是人类在进化历程中的必然。在适应环境方面，人类祖先在面对各种自然环境的挑战时，如气候变化、食物资源的变化等，逐渐发展出了相应的心理适应机制。随着社会环境的日益复杂，人类的心理也在不断进化。在促进社交方面，进化心理学认为社交行为对人类的生存和繁殖具有重要意义。为了更好地在群体中生存，人类发展出了一系列有利于社交的心理机制。比如，人们具有合作的心理倾向，还有识别他人情绪、建立互惠关系等心理能力，这些心理机制的不断发展完善有助于个体在复杂的社会环境中建立良好的人际关系，从而提高自身的适应性和生存优势。</w:t>
      </w:r>
    </w:p>
    <w:p w14:paraId="171777D1">
      <w:pPr>
        <w:rPr>
          <w:rFonts w:hint="eastAsia" w:ascii="宋体" w:hAnsi="宋体"/>
          <w:sz w:val="21"/>
          <w:szCs w:val="21"/>
        </w:rPr>
      </w:pPr>
      <w:r>
        <w:rPr>
          <w:rFonts w:hint="eastAsia" w:ascii="宋体" w:hAnsi="宋体"/>
          <w:sz w:val="21"/>
          <w:szCs w:val="21"/>
        </w:rPr>
        <w:t>4）高级心理过程有时能有效地控制某些低级心理过程，但有时难以控制。</w:t>
      </w:r>
    </w:p>
    <w:p w14:paraId="7FF5F7CD">
      <w:pPr>
        <w:rPr>
          <w:rFonts w:ascii="宋体" w:hAnsi="宋体"/>
          <w:sz w:val="21"/>
          <w:szCs w:val="21"/>
        </w:rPr>
      </w:pPr>
      <w:r>
        <w:rPr>
          <w:rFonts w:hint="eastAsia" w:ascii="宋体" w:hAnsi="宋体"/>
          <w:sz w:val="21"/>
          <w:szCs w:val="21"/>
        </w:rPr>
        <w:t>①意识：</w:t>
      </w:r>
    </w:p>
    <w:p w14:paraId="7299190A">
      <w:pPr>
        <w:rPr>
          <w:rFonts w:ascii="宋体" w:hAnsi="宋体"/>
          <w:sz w:val="21"/>
          <w:szCs w:val="21"/>
        </w:rPr>
      </w:pPr>
      <w:r>
        <w:rPr>
          <w:rFonts w:hint="eastAsia" w:ascii="宋体" w:hAnsi="宋体"/>
          <w:sz w:val="21"/>
          <w:szCs w:val="21"/>
        </w:rPr>
        <w:t>当我们处于清醒、理性的状态时，意识可以发挥主导作用，有效控制低级心理过程；然而，在某些特殊情况下，意识难以控制低级心理过程，潜意识可能会不经意间影响我们的行为。例如，我们在减肥时可以通过意识来抑制自己想吃好吃的的欲望，但当进入考试周，巨大的压力和紧张焦虑可能会导致我们暴饮暴食。</w:t>
      </w:r>
    </w:p>
    <w:p w14:paraId="018E715D">
      <w:pPr>
        <w:rPr>
          <w:rFonts w:ascii="宋体" w:hAnsi="宋体"/>
          <w:sz w:val="21"/>
          <w:szCs w:val="21"/>
        </w:rPr>
      </w:pPr>
      <w:r>
        <w:rPr>
          <w:rFonts w:hint="eastAsia" w:ascii="宋体" w:hAnsi="宋体"/>
          <w:sz w:val="21"/>
          <w:szCs w:val="21"/>
        </w:rPr>
        <w:t>②认知控制：</w:t>
      </w:r>
    </w:p>
    <w:p w14:paraId="334F7410">
      <w:pPr>
        <w:rPr>
          <w:rFonts w:ascii="宋体" w:hAnsi="宋体"/>
          <w:sz w:val="21"/>
          <w:szCs w:val="21"/>
        </w:rPr>
      </w:pPr>
      <w:r>
        <w:rPr>
          <w:rFonts w:hint="eastAsia" w:ascii="宋体" w:hAnsi="宋体"/>
          <w:sz w:val="21"/>
          <w:szCs w:val="21"/>
        </w:rPr>
        <w:t>认知控制是一种需要注意力和努力的高级心理过程，用于调节思维、情感和行为。在我们学习新的知识时，认知控制起到了关键的作用。但随着经验的积累，认知习惯的自动化加工可能会干扰认知对行为的控制。例如，我们刚学会某个知识后，会在做题的时候有意识地认真读题；但当经验足够丰富，我们可能会在做题时忽略了一些新的陷阱，导致做错题目。这表明高级心理过程有时难以控制某些低级心理过程。</w:t>
      </w:r>
    </w:p>
    <w:p w14:paraId="5A733B1A">
      <w:pPr>
        <w:rPr>
          <w:rFonts w:ascii="宋体" w:hAnsi="宋体"/>
          <w:sz w:val="21"/>
          <w:szCs w:val="21"/>
        </w:rPr>
      </w:pPr>
      <w:r>
        <w:rPr>
          <w:rFonts w:hint="eastAsia" w:ascii="宋体" w:hAnsi="宋体"/>
          <w:sz w:val="21"/>
          <w:szCs w:val="21"/>
        </w:rPr>
        <w:t>5）尽管人的心理能力是有限的，但适当方法可以提高心理能力。</w:t>
      </w:r>
    </w:p>
    <w:p w14:paraId="56574BEC">
      <w:pPr>
        <w:rPr>
          <w:rFonts w:ascii="宋体" w:hAnsi="宋体"/>
          <w:sz w:val="21"/>
          <w:szCs w:val="21"/>
        </w:rPr>
      </w:pPr>
      <w:r>
        <w:rPr>
          <w:rFonts w:hint="eastAsia" w:ascii="宋体" w:hAnsi="宋体"/>
          <w:sz w:val="21"/>
          <w:szCs w:val="21"/>
        </w:rPr>
        <w:t>①记忆：</w:t>
      </w:r>
    </w:p>
    <w:p w14:paraId="607DD593">
      <w:pPr>
        <w:rPr>
          <w:rFonts w:ascii="宋体" w:hAnsi="宋体"/>
          <w:sz w:val="21"/>
          <w:szCs w:val="21"/>
        </w:rPr>
      </w:pPr>
      <w:r>
        <w:rPr>
          <w:rFonts w:hint="eastAsia" w:ascii="宋体" w:hAnsi="宋体"/>
          <w:sz w:val="21"/>
          <w:szCs w:val="21"/>
        </w:rPr>
        <w:t>在《记忆》这一章节里我学习到，短时记忆的两大特点是容量和组块，组块化就是利用已有知识经验，扩大每个组块的信息容量，来增加短时记忆的容量。例如，在课堂上我们进行了记忆电话号码的活动，我发现自己将11位电话号码按照3-3-5的方式进行组块后，比单独记忆11个数字更容易，心理能力得到了提高。</w:t>
      </w:r>
    </w:p>
    <w:p w14:paraId="06B598B7">
      <w:pPr>
        <w:rPr>
          <w:rFonts w:ascii="宋体" w:hAnsi="宋体"/>
          <w:sz w:val="21"/>
          <w:szCs w:val="21"/>
        </w:rPr>
      </w:pPr>
      <w:r>
        <w:rPr>
          <w:rFonts w:hint="eastAsia" w:ascii="宋体" w:hAnsi="宋体"/>
          <w:sz w:val="21"/>
          <w:szCs w:val="21"/>
        </w:rPr>
        <w:t>②自我效能感：</w:t>
      </w:r>
    </w:p>
    <w:p w14:paraId="4260CE00">
      <w:pPr>
        <w:rPr>
          <w:rFonts w:ascii="宋体" w:hAnsi="宋体"/>
          <w:sz w:val="21"/>
          <w:szCs w:val="21"/>
        </w:rPr>
      </w:pPr>
      <w:r>
        <w:rPr>
          <w:rFonts w:hint="eastAsia" w:ascii="宋体" w:hAnsi="宋体"/>
          <w:sz w:val="21"/>
          <w:szCs w:val="21"/>
        </w:rPr>
        <w:t>在学习生活中，当我掌握了有效的学习方法之后，自我效能感就会得到增强。这种积极的自我认知又会促使我怀着更大的热情投入到后续的学习工作中，形成一种良性循环，进一步强化了我对自身心理能力的信心。</w:t>
      </w:r>
    </w:p>
    <w:p w14:paraId="498A0203">
      <w:pPr>
        <w:rPr>
          <w:rFonts w:ascii="宋体" w:hAnsi="宋体"/>
          <w:sz w:val="21"/>
          <w:szCs w:val="21"/>
        </w:rPr>
      </w:pPr>
      <w:r>
        <w:rPr>
          <w:rFonts w:hint="eastAsia" w:ascii="宋体" w:hAnsi="宋体"/>
          <w:sz w:val="21"/>
          <w:szCs w:val="21"/>
        </w:rPr>
        <w:t>6）人的行为受到外部因素和内部因素的共同影响。</w:t>
      </w:r>
    </w:p>
    <w:p w14:paraId="677B9B92">
      <w:pPr>
        <w:rPr>
          <w:rFonts w:ascii="宋体" w:hAnsi="宋体"/>
          <w:sz w:val="21"/>
          <w:szCs w:val="21"/>
        </w:rPr>
      </w:pPr>
      <w:r>
        <w:rPr>
          <w:rFonts w:hint="eastAsia" w:ascii="宋体" w:hAnsi="宋体"/>
          <w:sz w:val="21"/>
          <w:szCs w:val="21"/>
        </w:rPr>
        <w:t>①动机：</w:t>
      </w:r>
    </w:p>
    <w:p w14:paraId="0C514240">
      <w:pPr>
        <w:rPr>
          <w:rFonts w:ascii="宋体" w:hAnsi="宋体"/>
          <w:sz w:val="21"/>
          <w:szCs w:val="21"/>
        </w:rPr>
      </w:pPr>
      <w:r>
        <w:rPr>
          <w:rFonts w:hint="eastAsia" w:ascii="宋体" w:hAnsi="宋体"/>
          <w:sz w:val="21"/>
          <w:szCs w:val="21"/>
        </w:rPr>
        <w:t>《动机》这一节课当中卢老师讲到：“动机的产生受内外两种因素的影响：内在因素，即需要，是动机产生的根本原因；而外在因素，即诱因，是人们试图得到或者避免的目标，即外部刺激或奖赏等。”在社会认知当中，个体、行为、环境三者之间存在不可忽视的相互作用。因此，人的行为受到外部因素和内部因素的共同影响。</w:t>
      </w:r>
    </w:p>
    <w:p w14:paraId="6EAD70BC">
      <w:pPr>
        <w:rPr>
          <w:rFonts w:ascii="宋体" w:hAnsi="宋体"/>
          <w:sz w:val="21"/>
          <w:szCs w:val="21"/>
        </w:rPr>
      </w:pPr>
      <w:r>
        <w:rPr>
          <w:rFonts w:hint="eastAsia" w:ascii="宋体" w:hAnsi="宋体"/>
          <w:sz w:val="21"/>
          <w:szCs w:val="21"/>
        </w:rPr>
        <w:t>②交互决定论：</w:t>
      </w:r>
    </w:p>
    <w:p w14:paraId="3AC5D427">
      <w:pPr>
        <w:rPr>
          <w:rFonts w:ascii="宋体" w:hAnsi="宋体"/>
          <w:sz w:val="21"/>
          <w:szCs w:val="21"/>
        </w:rPr>
      </w:pPr>
      <w:r>
        <w:rPr>
          <w:rFonts w:hint="eastAsia" w:ascii="宋体" w:hAnsi="宋体"/>
          <w:sz w:val="21"/>
          <w:szCs w:val="21"/>
        </w:rPr>
        <w:t>我通过查询相关资料发现，交互决定论认为人的行为是个体的心理因素（如人格、认知等）和环境因素相互作用的结果。这一理论强调行为不是简单地由内部因素或者外部因素单方面决定的，而是两者动态交互影响的过程。这也印证了题述观点。</w:t>
      </w:r>
    </w:p>
    <w:p w14:paraId="1989EA68">
      <w:pPr>
        <w:rPr>
          <w:rFonts w:ascii="宋体" w:hAnsi="宋体"/>
          <w:sz w:val="21"/>
          <w:szCs w:val="21"/>
        </w:rPr>
      </w:pPr>
      <w:r>
        <w:rPr>
          <w:rFonts w:hint="eastAsia" w:ascii="宋体" w:hAnsi="宋体"/>
          <w:sz w:val="21"/>
          <w:szCs w:val="21"/>
        </w:rPr>
        <w:t>7）在掌握了心理学原理后，能够帮助我们更有效地提高学习、获得成就。</w:t>
      </w:r>
    </w:p>
    <w:p w14:paraId="719EF4CE">
      <w:pPr>
        <w:rPr>
          <w:rFonts w:ascii="宋体" w:hAnsi="宋体"/>
          <w:sz w:val="21"/>
          <w:szCs w:val="21"/>
        </w:rPr>
      </w:pPr>
      <w:r>
        <w:rPr>
          <w:rFonts w:hint="eastAsia" w:ascii="宋体" w:hAnsi="宋体"/>
          <w:sz w:val="21"/>
          <w:szCs w:val="21"/>
        </w:rPr>
        <w:t>①记忆：</w:t>
      </w:r>
    </w:p>
    <w:p w14:paraId="53AC3215">
      <w:pPr>
        <w:rPr>
          <w:rFonts w:ascii="宋体" w:hAnsi="宋体"/>
          <w:sz w:val="21"/>
          <w:szCs w:val="21"/>
        </w:rPr>
      </w:pPr>
      <w:r>
        <w:rPr>
          <w:rFonts w:hint="eastAsia" w:ascii="宋体" w:hAnsi="宋体"/>
          <w:sz w:val="21"/>
          <w:szCs w:val="21"/>
        </w:rPr>
        <w:t>通过课堂学习，我认识到了许多记忆规律。例如，艾宾浩斯遗忘曲线，掌握它能够帮助我在期末周等需要大量记忆的时候提高学习效率；组块化记忆，告诉我记忆事物时，分成几个组块来记能更快速准确的记住相应内容，以及重要事物的标题，数字等最好不要超过9个；还有系列位置效应，提醒我在复习时要多关注书本里中间位置的章节，等等。</w:t>
      </w:r>
    </w:p>
    <w:p w14:paraId="7EC9D392">
      <w:pPr>
        <w:rPr>
          <w:rFonts w:ascii="宋体" w:hAnsi="宋体"/>
          <w:sz w:val="21"/>
          <w:szCs w:val="21"/>
        </w:rPr>
      </w:pPr>
      <w:r>
        <w:rPr>
          <w:rFonts w:hint="eastAsia" w:ascii="宋体" w:hAnsi="宋体"/>
          <w:sz w:val="21"/>
          <w:szCs w:val="21"/>
        </w:rPr>
        <w:t>②压力：</w:t>
      </w:r>
    </w:p>
    <w:p w14:paraId="2A42159E">
      <w:pPr>
        <w:rPr>
          <w:rFonts w:ascii="宋体" w:hAnsi="宋体"/>
          <w:sz w:val="21"/>
          <w:szCs w:val="21"/>
        </w:rPr>
      </w:pPr>
      <w:r>
        <w:rPr>
          <w:rFonts w:hint="eastAsia" w:ascii="宋体" w:hAnsi="宋体"/>
          <w:sz w:val="21"/>
          <w:szCs w:val="21"/>
        </w:rPr>
        <w:t>通过这门课程的学习，我了解了影响我们应对压力能力的因素，学到了一种认知-行为治疗法——应激思想灌输法。它告诉我应当通过写日记、固定学习时间、运动、转移注意力、积极归因等方式来应对学习生活中的压力。这些都能帮助我获得进步与成长。</w:t>
      </w:r>
    </w:p>
    <w:p w14:paraId="553537B1">
      <w:pPr>
        <w:rPr>
          <w:rFonts w:ascii="宋体" w:hAnsi="宋体"/>
          <w:sz w:val="21"/>
          <w:szCs w:val="21"/>
        </w:rPr>
      </w:pPr>
      <w:r>
        <w:rPr>
          <w:rFonts w:hint="eastAsia" w:ascii="宋体" w:hAnsi="宋体"/>
          <w:sz w:val="21"/>
          <w:szCs w:val="21"/>
        </w:rPr>
        <w:t>方面二</w:t>
      </w:r>
    </w:p>
    <w:p w14:paraId="59FC25E6">
      <w:pPr>
        <w:ind w:firstLine="420"/>
        <w:rPr>
          <w:rFonts w:ascii="宋体" w:hAnsi="宋体"/>
          <w:sz w:val="21"/>
          <w:szCs w:val="21"/>
        </w:rPr>
      </w:pPr>
      <w:r>
        <w:rPr>
          <w:rFonts w:hint="eastAsia" w:ascii="宋体" w:hAnsi="宋体"/>
          <w:sz w:val="21"/>
          <w:szCs w:val="21"/>
        </w:rPr>
        <w:t>成长过程当中，我对于五年级时目睹的一件事情印象颇深。在我11岁那年的某一天清晨，邻居突然将他们的孙子送到我们家来委托我们照顾一天，因为这个小男孩的父亲突然病危，邻居爷爷奶奶将手机留给孩子后就匆忙赶往医院。这个小男孩才9岁，我们既是邻居，也是同一所小学的同学，所以平常互相也非常熟悉。今天面对这样的事情，我原以为他会很低落，但并没有，印象里他的情绪显得那么放松。仅仅过了一个小时，一直低头看手机的他突然抬起头对我和妈妈惊呼：“我爸爸过世了！”他惊讶得就像听说了一个新闻。就在我手足无措地思考要怎样安慰他时，他竟然已经编辑好了通知老师的短信，还拿来询问我的意见。我看到他的老师们也在回复一些悲痛和安慰的话语，但他的情绪从一开始的惊讶激动到现在的平静理性，没有一丝伤心与绝望！一个月后，听爸爸妈妈说，在他父亲的葬礼上，他也并未落泪。。。。。。</w:t>
      </w:r>
    </w:p>
    <w:p w14:paraId="24847928">
      <w:pPr>
        <w:ind w:firstLine="420"/>
        <w:rPr>
          <w:rFonts w:ascii="宋体" w:hAnsi="宋体"/>
          <w:sz w:val="21"/>
          <w:szCs w:val="21"/>
        </w:rPr>
      </w:pPr>
      <w:r>
        <w:rPr>
          <w:rFonts w:hint="eastAsia" w:ascii="宋体" w:hAnsi="宋体"/>
          <w:sz w:val="21"/>
          <w:szCs w:val="21"/>
        </w:rPr>
        <w:t>这件事情一直让我百思不得其解，我常常在想，换做是我，至亲的离世一定会带给我一段以泪洗面的时光。但是在选择了卢老师的心理学及其应用这门课之后，我对这件事情有了不同于以前的理解。</w:t>
      </w:r>
    </w:p>
    <w:p w14:paraId="3E1C7DAA">
      <w:pPr>
        <w:ind w:firstLine="420" w:firstLineChars="200"/>
        <w:rPr>
          <w:rFonts w:hint="eastAsia" w:ascii="宋体" w:hAnsi="宋体"/>
          <w:sz w:val="21"/>
          <w:szCs w:val="21"/>
        </w:rPr>
      </w:pPr>
      <w:r>
        <w:rPr>
          <w:rFonts w:hint="eastAsia" w:ascii="宋体" w:hAnsi="宋体"/>
          <w:sz w:val="21"/>
          <w:szCs w:val="21"/>
        </w:rPr>
        <w:t>我认为这种情况有如下几种可能：第一，创伤后应激反应。此时人会紧急关闭自己的情感通道，避免再次受到伤害，当这种警觉性下降以后就会哭出来，而有时这种状态会持续很长时间。父母离世时，孩子并无明显悲伤反应，在曾奇峰的《适度的防御：建立有滋养作用的人际关系》一书中，我发现这种行为被称为“情感隔离”。也就是说，人在遇到非常令人震惊或者极度悲伤的事情时，为了避免自己被突如其来的事情伤害过度，大脑会潜意识地把“情感”反应从意识层面移除，让人先理性地应对突发情况，之后情感上再慢慢接受这件事情。第二，与去世者感情淡薄。从心理学角度来说父母与子女之间的关系往往是基于相互的爱与尊重。如果父母在子女成长过程中未能展现出应有的关爱，子女在父母离世时可能不会表现出预期的哀伤。这种情况也反映了他爸爸在他内心的情感缺失。后面我也了解到，这个小男孩从小在外婆家长大，与自己的父亲交往甚少，可以说情感比较淡漠。第三，心理预期与充分的情绪预演。心理预期是指人们在做出某种行为或者面临某种情境之前，对可能出现的结果进行的一种主观推测和心理准备。当一个人对即将到来的结果建立了合理的心理预期时，就会在一定程度上做好面对它的准备。而情绪预演是一种心理技巧，个体在头脑中或者通过模拟情境的方式，对可能出现的情绪反应和应对方式进行提前排练。当人们在心理状态上做好面对结果的准备时，可能已经进行了情绪预演。这种预演使得个体能够提前体验到情绪的强度和变化，并且制定相应的应对策略，从而在真正面对结果时能够更加从容地应对情绪的冲击，并且按照预先规划的方式来处理事情。这位小男孩的父亲是在去世前一年查出的癌症，所以在这一年间他受周围人影响已经习惯了自己父亲得的是绝症，迟早有一天会离开的这个事实。所以可能使他在听到真正去世的消息时没有表现出明显的悲伤。还有第四种可能，性格内敛，处事理性的人不会将自己的情感外露，他们会更理性对待事情，会在事情发生后优先考虑如何处理、如何善后。当然这一个我认为可能性较小。</w:t>
      </w:r>
    </w:p>
    <w:p w14:paraId="360F2204">
      <w:pPr>
        <w:rPr>
          <w:rFonts w:ascii="黑体" w:hAnsi="黑体" w:eastAsia="黑体"/>
          <w:b/>
          <w:bCs/>
        </w:rPr>
      </w:pPr>
      <w:r>
        <w:rPr>
          <w:rFonts w:hint="eastAsia" w:ascii="黑体" w:hAnsi="黑体" w:eastAsia="黑体"/>
          <w:b/>
          <w:bCs/>
        </w:rPr>
        <w:t>参考文献</w:t>
      </w:r>
    </w:p>
    <w:p w14:paraId="79376CBD">
      <w:pPr>
        <w:rPr>
          <w:rFonts w:ascii="宋体" w:hAnsi="宋体"/>
          <w:sz w:val="21"/>
          <w:szCs w:val="21"/>
        </w:rPr>
      </w:pPr>
      <w:r>
        <w:rPr>
          <w:rFonts w:hint="eastAsia" w:ascii="宋体" w:hAnsi="宋体"/>
          <w:sz w:val="21"/>
          <w:szCs w:val="21"/>
        </w:rPr>
        <w:t xml:space="preserve">[1]沈齐璐.注视方向和声音情绪对面孔情感评价的影响[D].苏州大学,2023.DOI:10.27351/d.cnki.gszhu.2023.004133. </w:t>
      </w:r>
    </w:p>
    <w:p w14:paraId="779697C2">
      <w:pPr>
        <w:rPr>
          <w:rFonts w:hint="eastAsia" w:ascii="宋体" w:hAnsi="宋体"/>
          <w:sz w:val="21"/>
          <w:szCs w:val="21"/>
        </w:rPr>
      </w:pPr>
    </w:p>
    <w:p w14:paraId="5E5394B5">
      <w:pPr>
        <w:rPr>
          <w:rFonts w:ascii="宋体" w:hAnsi="宋体"/>
          <w:sz w:val="21"/>
          <w:szCs w:val="21"/>
        </w:rPr>
      </w:pPr>
      <w:r>
        <w:rPr>
          <w:rFonts w:hint="eastAsia" w:ascii="宋体" w:hAnsi="宋体"/>
          <w:sz w:val="21"/>
          <w:szCs w:val="21"/>
        </w:rPr>
        <w:t xml:space="preserve">[2]郑颖.中国人的自我修养倾向：结构、测量及其与心理健康的关系[D].福建师范大学,2022.DOI:10.27019/d.cnki.gfjsu.2022.001914. </w:t>
      </w:r>
    </w:p>
    <w:p w14:paraId="74CFF293">
      <w:pPr>
        <w:rPr>
          <w:rFonts w:hint="eastAsia" w:ascii="宋体" w:hAnsi="宋体"/>
          <w:sz w:val="21"/>
          <w:szCs w:val="21"/>
        </w:rPr>
      </w:pPr>
    </w:p>
    <w:p w14:paraId="477CBBF2">
      <w:pPr>
        <w:rPr>
          <w:rFonts w:ascii="宋体" w:hAnsi="宋体"/>
          <w:sz w:val="21"/>
          <w:szCs w:val="21"/>
        </w:rPr>
      </w:pPr>
      <w:r>
        <w:rPr>
          <w:rFonts w:hint="eastAsia" w:ascii="宋体" w:hAnsi="宋体"/>
          <w:sz w:val="21"/>
          <w:szCs w:val="21"/>
        </w:rPr>
        <w:t>[3]宋萌萌.为什么会选择情感隔离，是不想自我暴露[J].人人健康,2022,(10):46.</w:t>
      </w:r>
    </w:p>
    <w:p w14:paraId="7335CBE1">
      <w:pPr>
        <w:rPr>
          <w:rFonts w:hint="eastAsia" w:ascii="宋体" w:hAnsi="宋体"/>
          <w:sz w:val="21"/>
          <w:szCs w:val="21"/>
        </w:rPr>
      </w:pPr>
    </w:p>
    <w:p w14:paraId="174304BD">
      <w:pPr>
        <w:rPr>
          <w:rFonts w:ascii="宋体" w:hAnsi="宋体"/>
          <w:sz w:val="21"/>
          <w:szCs w:val="21"/>
        </w:rPr>
      </w:pPr>
      <w:r>
        <w:rPr>
          <w:rFonts w:ascii="宋体" w:hAnsi="宋体"/>
          <w:sz w:val="21"/>
          <w:szCs w:val="21"/>
        </w:rPr>
        <w:t>[4]P M M ,A L I .Intraindividual Variability of Sleep Opportunity Attitudes, Perceived Norms, Perceived Behavioral Control, and Intentions[J].Annals of Behavioral Medicine,2021,55(7):693-697.</w:t>
      </w:r>
    </w:p>
    <w:p w14:paraId="011987A1">
      <w:pPr>
        <w:rPr>
          <w:rFonts w:ascii="宋体" w:hAnsi="宋体"/>
          <w:sz w:val="21"/>
          <w:szCs w:val="21"/>
        </w:rPr>
      </w:pPr>
      <w:r>
        <w:rPr>
          <w:rFonts w:ascii="宋体" w:hAnsi="宋体"/>
          <w:sz w:val="21"/>
          <w:szCs w:val="21"/>
        </w:rPr>
        <w:t>[5]Jr. O M A ,Akiate D W Y .Entrepreneurial intentions on perceived behavioral control and personal attitude: moderated by structural support[J].Asia Pacific Journal of Innovation and Entrepreneurship,2021,15(1):14-25.</w:t>
      </w:r>
    </w:p>
    <w:p w14:paraId="0B047229">
      <w:pPr>
        <w:rPr>
          <w:rFonts w:ascii="宋体" w:hAnsi="宋体"/>
          <w:sz w:val="21"/>
          <w:szCs w:val="21"/>
        </w:rPr>
      </w:pPr>
    </w:p>
    <w:p w14:paraId="4B74CB1C">
      <w:pPr>
        <w:rPr>
          <w:rFonts w:ascii="宋体" w:hAnsi="宋体"/>
          <w:sz w:val="21"/>
          <w:szCs w:val="21"/>
        </w:rPr>
      </w:pPr>
      <w:r>
        <w:rPr>
          <w:rFonts w:ascii="宋体" w:hAnsi="宋体"/>
          <w:sz w:val="21"/>
          <w:szCs w:val="21"/>
        </w:rPr>
        <w:t>[6]Gangga M ,Mohamed M A ,Bob F , et al.Determinants of Sustainable Waste Management Behavior of Malaysian Academics[J].Sustainability,2021,13(8):4424-4424.</w:t>
      </w:r>
    </w:p>
    <w:p w14:paraId="3B8DF275">
      <w:pPr>
        <w:rPr>
          <w:rFonts w:ascii="宋体" w:hAnsi="宋体"/>
          <w:sz w:val="21"/>
          <w:szCs w:val="21"/>
        </w:rPr>
      </w:pPr>
    </w:p>
    <w:p w14:paraId="5AA0BDAC">
      <w:pPr>
        <w:rPr>
          <w:rFonts w:ascii="宋体" w:hAnsi="宋体"/>
          <w:sz w:val="21"/>
          <w:szCs w:val="21"/>
        </w:rPr>
      </w:pPr>
      <w:r>
        <w:rPr>
          <w:rFonts w:hint="eastAsia" w:ascii="宋体" w:hAnsi="宋体"/>
          <w:sz w:val="21"/>
          <w:szCs w:val="21"/>
        </w:rPr>
        <w:t xml:space="preserve">[7]黎迪韧.顺/逆境成长的青少年心理韧性比较与扎根理论研究[D].南京师范大学,2019.DOI:10.27245/d.cnki.gnjsu.2019.002404. </w:t>
      </w:r>
    </w:p>
    <w:p w14:paraId="13766186">
      <w:pPr>
        <w:rPr>
          <w:rFonts w:hint="eastAsia" w:ascii="宋体" w:hAnsi="宋体"/>
          <w:sz w:val="21"/>
          <w:szCs w:val="21"/>
        </w:rPr>
      </w:pPr>
    </w:p>
    <w:p w14:paraId="6399663E">
      <w:pPr>
        <w:rPr>
          <w:rFonts w:ascii="宋体" w:hAnsi="宋体"/>
          <w:sz w:val="21"/>
          <w:szCs w:val="21"/>
        </w:rPr>
      </w:pPr>
      <w:r>
        <w:rPr>
          <w:rFonts w:hint="eastAsia" w:ascii="宋体" w:hAnsi="宋体"/>
          <w:sz w:val="21"/>
          <w:szCs w:val="21"/>
        </w:rPr>
        <w:t xml:space="preserve">[8]朱新秤.进化社会心理学[M].世界图书出版公司:201812.415. </w:t>
      </w:r>
    </w:p>
    <w:p w14:paraId="6171133C">
      <w:pPr>
        <w:rPr>
          <w:rFonts w:hint="eastAsia" w:ascii="宋体" w:hAnsi="宋体"/>
          <w:sz w:val="21"/>
          <w:szCs w:val="21"/>
        </w:rPr>
      </w:pPr>
    </w:p>
    <w:p w14:paraId="0EF454E8">
      <w:pPr>
        <w:rPr>
          <w:rFonts w:ascii="宋体" w:hAnsi="宋体"/>
          <w:sz w:val="21"/>
          <w:szCs w:val="21"/>
        </w:rPr>
      </w:pPr>
      <w:r>
        <w:rPr>
          <w:rFonts w:hint="eastAsia" w:ascii="宋体" w:hAnsi="宋体"/>
          <w:sz w:val="21"/>
          <w:szCs w:val="21"/>
        </w:rPr>
        <w:t xml:space="preserve">[9]王鑫强,张大均,罗俊.心理素质与心理韧性的联系与区别:基于理论与实证的分析[C]//中国科学院心理研究所,中国科学院心理健康重点实验室.应激与心理健康——第四届心理健康学术年会摘要集.江西师范大学心理学院;西南大学心理健康教育研究中心;,2014:2. </w:t>
      </w:r>
    </w:p>
    <w:p w14:paraId="5C066B47">
      <w:pPr>
        <w:rPr>
          <w:rFonts w:hint="eastAsia" w:ascii="宋体" w:hAnsi="宋体"/>
          <w:sz w:val="21"/>
          <w:szCs w:val="21"/>
        </w:rPr>
      </w:pPr>
    </w:p>
    <w:p w14:paraId="4E6A0FD6">
      <w:pPr>
        <w:rPr>
          <w:rFonts w:ascii="宋体" w:hAnsi="宋体"/>
          <w:sz w:val="21"/>
          <w:szCs w:val="21"/>
        </w:rPr>
      </w:pPr>
      <w:r>
        <w:rPr>
          <w:rFonts w:hint="eastAsia" w:ascii="宋体" w:hAnsi="宋体"/>
          <w:sz w:val="21"/>
          <w:szCs w:val="21"/>
        </w:rPr>
        <w:t xml:space="preserve">[10]李琼.影响群际态度的人格因素[M].世界图书出版公司:201409.151. </w:t>
      </w:r>
    </w:p>
    <w:p w14:paraId="466654EE">
      <w:pPr>
        <w:rPr>
          <w:rFonts w:hint="eastAsia" w:ascii="宋体" w:hAnsi="宋体"/>
          <w:sz w:val="21"/>
          <w:szCs w:val="21"/>
        </w:rPr>
      </w:pPr>
    </w:p>
    <w:p w14:paraId="7D98C93E">
      <w:pPr>
        <w:rPr>
          <w:rFonts w:hint="eastAsia" w:ascii="宋体" w:hAnsi="宋体"/>
          <w:sz w:val="21"/>
          <w:szCs w:val="21"/>
        </w:rPr>
      </w:pPr>
      <w:r>
        <w:rPr>
          <w:rFonts w:hint="eastAsia" w:ascii="宋体" w:hAnsi="宋体"/>
          <w:sz w:val="21"/>
          <w:szCs w:val="21"/>
        </w:rPr>
        <w:t>[11]邢文娟.自我觉知对状态自我控制下决策行为的调节作用的实验研究[D].江西师范大学,2014.</w:t>
      </w:r>
    </w:p>
    <w:sectPr>
      <w:pgSz w:w="11906" w:h="16838"/>
      <w:pgMar w:top="1440" w:right="1800" w:bottom="1440" w:left="180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F13DD"/>
    <w:multiLevelType w:val="multilevel"/>
    <w:tmpl w:val="08DF13DD"/>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5D3E678D"/>
    <w:multiLevelType w:val="multilevel"/>
    <w:tmpl w:val="5D3E67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noPunctuationKerning w:val="1"/>
  <w:characterSpacingControl w:val="doNotCompress"/>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B4880"/>
    <w:rsid w:val="00001A82"/>
    <w:rsid w:val="00003F68"/>
    <w:rsid w:val="00033861"/>
    <w:rsid w:val="0003668E"/>
    <w:rsid w:val="00050BBE"/>
    <w:rsid w:val="000606D7"/>
    <w:rsid w:val="000713A1"/>
    <w:rsid w:val="00072B28"/>
    <w:rsid w:val="000767D4"/>
    <w:rsid w:val="00081D31"/>
    <w:rsid w:val="000A3214"/>
    <w:rsid w:val="000B16F7"/>
    <w:rsid w:val="000B3268"/>
    <w:rsid w:val="000C6BFF"/>
    <w:rsid w:val="000D6B28"/>
    <w:rsid w:val="000E319D"/>
    <w:rsid w:val="000F3902"/>
    <w:rsid w:val="000F5330"/>
    <w:rsid w:val="000F7D0E"/>
    <w:rsid w:val="0010060B"/>
    <w:rsid w:val="00106BAA"/>
    <w:rsid w:val="00111BA1"/>
    <w:rsid w:val="00112F30"/>
    <w:rsid w:val="00117AFE"/>
    <w:rsid w:val="0013227E"/>
    <w:rsid w:val="00134F1E"/>
    <w:rsid w:val="00145583"/>
    <w:rsid w:val="00151A6A"/>
    <w:rsid w:val="00167828"/>
    <w:rsid w:val="001821E5"/>
    <w:rsid w:val="001832A3"/>
    <w:rsid w:val="0018418D"/>
    <w:rsid w:val="00186517"/>
    <w:rsid w:val="00186672"/>
    <w:rsid w:val="001900B9"/>
    <w:rsid w:val="00190745"/>
    <w:rsid w:val="001A0137"/>
    <w:rsid w:val="001A4521"/>
    <w:rsid w:val="001B0798"/>
    <w:rsid w:val="001C3108"/>
    <w:rsid w:val="001C7B49"/>
    <w:rsid w:val="001D525F"/>
    <w:rsid w:val="001E3939"/>
    <w:rsid w:val="001E59CA"/>
    <w:rsid w:val="001F47A8"/>
    <w:rsid w:val="001F5F09"/>
    <w:rsid w:val="00204E48"/>
    <w:rsid w:val="00233CFD"/>
    <w:rsid w:val="002405B1"/>
    <w:rsid w:val="00244615"/>
    <w:rsid w:val="0025161A"/>
    <w:rsid w:val="00260184"/>
    <w:rsid w:val="00261D60"/>
    <w:rsid w:val="002765EE"/>
    <w:rsid w:val="0028159C"/>
    <w:rsid w:val="0028284F"/>
    <w:rsid w:val="00284F0F"/>
    <w:rsid w:val="002A13A3"/>
    <w:rsid w:val="002A1980"/>
    <w:rsid w:val="002A6E15"/>
    <w:rsid w:val="002B2C71"/>
    <w:rsid w:val="002C07E8"/>
    <w:rsid w:val="002C316A"/>
    <w:rsid w:val="002D4EE4"/>
    <w:rsid w:val="002D572F"/>
    <w:rsid w:val="002E0ECE"/>
    <w:rsid w:val="002F14A4"/>
    <w:rsid w:val="002F59F1"/>
    <w:rsid w:val="003056FE"/>
    <w:rsid w:val="00311215"/>
    <w:rsid w:val="00312C2B"/>
    <w:rsid w:val="00346666"/>
    <w:rsid w:val="00346DB6"/>
    <w:rsid w:val="00347C1C"/>
    <w:rsid w:val="00351241"/>
    <w:rsid w:val="00363E51"/>
    <w:rsid w:val="00376B03"/>
    <w:rsid w:val="00385525"/>
    <w:rsid w:val="00391369"/>
    <w:rsid w:val="003A0A25"/>
    <w:rsid w:val="003A2C68"/>
    <w:rsid w:val="003A4CE4"/>
    <w:rsid w:val="003A6414"/>
    <w:rsid w:val="003E14F7"/>
    <w:rsid w:val="003F7D96"/>
    <w:rsid w:val="0040197C"/>
    <w:rsid w:val="004154FF"/>
    <w:rsid w:val="00417D1E"/>
    <w:rsid w:val="00423AF7"/>
    <w:rsid w:val="00423FFC"/>
    <w:rsid w:val="00424C9D"/>
    <w:rsid w:val="004261DD"/>
    <w:rsid w:val="00430375"/>
    <w:rsid w:val="004341A7"/>
    <w:rsid w:val="004360D8"/>
    <w:rsid w:val="0044237E"/>
    <w:rsid w:val="004530F6"/>
    <w:rsid w:val="0047563F"/>
    <w:rsid w:val="00482CFF"/>
    <w:rsid w:val="004833A4"/>
    <w:rsid w:val="00484C67"/>
    <w:rsid w:val="00485659"/>
    <w:rsid w:val="00485E9B"/>
    <w:rsid w:val="004877E2"/>
    <w:rsid w:val="004A1149"/>
    <w:rsid w:val="004A18FA"/>
    <w:rsid w:val="004B4880"/>
    <w:rsid w:val="004E3C1E"/>
    <w:rsid w:val="004E5397"/>
    <w:rsid w:val="004E6099"/>
    <w:rsid w:val="004F04C0"/>
    <w:rsid w:val="004F2BB9"/>
    <w:rsid w:val="0050584E"/>
    <w:rsid w:val="005152E6"/>
    <w:rsid w:val="00523BB8"/>
    <w:rsid w:val="00524610"/>
    <w:rsid w:val="00524766"/>
    <w:rsid w:val="005267AF"/>
    <w:rsid w:val="005278E6"/>
    <w:rsid w:val="00537F9B"/>
    <w:rsid w:val="00554B20"/>
    <w:rsid w:val="00555E7A"/>
    <w:rsid w:val="00562B30"/>
    <w:rsid w:val="0057080A"/>
    <w:rsid w:val="005725C8"/>
    <w:rsid w:val="00591CC6"/>
    <w:rsid w:val="005B006F"/>
    <w:rsid w:val="005B28F6"/>
    <w:rsid w:val="005B55A3"/>
    <w:rsid w:val="005B5902"/>
    <w:rsid w:val="005C4AFF"/>
    <w:rsid w:val="005C69E2"/>
    <w:rsid w:val="005D0786"/>
    <w:rsid w:val="005D3516"/>
    <w:rsid w:val="005E129D"/>
    <w:rsid w:val="005E69EB"/>
    <w:rsid w:val="005E7B77"/>
    <w:rsid w:val="005F4A9D"/>
    <w:rsid w:val="0061304B"/>
    <w:rsid w:val="00617366"/>
    <w:rsid w:val="00625057"/>
    <w:rsid w:val="00641B5C"/>
    <w:rsid w:val="006448C2"/>
    <w:rsid w:val="006515D6"/>
    <w:rsid w:val="0065794C"/>
    <w:rsid w:val="00660C70"/>
    <w:rsid w:val="0066549C"/>
    <w:rsid w:val="00683F31"/>
    <w:rsid w:val="00687454"/>
    <w:rsid w:val="00696598"/>
    <w:rsid w:val="006A60B6"/>
    <w:rsid w:val="006A71D4"/>
    <w:rsid w:val="006B50AA"/>
    <w:rsid w:val="006C1A59"/>
    <w:rsid w:val="006C1AD1"/>
    <w:rsid w:val="006E2379"/>
    <w:rsid w:val="006E2AC8"/>
    <w:rsid w:val="006E5B16"/>
    <w:rsid w:val="006E76E8"/>
    <w:rsid w:val="006F07E1"/>
    <w:rsid w:val="006F1515"/>
    <w:rsid w:val="006F3178"/>
    <w:rsid w:val="006F4CE5"/>
    <w:rsid w:val="006F73E8"/>
    <w:rsid w:val="00700BB0"/>
    <w:rsid w:val="00702DC9"/>
    <w:rsid w:val="007076C9"/>
    <w:rsid w:val="00727819"/>
    <w:rsid w:val="007317B5"/>
    <w:rsid w:val="00735976"/>
    <w:rsid w:val="00744B43"/>
    <w:rsid w:val="00750A7B"/>
    <w:rsid w:val="00752D57"/>
    <w:rsid w:val="00753EA9"/>
    <w:rsid w:val="00763786"/>
    <w:rsid w:val="00771201"/>
    <w:rsid w:val="00772F56"/>
    <w:rsid w:val="00773600"/>
    <w:rsid w:val="00773B64"/>
    <w:rsid w:val="00793A6C"/>
    <w:rsid w:val="007A08D7"/>
    <w:rsid w:val="007B3E13"/>
    <w:rsid w:val="007B5888"/>
    <w:rsid w:val="007D659A"/>
    <w:rsid w:val="007F0060"/>
    <w:rsid w:val="007F175B"/>
    <w:rsid w:val="008031CA"/>
    <w:rsid w:val="008117C2"/>
    <w:rsid w:val="00816F41"/>
    <w:rsid w:val="00821CA4"/>
    <w:rsid w:val="008244CA"/>
    <w:rsid w:val="00826675"/>
    <w:rsid w:val="00836880"/>
    <w:rsid w:val="0085451A"/>
    <w:rsid w:val="0085467D"/>
    <w:rsid w:val="00880B0A"/>
    <w:rsid w:val="008826C5"/>
    <w:rsid w:val="0088421E"/>
    <w:rsid w:val="008A24F8"/>
    <w:rsid w:val="008A317E"/>
    <w:rsid w:val="008A7E92"/>
    <w:rsid w:val="008B403A"/>
    <w:rsid w:val="008B647E"/>
    <w:rsid w:val="008B6CF8"/>
    <w:rsid w:val="008D04C9"/>
    <w:rsid w:val="008D0575"/>
    <w:rsid w:val="008D43BC"/>
    <w:rsid w:val="008D494C"/>
    <w:rsid w:val="008D6CE0"/>
    <w:rsid w:val="008D712D"/>
    <w:rsid w:val="008E06B9"/>
    <w:rsid w:val="008E1774"/>
    <w:rsid w:val="008F0F21"/>
    <w:rsid w:val="008F5EB6"/>
    <w:rsid w:val="0090601C"/>
    <w:rsid w:val="00914545"/>
    <w:rsid w:val="00935DF0"/>
    <w:rsid w:val="009368E0"/>
    <w:rsid w:val="00940C3A"/>
    <w:rsid w:val="009423C6"/>
    <w:rsid w:val="0094331C"/>
    <w:rsid w:val="0094545E"/>
    <w:rsid w:val="009466A2"/>
    <w:rsid w:val="00952830"/>
    <w:rsid w:val="0095642C"/>
    <w:rsid w:val="00960271"/>
    <w:rsid w:val="00984A18"/>
    <w:rsid w:val="00985D02"/>
    <w:rsid w:val="00986C11"/>
    <w:rsid w:val="009A0535"/>
    <w:rsid w:val="009A7658"/>
    <w:rsid w:val="009C3FDD"/>
    <w:rsid w:val="009C42CD"/>
    <w:rsid w:val="009D0FDD"/>
    <w:rsid w:val="009D5E55"/>
    <w:rsid w:val="009E249A"/>
    <w:rsid w:val="009E4E60"/>
    <w:rsid w:val="009E6380"/>
    <w:rsid w:val="009F2E29"/>
    <w:rsid w:val="00A04D8F"/>
    <w:rsid w:val="00A13BE3"/>
    <w:rsid w:val="00A233ED"/>
    <w:rsid w:val="00A423FE"/>
    <w:rsid w:val="00A6489D"/>
    <w:rsid w:val="00A654D8"/>
    <w:rsid w:val="00A70FFD"/>
    <w:rsid w:val="00A71FE5"/>
    <w:rsid w:val="00A72738"/>
    <w:rsid w:val="00A8439C"/>
    <w:rsid w:val="00A875D2"/>
    <w:rsid w:val="00AA19E1"/>
    <w:rsid w:val="00AC69EE"/>
    <w:rsid w:val="00AD6004"/>
    <w:rsid w:val="00AD6A08"/>
    <w:rsid w:val="00AE224E"/>
    <w:rsid w:val="00AF5289"/>
    <w:rsid w:val="00B028B8"/>
    <w:rsid w:val="00B13D30"/>
    <w:rsid w:val="00B1525F"/>
    <w:rsid w:val="00B220B1"/>
    <w:rsid w:val="00B26F4C"/>
    <w:rsid w:val="00B30932"/>
    <w:rsid w:val="00B34E0C"/>
    <w:rsid w:val="00B461D6"/>
    <w:rsid w:val="00B57995"/>
    <w:rsid w:val="00B717AE"/>
    <w:rsid w:val="00B74B07"/>
    <w:rsid w:val="00B84025"/>
    <w:rsid w:val="00B95099"/>
    <w:rsid w:val="00B95B81"/>
    <w:rsid w:val="00BB2CF4"/>
    <w:rsid w:val="00BC3843"/>
    <w:rsid w:val="00BD7707"/>
    <w:rsid w:val="00BE3185"/>
    <w:rsid w:val="00BE3C92"/>
    <w:rsid w:val="00C01F5A"/>
    <w:rsid w:val="00C03938"/>
    <w:rsid w:val="00C0556E"/>
    <w:rsid w:val="00C12E5E"/>
    <w:rsid w:val="00C14FDD"/>
    <w:rsid w:val="00C2714B"/>
    <w:rsid w:val="00C44AA3"/>
    <w:rsid w:val="00C51742"/>
    <w:rsid w:val="00C53C29"/>
    <w:rsid w:val="00C56DC9"/>
    <w:rsid w:val="00C57677"/>
    <w:rsid w:val="00C60EC5"/>
    <w:rsid w:val="00C61059"/>
    <w:rsid w:val="00C636EF"/>
    <w:rsid w:val="00C64B7B"/>
    <w:rsid w:val="00C74132"/>
    <w:rsid w:val="00C741CC"/>
    <w:rsid w:val="00C756C1"/>
    <w:rsid w:val="00C819A8"/>
    <w:rsid w:val="00C90206"/>
    <w:rsid w:val="00C91379"/>
    <w:rsid w:val="00CA18C4"/>
    <w:rsid w:val="00CB0BF2"/>
    <w:rsid w:val="00CB46F5"/>
    <w:rsid w:val="00CC0712"/>
    <w:rsid w:val="00CC0902"/>
    <w:rsid w:val="00CC20EE"/>
    <w:rsid w:val="00CD0725"/>
    <w:rsid w:val="00CE479B"/>
    <w:rsid w:val="00CE5B2E"/>
    <w:rsid w:val="00D149B1"/>
    <w:rsid w:val="00D1506E"/>
    <w:rsid w:val="00D1507B"/>
    <w:rsid w:val="00D1719F"/>
    <w:rsid w:val="00D21398"/>
    <w:rsid w:val="00D26715"/>
    <w:rsid w:val="00D31109"/>
    <w:rsid w:val="00D32927"/>
    <w:rsid w:val="00D47B80"/>
    <w:rsid w:val="00D5624C"/>
    <w:rsid w:val="00D5760C"/>
    <w:rsid w:val="00D64B82"/>
    <w:rsid w:val="00D70356"/>
    <w:rsid w:val="00D800F4"/>
    <w:rsid w:val="00D843A8"/>
    <w:rsid w:val="00D85B47"/>
    <w:rsid w:val="00D90CED"/>
    <w:rsid w:val="00D93136"/>
    <w:rsid w:val="00D95A06"/>
    <w:rsid w:val="00D968D4"/>
    <w:rsid w:val="00DA05D4"/>
    <w:rsid w:val="00DB0D83"/>
    <w:rsid w:val="00DB5FFD"/>
    <w:rsid w:val="00DC0512"/>
    <w:rsid w:val="00DC1B85"/>
    <w:rsid w:val="00DD53AE"/>
    <w:rsid w:val="00DE0A3A"/>
    <w:rsid w:val="00DE1A20"/>
    <w:rsid w:val="00DE6905"/>
    <w:rsid w:val="00DE6EE2"/>
    <w:rsid w:val="00DF7DB6"/>
    <w:rsid w:val="00E02978"/>
    <w:rsid w:val="00E10D03"/>
    <w:rsid w:val="00E1421C"/>
    <w:rsid w:val="00E173FF"/>
    <w:rsid w:val="00E21339"/>
    <w:rsid w:val="00E21445"/>
    <w:rsid w:val="00E22CD6"/>
    <w:rsid w:val="00E3381E"/>
    <w:rsid w:val="00E34A3E"/>
    <w:rsid w:val="00E37343"/>
    <w:rsid w:val="00E40D15"/>
    <w:rsid w:val="00E425AB"/>
    <w:rsid w:val="00E4487D"/>
    <w:rsid w:val="00E45274"/>
    <w:rsid w:val="00E50124"/>
    <w:rsid w:val="00E51F5C"/>
    <w:rsid w:val="00E56B73"/>
    <w:rsid w:val="00E6089D"/>
    <w:rsid w:val="00E7492D"/>
    <w:rsid w:val="00E74A26"/>
    <w:rsid w:val="00E90D5A"/>
    <w:rsid w:val="00EA2329"/>
    <w:rsid w:val="00EB3B3F"/>
    <w:rsid w:val="00EB4DD4"/>
    <w:rsid w:val="00EC1DA9"/>
    <w:rsid w:val="00EC3281"/>
    <w:rsid w:val="00EC4F4B"/>
    <w:rsid w:val="00ED0080"/>
    <w:rsid w:val="00ED0C6F"/>
    <w:rsid w:val="00ED41CF"/>
    <w:rsid w:val="00EF005F"/>
    <w:rsid w:val="00EF3CF0"/>
    <w:rsid w:val="00EF435F"/>
    <w:rsid w:val="00F03C28"/>
    <w:rsid w:val="00F076CE"/>
    <w:rsid w:val="00F10197"/>
    <w:rsid w:val="00F14B79"/>
    <w:rsid w:val="00F26736"/>
    <w:rsid w:val="00F3024A"/>
    <w:rsid w:val="00F82D6A"/>
    <w:rsid w:val="00F917EA"/>
    <w:rsid w:val="00F961AC"/>
    <w:rsid w:val="00FA174E"/>
    <w:rsid w:val="00FA759F"/>
    <w:rsid w:val="00FB0EE7"/>
    <w:rsid w:val="00FB54BE"/>
    <w:rsid w:val="00FC7A4A"/>
    <w:rsid w:val="00FE1004"/>
    <w:rsid w:val="00FE64A2"/>
    <w:rsid w:val="00FE71D1"/>
    <w:rsid w:val="01CA6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10"/>
    <w:qFormat/>
    <w:uiPriority w:val="0"/>
    <w:pPr>
      <w:tabs>
        <w:tab w:val="center" w:pos="4153"/>
        <w:tab w:val="right" w:pos="8306"/>
      </w:tabs>
      <w:snapToGrid w:val="0"/>
    </w:pPr>
    <w:rPr>
      <w:sz w:val="18"/>
      <w:szCs w:val="18"/>
      <w:lang w:val="zh-CN" w:eastAsia="zh-CN"/>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lang w:val="zh-CN" w:eastAsia="zh-CN"/>
    </w:rPr>
  </w:style>
  <w:style w:type="character" w:styleId="7">
    <w:name w:val="FollowedHyperlink"/>
    <w:qFormat/>
    <w:uiPriority w:val="0"/>
    <w:rPr>
      <w:color w:val="954F72"/>
      <w:u w:val="single"/>
    </w:rPr>
  </w:style>
  <w:style w:type="character" w:styleId="8">
    <w:name w:val="Hyperlink"/>
    <w:qFormat/>
    <w:uiPriority w:val="0"/>
    <w:rPr>
      <w:color w:val="0000FF"/>
      <w:u w:val="single"/>
    </w:rPr>
  </w:style>
  <w:style w:type="character" w:customStyle="1" w:styleId="9">
    <w:name w:val="页眉 字符"/>
    <w:link w:val="4"/>
    <w:qFormat/>
    <w:uiPriority w:val="0"/>
    <w:rPr>
      <w:sz w:val="18"/>
      <w:szCs w:val="18"/>
    </w:rPr>
  </w:style>
  <w:style w:type="character" w:customStyle="1" w:styleId="10">
    <w:name w:val="页脚 字符"/>
    <w:link w:val="3"/>
    <w:qFormat/>
    <w:uiPriority w:val="0"/>
    <w:rPr>
      <w:sz w:val="18"/>
      <w:szCs w:val="18"/>
    </w:rPr>
  </w:style>
  <w:style w:type="paragraph" w:customStyle="1" w:styleId="11">
    <w:name w:val="列出段落"/>
    <w:basedOn w:val="1"/>
    <w:qFormat/>
    <w:uiPriority w:val="34"/>
    <w:pPr>
      <w:widowControl w:val="0"/>
      <w:ind w:firstLine="420" w:firstLineChars="200"/>
      <w:jc w:val="both"/>
    </w:pPr>
    <w:rPr>
      <w:rFonts w:ascii="Calibri" w:hAnsi="Calibri"/>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YZKJ</Company>
  <Pages>5</Pages>
  <Words>4945</Words>
  <Characters>5696</Characters>
  <Lines>42</Lines>
  <Paragraphs>11</Paragraphs>
  <TotalTime>753</TotalTime>
  <ScaleCrop>false</ScaleCrop>
  <LinksUpToDate>false</LinksUpToDate>
  <CharactersWithSpaces>5826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2025-01-06T08:24:00Z</dcterms:created>
  <dc:creator>YZD</dc:creator>
  <cp:lastModifiedBy>黄子茜</cp:lastModifiedBy>
  <cp:lastPrinted>2009-10-30T01:26:00Z</cp:lastPrinted>
  <dcterms:modified xsi:type="dcterms:W3CDTF">2026-07-05T06:24:19Z</dcterms:modified>
  <dc:title>浙江大学200__–200__学年__季学期</dc:title>
  <cp:revision>253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627765BAC9114A2C8CBBCE3D7CF7CD38_12</vt:lpwstr>
  </property>
</Properties>
</file>