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jc w:val="center"/>
      </w:pPr>
      <w:r>
        <w:rPr>
          <w:rFonts w:ascii="Arial" w:cs="Arial" w:eastAsia="Arial" w:hAnsi="Arial"/>
          <w:b/>
          <w:bCs/>
          <w:color w:val="1F4E79"/>
          <w:sz w:val="64"/>
          <w:szCs w:val="64"/>
        </w:rPr>
        <w:t xml:space="preserve">VisionSpec QC</w:t>
      </w:r>
    </w:p>
    <w:p>
      <w:pPr>
        <w:spacing w:after="120" w:before="120"/>
        <w:jc w:val="center"/>
      </w:pPr>
      <w:r>
        <w:rPr>
          <w:rFonts w:ascii="Arial" w:cs="Arial" w:eastAsia="Arial" w:hAnsi="Arial"/>
          <w:color w:val="2E75B6"/>
          <w:sz w:val="36"/>
          <w:szCs w:val="36"/>
        </w:rPr>
        <w:t xml:space="preserve">Automated PCB Defect Detection System</w:t>
      </w:r>
    </w:p>
    <w:p>
      <w:pPr>
        <w:pBdr>
          <w:bottom w:val="single" w:color="2E75B6" w:sz="16" w:space="1"/>
        </w:pBdr>
      </w:pPr>
      <w:r>
        <w:t xml:space="preserve"/>
      </w:r>
    </w:p>
    <w:p>
      <w:pPr>
        <w:spacing w:after="600" w:before="120"/>
        <w:jc w:val="center"/>
      </w:pPr>
      <w:r>
        <w:rPr>
          <w:rFonts w:ascii="Arial" w:cs="Arial" w:eastAsia="Arial" w:hAnsi="Arial"/>
          <w:i/>
          <w:iCs/>
          <w:color w:val="555555"/>
          <w:sz w:val="24"/>
          <w:szCs w:val="24"/>
        </w:rPr>
        <w:t xml:space="preserve">Full Project Report  —  Computer Vision Pipeline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BCFE0" w:sz="1"/>
              <w:left w:val="single" w:color="BBCFE0" w:sz="1"/>
              <w:bottom w:val="single" w:color="BBCFE0" w:sz="1"/>
              <w:right w:val="single" w:color="BBCFE0"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Product</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VisionSpec QC</w:t>
            </w:r>
          </w:p>
        </w:tc>
      </w:tr>
      <w:tr>
        <w:tc>
          <w:tcPr>
            <w:tcW w:type="dxa" w:w="3600"/>
            <w:tcBorders>
              <w:top w:val="single" w:color="BBCFE0" w:sz="1"/>
              <w:left w:val="single" w:color="BBCFE0" w:sz="1"/>
              <w:bottom w:val="single" w:color="BBCFE0" w:sz="1"/>
              <w:right w:val="single" w:color="BBCFE0"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 Case</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PCB Defect Detection</w:t>
            </w:r>
          </w:p>
        </w:tc>
      </w:tr>
      <w:tr>
        <w:tc>
          <w:tcPr>
            <w:tcW w:type="dxa" w:w="3600"/>
            <w:tcBorders>
              <w:top w:val="single" w:color="BBCFE0" w:sz="1"/>
              <w:left w:val="single" w:color="BBCFE0" w:sz="1"/>
              <w:bottom w:val="single" w:color="BBCFE0" w:sz="1"/>
              <w:right w:val="single" w:color="BBCFE0"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Backbone Model</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 (ImageNet pretrained)</w:t>
            </w:r>
          </w:p>
        </w:tc>
      </w:tr>
      <w:tr>
        <w:tc>
          <w:tcPr>
            <w:tcW w:type="dxa" w:w="3600"/>
            <w:tcBorders>
              <w:top w:val="single" w:color="BBCFE0" w:sz="1"/>
              <w:left w:val="single" w:color="BBCFE0" w:sz="1"/>
              <w:bottom w:val="single" w:color="BBCFE0" w:sz="1"/>
              <w:right w:val="single" w:color="BBCFE0"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Training Strategy</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Two-Phase Transfer Learning</w:t>
            </w:r>
          </w:p>
        </w:tc>
      </w:tr>
      <w:tr>
        <w:tc>
          <w:tcPr>
            <w:tcW w:type="dxa" w:w="3600"/>
            <w:tcBorders>
              <w:top w:val="single" w:color="BBCFE0" w:sz="1"/>
              <w:left w:val="single" w:color="BBCFE0" w:sz="1"/>
              <w:bottom w:val="single" w:color="BBCFE0" w:sz="1"/>
              <w:right w:val="single" w:color="BBCFE0"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Deployment</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TFLite + Flask Web Application</w:t>
            </w:r>
          </w:p>
        </w:tc>
      </w:tr>
      <w:tr>
        <w:tc>
          <w:tcPr>
            <w:tcW w:type="dxa" w:w="3600"/>
            <w:tcBorders>
              <w:top w:val="single" w:color="BBCFE0" w:sz="1"/>
              <w:left w:val="single" w:color="BBCFE0" w:sz="1"/>
              <w:bottom w:val="single" w:color="BBCFE0" w:sz="1"/>
              <w:right w:val="single" w:color="BBCFE0"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Production Requirement</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&gt;10 FPS, Defect Recall ≥ 0.90</w:t>
            </w:r>
          </w:p>
        </w:tc>
      </w:tr>
    </w:tbl>
    <w:p>
      <w:r>
        <w:br w:type="page"/>
      </w:r>
    </w:p>
    <w:p>
      <w:pPr>
        <w:pStyle w:val="Heading1"/>
      </w:pPr>
      <w:r>
        <w:rPr>
          <w:rFonts w:ascii="Arial" w:cs="Arial" w:eastAsia="Arial" w:hAnsi="Arial"/>
          <w:b/>
          <w:bCs/>
          <w:color w:val="1F4E79"/>
          <w:sz w:val="32"/>
          <w:szCs w:val="32"/>
        </w:rPr>
        <w:t xml:space="preserve">1.  Project Overview</w:t>
      </w:r>
    </w:p>
    <w:p>
      <w:pPr>
        <w:spacing w:after="120" w:before="60"/>
        <w:jc w:val="left"/>
      </w:pPr>
      <w:r>
        <w:rPr>
          <w:rFonts w:ascii="Arial" w:cs="Arial" w:eastAsia="Arial" w:hAnsi="Arial"/>
          <w:color w:val="1A1A1A"/>
          <w:sz w:val="22"/>
          <w:szCs w:val="22"/>
        </w:rPr>
        <w:t xml:space="preserve">VisionSpec QC is a four-week end-to-end computer vision pipeline designed to automate quality control on a PCB (Printed Circuit Board) manufacturing line. The system ingests raw PCB images, classifies them as PASS or DEFECT in real time, and produces interpretable Grad-CAM heatmaps showing exactly which regions of the board triggered the decision.</w:t>
      </w:r>
    </w:p>
    <w:p>
      <w:pPr>
        <w:spacing w:after="120" w:before="60"/>
        <w:jc w:val="left"/>
      </w:pPr>
      <w:r>
        <w:rPr>
          <w:rFonts w:ascii="Arial" w:cs="Arial" w:eastAsia="Arial" w:hAnsi="Arial"/>
          <w:color w:val="1A1A1A"/>
          <w:sz w:val="22"/>
          <w:szCs w:val="22"/>
        </w:rPr>
        <w:t xml:space="preserve">The pipeline was built with two hard production constraints in mind: a defect recall of at least 90% (missed defects are critical failures that could ship faulty hardware) and an inference throughput exceeding 10 FPS on a standard CPU (required to keep pace with a conveyor-line camera).</w:t>
      </w:r>
    </w:p>
    <w:p>
      <w:r>
        <w:t xml:space="preserve"/>
      </w:r>
    </w:p>
    <w:p>
      <w:pPr>
        <w:pStyle w:val="Heading2"/>
      </w:pPr>
      <w:r>
        <w:rPr>
          <w:rFonts w:ascii="Arial" w:cs="Arial" w:eastAsia="Arial" w:hAnsi="Arial"/>
          <w:b/>
          <w:bCs/>
          <w:color w:val="2E75B6"/>
          <w:sz w:val="26"/>
          <w:szCs w:val="26"/>
        </w:rPr>
        <w:t xml:space="preserve">1.1  Production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3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Achieved</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Defect Recall</w:t>
            </w:r>
          </w:p>
        </w:tc>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0.90</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 YES</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Inference Speed (CPU)</w:t>
            </w:r>
          </w:p>
        </w:tc>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&gt; 10 FPS</w:t>
            </w:r>
          </w:p>
        </w:tc>
        <w:tc>
          <w:tcPr>
            <w:tcW w:type="dxa" w:w="3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 YES</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 Size (TFLite)</w:t>
            </w:r>
          </w:p>
        </w:tc>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 5 MB</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 YES</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Grad-CAM Overlay</w:t>
            </w:r>
          </w:p>
        </w:tc>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Required</w:t>
            </w:r>
          </w:p>
        </w:tc>
        <w:tc>
          <w:tcPr>
            <w:tcW w:type="dxa" w:w="3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 YES</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Web Application</w:t>
            </w:r>
          </w:p>
        </w:tc>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Required</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 YES</w:t>
            </w:r>
          </w:p>
        </w:tc>
      </w:tr>
    </w:tbl>
    <w:p>
      <w:r>
        <w:t xml:space="preserve"/>
      </w:r>
    </w:p>
    <w:p>
      <w:r>
        <w:t xml:space="preserve"/>
      </w:r>
    </w:p>
    <w:p>
      <w:pPr>
        <w:pStyle w:val="Heading1"/>
      </w:pPr>
      <w:r>
        <w:rPr>
          <w:rFonts w:ascii="Arial" w:cs="Arial" w:eastAsia="Arial" w:hAnsi="Arial"/>
          <w:b/>
          <w:bCs/>
          <w:color w:val="1F4E79"/>
          <w:sz w:val="32"/>
          <w:szCs w:val="32"/>
        </w:rPr>
        <w:t xml:space="preserve">2.  System Architecture</w:t>
      </w:r>
    </w:p>
    <w:p>
      <w:pPr>
        <w:spacing w:after="120" w:before="60"/>
        <w:jc w:val="left"/>
      </w:pPr>
      <w:r>
        <w:rPr>
          <w:rFonts w:ascii="Arial" w:cs="Arial" w:eastAsia="Arial" w:hAnsi="Arial"/>
          <w:color w:val="1A1A1A"/>
          <w:sz w:val="22"/>
          <w:szCs w:val="22"/>
        </w:rPr>
        <w:t xml:space="preserve">The pipeline is decomposed into four self-contained weekly modules, each producing artefacts consumed by the next stage. This separation makes the system easy to debug, retrain, or extend independently.</w:t>
      </w:r>
    </w:p>
    <w:p>
      <w:r>
        <w:t xml:space="preserve"/>
      </w:r>
    </w:p>
    <w:p>
      <w:pPr>
        <w:pStyle w:val="Heading2"/>
      </w:pPr>
      <w:r>
        <w:rPr>
          <w:rFonts w:ascii="Arial" w:cs="Arial" w:eastAsia="Arial" w:hAnsi="Arial"/>
          <w:b/>
          <w:bCs/>
          <w:color w:val="2E75B6"/>
          <w:sz w:val="26"/>
          <w:szCs w:val="26"/>
        </w:rPr>
        <w:t xml:space="preserve">2.1  End-to-End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rPr>
          <w:tblHeader/>
        </w:trPr>
        <w:tc>
          <w:tcPr>
            <w:tcW w:type="dxa" w:w="15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8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Script</w:t>
            </w:r>
          </w:p>
        </w:tc>
        <w:tc>
          <w:tcPr>
            <w:tcW w:type="dxa" w:w="5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Outputs</w:t>
            </w:r>
          </w:p>
        </w:tc>
      </w:tr>
      <w:tr>
        <w:tc>
          <w:tcPr>
            <w:tcW w:type="dxa" w:w="1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1</w:t>
            </w:r>
          </w:p>
        </w:tc>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week1_data_preparation.py</w:t>
            </w:r>
          </w:p>
        </w:tc>
        <w:tc>
          <w:tcPr>
            <w:tcW w:type="dxa" w:w="5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Synthetic dataset (700+700 train, 150+150 val), augmentation config</w:t>
            </w:r>
          </w:p>
        </w:tc>
      </w:tr>
      <w:tr>
        <w:tc>
          <w:tcPr>
            <w:tcW w:type="dxa" w:w="15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2</w:t>
            </w:r>
          </w:p>
        </w:tc>
        <w:tc>
          <w:tcPr>
            <w:tcW w:type="dxa" w:w="28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week2_model_training.py</w:t>
            </w:r>
          </w:p>
        </w:tc>
        <w:tc>
          <w:tcPr>
            <w:tcW w:type="dxa" w:w="5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Trained MobileNetV2 (.keras / .h5 / SavedModel), best threshold</w:t>
            </w:r>
          </w:p>
        </w:tc>
      </w:tr>
      <w:tr>
        <w:tc>
          <w:tcPr>
            <w:tcW w:type="dxa" w:w="1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3</w:t>
            </w:r>
          </w:p>
        </w:tc>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week3_grad_cam.py</w:t>
            </w:r>
          </w:p>
        </w:tc>
        <w:tc>
          <w:tcPr>
            <w:tcW w:type="dxa" w:w="5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Grad-CAM heatmaps, verification grid, deep-dive colourmap comparison</w:t>
            </w:r>
          </w:p>
        </w:tc>
      </w:tr>
      <w:tr>
        <w:tc>
          <w:tcPr>
            <w:tcW w:type="dxa" w:w="15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 4</w:t>
            </w:r>
          </w:p>
        </w:tc>
        <w:tc>
          <w:tcPr>
            <w:tcW w:type="dxa" w:w="28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week4_live_inference.py</w:t>
            </w:r>
          </w:p>
        </w:tc>
        <w:tc>
          <w:tcPr>
            <w:tcW w:type="dxa" w:w="5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TFLite quantised model (~3 MB), live demo with HUD, benchmark report</w:t>
            </w:r>
          </w:p>
        </w:tc>
      </w:tr>
      <w:tr>
        <w:tc>
          <w:tcPr>
            <w:tcW w:type="dxa" w:w="1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w:t>
            </w:r>
          </w:p>
        </w:tc>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app.py</w:t>
            </w:r>
          </w:p>
        </w:tc>
        <w:tc>
          <w:tcPr>
            <w:tcW w:type="dxa" w:w="5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Flask REST API + production web dashboard at localhost:5000</w:t>
            </w:r>
          </w:p>
        </w:tc>
      </w:tr>
    </w:tbl>
    <w:p>
      <w:r>
        <w:t xml:space="preserve"/>
      </w:r>
    </w:p>
    <w:p>
      <w:r>
        <w:t xml:space="preserve"/>
      </w:r>
    </w:p>
    <w:p>
      <w:pPr>
        <w:pStyle w:val="Heading2"/>
      </w:pPr>
      <w:r>
        <w:rPr>
          <w:rFonts w:ascii="Arial" w:cs="Arial" w:eastAsia="Arial" w:hAnsi="Arial"/>
          <w:b/>
          <w:bCs/>
          <w:color w:val="2E75B6"/>
          <w:sz w:val="26"/>
          <w:szCs w:val="26"/>
        </w:rPr>
        <w:t xml:space="preserve">2.2  Model Architecture</w:t>
      </w:r>
    </w:p>
    <w:p>
      <w:pPr>
        <w:spacing w:after="120" w:before="60"/>
        <w:jc w:val="left"/>
      </w:pPr>
      <w:r>
        <w:rPr>
          <w:rFonts w:ascii="Arial" w:cs="Arial" w:eastAsia="Arial" w:hAnsi="Arial"/>
          <w:color w:val="1A1A1A"/>
          <w:sz w:val="22"/>
          <w:szCs w:val="22"/>
        </w:rPr>
        <w:t xml:space="preserve">The model wraps MobileNetV2 (pretrained on ImageNet, alpha=1.0) with a lightweight classification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Input</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224 × 224 × 3 (RGB, normalised [0, 1])</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Backbone</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  —  3.4 M parameters, depth-wise separable convolutions</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Feature Extraction</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GlobalAveragePooling2D  →  1280-d vector</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Head Layer 1</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BatchNormalization + Dense(256, ReLU) + Dropout(0.35)</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Head Layer 2</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Dense(128, ReLU) + Dropout(0.30)</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Output</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Dense(1, Sigmoid)  →  P(pass) ∈ [0, 1]</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 Parameters</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~3.4 M backbone  +  ~360 K head</w:t>
            </w:r>
          </w:p>
        </w:tc>
      </w:tr>
    </w:tbl>
    <w:p>
      <w:r>
        <w:t xml:space="preserve"/>
      </w:r>
    </w:p>
    <w:p>
      <w:r>
        <w:t xml:space="preserve"/>
      </w:r>
    </w:p>
    <w:p>
      <w:pPr>
        <w:pStyle w:val="Heading1"/>
      </w:pPr>
      <w:r>
        <w:rPr>
          <w:rFonts w:ascii="Arial" w:cs="Arial" w:eastAsia="Arial" w:hAnsi="Arial"/>
          <w:b/>
          <w:bCs/>
          <w:color w:val="1F4E79"/>
          <w:sz w:val="32"/>
          <w:szCs w:val="32"/>
        </w:rPr>
        <w:t xml:space="preserve">3.  Model Selection: MobileNetV2 vs ResNet50</w:t>
      </w:r>
    </w:p>
    <w:p>
      <w:pPr>
        <w:spacing w:after="120" w:before="60"/>
        <w:jc w:val="left"/>
      </w:pPr>
      <w:r>
        <w:rPr>
          <w:rFonts w:ascii="Arial" w:cs="Arial" w:eastAsia="Arial" w:hAnsi="Arial"/>
          <w:color w:val="1A1A1A"/>
          <w:sz w:val="22"/>
          <w:szCs w:val="22"/>
        </w:rPr>
        <w:t xml:space="preserve">Two candidate backbones were evaluated before training began. MobileNetV2 was selected as the clear winner for production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2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MobileNetV2</w:t>
            </w:r>
          </w:p>
        </w:tc>
        <w:tc>
          <w:tcPr>
            <w:tcW w:type="dxa" w:w="2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ResNet50</w:t>
            </w:r>
          </w:p>
        </w:tc>
        <w:tc>
          <w:tcPr>
            <w:tcW w:type="dxa" w:w="29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Winner</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Parameters</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3.4 M</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25.6 M</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w:t>
            </w:r>
          </w:p>
        </w:tc>
      </w:tr>
      <w:tr>
        <w:tc>
          <w:tcPr>
            <w:tcW w:type="dxa" w:w="24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Inference Speed (CPU)</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&gt; 30 FPS</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 FPS</w:t>
            </w:r>
          </w:p>
        </w:tc>
        <w:tc>
          <w:tcPr>
            <w:tcW w:type="dxa" w:w="29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 Size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 MB</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~98 MB</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w:t>
            </w:r>
          </w:p>
        </w:tc>
      </w:tr>
      <w:tr>
        <w:tc>
          <w:tcPr>
            <w:tcW w:type="dxa" w:w="24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Top-1 ImageNet Accuracy</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71.8%</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74.9%</w:t>
            </w:r>
          </w:p>
        </w:tc>
        <w:tc>
          <w:tcPr>
            <w:tcW w:type="dxa" w:w="29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ResNet50</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Meets &gt; 10 FPS req.</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 YES</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 NO</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w:t>
            </w:r>
          </w:p>
        </w:tc>
      </w:tr>
      <w:tr>
        <w:tc>
          <w:tcPr>
            <w:tcW w:type="dxa" w:w="24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Memory Footprint</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29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w:t>
            </w:r>
          </w:p>
        </w:tc>
      </w:tr>
    </w:tbl>
    <w:p>
      <w:r>
        <w:t xml:space="preserve"/>
      </w:r>
    </w:p>
    <w:p>
      <w:pPr>
        <w:spacing w:after="120" w:before="60"/>
        <w:jc w:val="left"/>
      </w:pPr>
      <w:r>
        <w:rPr>
          <w:rFonts w:ascii="Arial" w:cs="Arial" w:eastAsia="Arial" w:hAnsi="Arial"/>
          <w:color w:val="1A1A1A"/>
          <w:sz w:val="22"/>
          <w:szCs w:val="22"/>
        </w:rPr>
        <w:t xml:space="preserve">Verdict: ResNet50's marginal 3% accuracy advantage does not justify its 7× parameter count or its failure to meet the &gt; 10 FPS production requirement. MobileNetV2 meets all constraints with room to spare.</w:t>
      </w:r>
    </w:p>
    <w:p>
      <w:r>
        <w:t xml:space="preserve"/>
      </w:r>
    </w:p>
    <w:p>
      <w:r>
        <w:t xml:space="preserve"/>
      </w:r>
    </w:p>
    <w:p>
      <w:pPr>
        <w:pStyle w:val="Heading1"/>
      </w:pPr>
      <w:r>
        <w:rPr>
          <w:rFonts w:ascii="Arial" w:cs="Arial" w:eastAsia="Arial" w:hAnsi="Arial"/>
          <w:b/>
          <w:bCs/>
          <w:color w:val="1F4E79"/>
          <w:sz w:val="32"/>
          <w:szCs w:val="32"/>
        </w:rPr>
        <w:t xml:space="preserve">4.  Week 1 — Synthetic Dataset Generation</w:t>
      </w:r>
    </w:p>
    <w:p>
      <w:pPr>
        <w:pStyle w:val="Heading2"/>
      </w:pPr>
      <w:r>
        <w:rPr>
          <w:rFonts w:ascii="Arial" w:cs="Arial" w:eastAsia="Arial" w:hAnsi="Arial"/>
          <w:b/>
          <w:bCs/>
          <w:color w:val="2E75B6"/>
          <w:sz w:val="26"/>
          <w:szCs w:val="26"/>
        </w:rPr>
        <w:t xml:space="preserve">4.1  Motivation</w:t>
      </w:r>
    </w:p>
    <w:p>
      <w:pPr>
        <w:spacing w:after="120" w:before="60"/>
        <w:jc w:val="left"/>
      </w:pPr>
      <w:r>
        <w:rPr>
          <w:rFonts w:ascii="Arial" w:cs="Arial" w:eastAsia="Arial" w:hAnsi="Arial"/>
          <w:color w:val="1A1A1A"/>
          <w:sz w:val="22"/>
          <w:szCs w:val="22"/>
        </w:rPr>
        <w:t xml:space="preserve">Real PCB defect datasets are scarce, expensive to label, and subject to confidentiality restrictions. A synthetic generator was built to produce visually realistic PCB images using PIL, with five distinct defect categories covering the most common manufacturing faults.</w:t>
      </w:r>
    </w:p>
    <w:p>
      <w:r>
        <w:t xml:space="preserve"/>
      </w:r>
    </w:p>
    <w:p>
      <w:pPr>
        <w:pStyle w:val="Heading2"/>
      </w:pPr>
      <w:r>
        <w:rPr>
          <w:rFonts w:ascii="Arial" w:cs="Arial" w:eastAsia="Arial" w:hAnsi="Arial"/>
          <w:b/>
          <w:bCs/>
          <w:color w:val="2E75B6"/>
          <w:sz w:val="26"/>
          <w:szCs w:val="26"/>
        </w:rPr>
        <w:t xml:space="preserve">4.2  Dataset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Training set</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700 PASS + 700 DEFECT = 1,400 images</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set</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 PASS + 150 DEFECT = 300 images</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 resolution</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224 × 224 pixels (RGB)</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PASS images</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Clean grid, silver solder on all pads, σ=3 Gaussian noise</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DEFECT images</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mandatory defect + 30% chance of secondary; σ=5 noise</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Dual-defect rate</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of defect images contain two simultaneous faults</w:t>
            </w:r>
          </w:p>
        </w:tc>
      </w:tr>
    </w:tbl>
    <w:p>
      <w:r>
        <w:t xml:space="preserve"/>
      </w:r>
    </w:p>
    <w:p>
      <w:pPr>
        <w:pStyle w:val="Heading2"/>
      </w:pPr>
      <w:r>
        <w:rPr>
          <w:rFonts w:ascii="Arial" w:cs="Arial" w:eastAsia="Arial" w:hAnsi="Arial"/>
          <w:b/>
          <w:bCs/>
          <w:color w:val="2E75B6"/>
          <w:sz w:val="26"/>
          <w:szCs w:val="26"/>
        </w:rPr>
        <w:t xml:space="preserve">4.3  Defect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Defect Type</w:t>
            </w:r>
          </w:p>
        </w:tc>
        <w:tc>
          <w:tcPr>
            <w:tcW w:type="dxa" w:w="45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 Characteristic</w:t>
            </w:r>
          </w:p>
        </w:tc>
        <w:tc>
          <w:tcPr>
            <w:tcW w:type="dxa" w:w="23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Solder Bridge</w:t>
            </w:r>
          </w:p>
        </w:tc>
        <w:tc>
          <w:tcPr>
            <w:tcW w:type="dxa" w:w="4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Large gold blob (30–60 px) bridging adjacent pads, with overflow drips</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25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Missing Component</w:t>
            </w:r>
          </w:p>
        </w:tc>
        <w:tc>
          <w:tcPr>
            <w:tcW w:type="dxa" w:w="45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Empty copper pad, bright red border and X marker visible</w:t>
            </w:r>
          </w:p>
        </w:tc>
        <w:tc>
          <w:tcPr>
            <w:tcW w:type="dxa" w:w="2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Trace Break</w:t>
            </w:r>
          </w:p>
        </w:tc>
        <w:tc>
          <w:tcPr>
            <w:tcW w:type="dxa" w:w="4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Dark gap in copper trace with scorched brown edges</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25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Burnt Spot</w:t>
            </w:r>
          </w:p>
        </w:tc>
        <w:tc>
          <w:tcPr>
            <w:tcW w:type="dxa" w:w="45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Concentric dark brown/black thermal scorch, 28–50 px radius, radiating streaks</w:t>
            </w:r>
          </w:p>
        </w:tc>
        <w:tc>
          <w:tcPr>
            <w:tcW w:type="dxa" w:w="2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Cold Solder Joint</w:t>
            </w:r>
          </w:p>
        </w:tc>
        <w:tc>
          <w:tcPr>
            <w:tcW w:type="dxa" w:w="4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Dull grey rectangular joint with visible crack lines and grain texture</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bl>
    <w:p>
      <w:r>
        <w:t xml:space="preserve"/>
      </w:r>
    </w:p>
    <w:p>
      <w:pPr>
        <w:pStyle w:val="Heading2"/>
      </w:pPr>
      <w:r>
        <w:rPr>
          <w:rFonts w:ascii="Arial" w:cs="Arial" w:eastAsia="Arial" w:hAnsi="Arial"/>
          <w:b/>
          <w:bCs/>
          <w:color w:val="2E75B6"/>
          <w:sz w:val="26"/>
          <w:szCs w:val="26"/>
        </w:rPr>
        <w:t xml:space="preserve">4.4  Data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Transform</w:t>
            </w:r>
          </w:p>
        </w:tc>
        <w:tc>
          <w:tcPr>
            <w:tcW w:type="dxa" w:w="2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5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rotation_range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w:t>
            </w:r>
          </w:p>
        </w:tc>
        <w:tc>
          <w:tcPr>
            <w:tcW w:type="dxa" w:w="4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PCB orientation variance on conveyor belt</w:t>
            </w:r>
          </w:p>
        </w:tc>
      </w:tr>
      <w:tr>
        <w:tc>
          <w:tcPr>
            <w:tcW w:type="dxa" w:w="28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zoom_range</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w:t>
            </w:r>
          </w:p>
        </w:tc>
        <w:tc>
          <w:tcPr>
            <w:tcW w:type="dxa" w:w="45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Camera distance variation between captures</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brightness_range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[0.70, 1.30]</w:t>
            </w:r>
          </w:p>
        </w:tc>
        <w:tc>
          <w:tcPr>
            <w:tcW w:type="dxa" w:w="4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Factory lighting changes across shifts</w:t>
            </w:r>
          </w:p>
        </w:tc>
      </w:tr>
      <w:tr>
        <w:tc>
          <w:tcPr>
            <w:tcW w:type="dxa" w:w="28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horizontal_flip</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True</w:t>
            </w:r>
          </w:p>
        </w:tc>
        <w:tc>
          <w:tcPr>
            <w:tcW w:type="dxa" w:w="45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PCBs can be loaded in either orientation</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shear_range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4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Lens distortion and perspective correction</w:t>
            </w:r>
          </w:p>
        </w:tc>
      </w:tr>
      <w:tr>
        <w:tc>
          <w:tcPr>
            <w:tcW w:type="dxa" w:w="28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width/height_shift</w:t>
            </w:r>
          </w:p>
        </w:tc>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45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Camera alignment drift</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fill_mode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nearest</w:t>
            </w:r>
          </w:p>
        </w:tc>
        <w:tc>
          <w:tcPr>
            <w:tcW w:type="dxa" w:w="4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Avoids black border artefacts from transforms</w:t>
            </w:r>
          </w:p>
        </w:tc>
      </w:tr>
    </w:tbl>
    <w:p>
      <w:r>
        <w:br w:type="page"/>
      </w:r>
    </w:p>
    <w:p>
      <w:pPr>
        <w:pStyle w:val="Heading1"/>
      </w:pPr>
      <w:r>
        <w:rPr>
          <w:rFonts w:ascii="Arial" w:cs="Arial" w:eastAsia="Arial" w:hAnsi="Arial"/>
          <w:b/>
          <w:bCs/>
          <w:color w:val="1F4E79"/>
          <w:sz w:val="32"/>
          <w:szCs w:val="32"/>
        </w:rPr>
        <w:t xml:space="preserve">5.  Week 2 — Transfer Learning &amp; Training</w:t>
      </w:r>
    </w:p>
    <w:p>
      <w:pPr>
        <w:pStyle w:val="Heading2"/>
      </w:pPr>
      <w:r>
        <w:rPr>
          <w:rFonts w:ascii="Arial" w:cs="Arial" w:eastAsia="Arial" w:hAnsi="Arial"/>
          <w:b/>
          <w:bCs/>
          <w:color w:val="2E75B6"/>
          <w:sz w:val="26"/>
          <w:szCs w:val="26"/>
        </w:rPr>
        <w:t xml:space="preserve">5.1  Two-Phase Training Strategy</w:t>
      </w:r>
    </w:p>
    <w:p>
      <w:pPr>
        <w:spacing w:after="120" w:before="60"/>
        <w:jc w:val="left"/>
      </w:pPr>
      <w:r>
        <w:rPr>
          <w:rFonts w:ascii="Arial" w:cs="Arial" w:eastAsia="Arial" w:hAnsi="Arial"/>
          <w:color w:val="1A1A1A"/>
          <w:sz w:val="22"/>
          <w:szCs w:val="22"/>
        </w:rPr>
        <w:t xml:space="preserve">Training is split into two phases to maximise convergence speed while minimising the risk of catastrophic forgetting of ImageNet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700"/>
        <w:gridCol w:w="1200"/>
        <w:gridCol w:w="3360"/>
      </w:tblGrid>
      <w:tr>
        <w:trPr>
          <w:tblHeader/>
        </w:trPr>
        <w:tc>
          <w:tcPr>
            <w:tcW w:type="dxa" w:w="9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Backbone State</w:t>
            </w:r>
          </w:p>
        </w:tc>
        <w:tc>
          <w:tcPr>
            <w:tcW w:type="dxa" w:w="17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Learning Rate</w:t>
            </w:r>
          </w:p>
        </w:tc>
        <w:tc>
          <w:tcPr>
            <w:tcW w:type="dxa" w:w="12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Epochs</w:t>
            </w:r>
          </w:p>
        </w:tc>
        <w:tc>
          <w:tcPr>
            <w:tcW w:type="dxa" w:w="33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9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1  (Feature Extraction)</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layers FROZEN</w:t>
            </w:r>
          </w:p>
        </w:tc>
        <w:tc>
          <w:tcPr>
            <w:tcW w:type="dxa" w:w="17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10⁻³</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 to 25</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Train custom head only</w:t>
            </w:r>
          </w:p>
        </w:tc>
      </w:tr>
      <w:tr>
        <w:tc>
          <w:tcPr>
            <w:tcW w:type="dxa" w:w="9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2  (Fine-tuning)</w:t>
            </w:r>
          </w:p>
        </w:tc>
        <w:tc>
          <w:tcPr>
            <w:tcW w:type="dxa" w:w="2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Top 20 layers UNFROZEN (BN frozen)</w:t>
            </w:r>
          </w:p>
        </w:tc>
        <w:tc>
          <w:tcPr>
            <w:tcW w:type="dxa" w:w="17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 10⁻⁵</w:t>
            </w:r>
          </w:p>
        </w:tc>
        <w:tc>
          <w:tcPr>
            <w:tcW w:type="dxa" w:w="1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 to 20</w:t>
            </w:r>
          </w:p>
        </w:tc>
        <w:tc>
          <w:tcPr>
            <w:tcW w:type="dxa" w:w="3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End-to-end refinement</w:t>
            </w:r>
          </w:p>
        </w:tc>
      </w:tr>
    </w:tbl>
    <w:p>
      <w:r>
        <w:t xml:space="preserve"/>
      </w:r>
    </w:p>
    <w:p>
      <w:pPr>
        <w:spacing w:after="120" w:before="60"/>
        <w:jc w:val="left"/>
      </w:pPr>
      <w:r>
        <w:rPr>
          <w:rFonts w:ascii="Arial" w:cs="Arial" w:eastAsia="Arial" w:hAnsi="Arial"/>
          <w:color w:val="1A1A1A"/>
          <w:sz w:val="22"/>
          <w:szCs w:val="22"/>
        </w:rPr>
        <w:t xml:space="preserve">Phase 2 begins from the best Phase 1 checkpoint. All BatchNormalization layers inside MobileNetV2 remain frozen throughout fine-tuning to prevent corruption of the running statistics accumulated on ImageNet, which is critical for stability on a small synthetic dataset.</w:t>
      </w:r>
    </w:p>
    <w:p>
      <w:r>
        <w:t xml:space="preserve"/>
      </w:r>
    </w:p>
    <w:p>
      <w:pPr>
        <w:pStyle w:val="Heading2"/>
      </w:pPr>
      <w:r>
        <w:rPr>
          <w:rFonts w:ascii="Arial" w:cs="Arial" w:eastAsia="Arial" w:hAnsi="Arial"/>
          <w:b/>
          <w:bCs/>
          <w:color w:val="2E75B6"/>
          <w:sz w:val="26"/>
          <w:szCs w:val="26"/>
        </w:rPr>
        <w:t xml:space="preserve">5.2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Loss function</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Binary Cross-Entropy</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Optimiser</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Adam</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Class weights</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1.2, 1: 1.0}  (mild defect penalty — larger dataset carries recall load)</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Early stopping</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Patience 6 (Phase 1)  /  8 (Phase 2),  monitored on val_loss</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LR scheduling</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ReduceLROnPlateau — factor 0.3/0.5, patience 3/4, min_lr=1e-7</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Model checkpoint</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Best val_loss saved as .keras per phase</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Batch size</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32</w:t>
            </w:r>
          </w:p>
        </w:tc>
      </w:tr>
    </w:tbl>
    <w:p>
      <w:r>
        <w:t xml:space="preserve"/>
      </w:r>
    </w:p>
    <w:p>
      <w:pPr>
        <w:pStyle w:val="Heading2"/>
      </w:pPr>
      <w:r>
        <w:rPr>
          <w:rFonts w:ascii="Arial" w:cs="Arial" w:eastAsia="Arial" w:hAnsi="Arial"/>
          <w:b/>
          <w:bCs/>
          <w:color w:val="2E75B6"/>
          <w:sz w:val="26"/>
          <w:szCs w:val="26"/>
        </w:rPr>
        <w:t xml:space="preserve">5.3  Production Metrics at Evaluation</w:t>
      </w:r>
    </w:p>
    <w:p>
      <w:pPr>
        <w:spacing w:after="120" w:before="60"/>
        <w:jc w:val="left"/>
      </w:pPr>
      <w:r>
        <w:rPr>
          <w:rFonts w:ascii="Arial" w:cs="Arial" w:eastAsia="Arial" w:hAnsi="Arial"/>
          <w:color w:val="1A1A1A"/>
          <w:sz w:val="22"/>
          <w:szCs w:val="22"/>
        </w:rPr>
        <w:t xml:space="preserve">The evaluation procedure auto-scans thresholds from 0.25 to 0.80 and selects the value that maximises F1 score subject to recall ≥ 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Defect Recall (Sensitivity)</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0.90  ← CRITICAL; missed defects ship faulty hardware</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Defect Precision</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Maximised within recall constraint; affects yield / false alarm rate</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Specificity (Pass Recall)</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Good boards wrongly rejected → wasted production capacity</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F1 Score</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Harmonic mean of precision and recall at optimal threshold</w:t>
            </w:r>
          </w:p>
        </w:tc>
      </w:tr>
    </w:tbl>
    <w:p>
      <w:r>
        <w:t xml:space="preserve"/>
      </w:r>
    </w:p>
    <w:p>
      <w:pPr>
        <w:pStyle w:val="Heading2"/>
      </w:pPr>
      <w:r>
        <w:rPr>
          <w:rFonts w:ascii="Arial" w:cs="Arial" w:eastAsia="Arial" w:hAnsi="Arial"/>
          <w:b/>
          <w:bCs/>
          <w:color w:val="2E75B6"/>
          <w:sz w:val="26"/>
          <w:szCs w:val="26"/>
        </w:rPr>
        <w:t xml:space="preserve">5.4  Saved Model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35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36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.keras (native)</w:t>
            </w:r>
          </w:p>
        </w:tc>
        <w:tc>
          <w:tcPr>
            <w:tcW w:type="dxa" w:w="3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visionspec_qc_final.keras</w:t>
            </w:r>
          </w:p>
        </w:tc>
        <w:tc>
          <w:tcPr>
            <w:tcW w:type="dxa" w:w="36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Recommended; used by Week 3 Grad-CAM and Week 4 conversion</w:t>
            </w:r>
          </w:p>
        </w:tc>
      </w:tr>
      <w:tr>
        <w:tc>
          <w:tcPr>
            <w:tcW w:type="dxa" w:w="2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.h5 (legacy)</w:t>
            </w:r>
          </w:p>
        </w:tc>
        <w:tc>
          <w:tcPr>
            <w:tcW w:type="dxa" w:w="35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visionspec_qc_final.h5</w:t>
            </w:r>
          </w:p>
        </w:tc>
        <w:tc>
          <w:tcPr>
            <w:tcW w:type="dxa" w:w="36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Legacy compatibility with older TF tooling</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SavedModel/</w:t>
            </w:r>
          </w:p>
        </w:tc>
        <w:tc>
          <w:tcPr>
            <w:tcW w:type="dxa" w:w="3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visionspec_qc_savedmodel/</w:t>
            </w:r>
          </w:p>
        </w:tc>
        <w:tc>
          <w:tcPr>
            <w:tcW w:type="dxa" w:w="36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TFServing and TFLite converter input</w:t>
            </w:r>
          </w:p>
        </w:tc>
      </w:tr>
      <w:tr>
        <w:tc>
          <w:tcPr>
            <w:tcW w:type="dxa" w:w="2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.tflite (Week 4)</w:t>
            </w:r>
          </w:p>
        </w:tc>
        <w:tc>
          <w:tcPr>
            <w:tcW w:type="dxa" w:w="35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visionspec_qc_quantized.tflite</w:t>
            </w:r>
          </w:p>
        </w:tc>
        <w:tc>
          <w:tcPr>
            <w:tcW w:type="dxa" w:w="36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Production inference — INT8 weights, ~3 MB</w:t>
            </w:r>
          </w:p>
        </w:tc>
      </w:tr>
    </w:tbl>
    <w:p>
      <w:r>
        <w:br w:type="page"/>
      </w:r>
    </w:p>
    <w:p>
      <w:pPr>
        <w:pStyle w:val="Heading1"/>
      </w:pPr>
      <w:r>
        <w:rPr>
          <w:rFonts w:ascii="Arial" w:cs="Arial" w:eastAsia="Arial" w:hAnsi="Arial"/>
          <w:b/>
          <w:bCs/>
          <w:color w:val="1F4E79"/>
          <w:sz w:val="32"/>
          <w:szCs w:val="32"/>
        </w:rPr>
        <w:t xml:space="preserve">6.  Week 3 — Grad-CAM Interpretability</w:t>
      </w:r>
    </w:p>
    <w:p>
      <w:pPr>
        <w:pStyle w:val="Heading2"/>
      </w:pPr>
      <w:r>
        <w:rPr>
          <w:rFonts w:ascii="Arial" w:cs="Arial" w:eastAsia="Arial" w:hAnsi="Arial"/>
          <w:b/>
          <w:bCs/>
          <w:color w:val="2E75B6"/>
          <w:sz w:val="26"/>
          <w:szCs w:val="26"/>
        </w:rPr>
        <w:t xml:space="preserve">6.1  Purpose</w:t>
      </w:r>
    </w:p>
    <w:p>
      <w:pPr>
        <w:spacing w:after="120" w:before="60"/>
        <w:jc w:val="left"/>
      </w:pPr>
      <w:r>
        <w:rPr>
          <w:rFonts w:ascii="Arial" w:cs="Arial" w:eastAsia="Arial" w:hAnsi="Arial"/>
          <w:color w:val="1A1A1A"/>
          <w:sz w:val="22"/>
          <w:szCs w:val="22"/>
        </w:rPr>
        <w:t xml:space="preserve">Grad-CAM (Gradient-weighted Class Activation Mapping) generates a spatial heatmap showing which regions of the board the model attended to when making its decision. This is essential for production use: quality control engineers must be able to verify that the model is looking at actual defects rather than background substrate or lighting artefacts.</w:t>
      </w:r>
    </w:p>
    <w:p>
      <w:r>
        <w:t xml:space="preserve"/>
      </w:r>
    </w:p>
    <w:p>
      <w:pPr>
        <w:pStyle w:val="Heading2"/>
      </w:pPr>
      <w:r>
        <w:rPr>
          <w:rFonts w:ascii="Arial" w:cs="Arial" w:eastAsia="Arial" w:hAnsi="Arial"/>
          <w:b/>
          <w:bCs/>
          <w:color w:val="2E75B6"/>
          <w:sz w:val="26"/>
          <w:szCs w:val="26"/>
        </w:rPr>
        <w:t xml:space="preserve">6.2  Algorithm</w:t>
      </w:r>
    </w:p>
    <w:p>
      <w:pPr>
        <w:spacing w:after="120" w:before="60"/>
        <w:jc w:val="left"/>
      </w:pPr>
      <w:r>
        <w:rPr>
          <w:rFonts w:ascii="Arial" w:cs="Arial" w:eastAsia="Arial" w:hAnsi="Arial"/>
          <w:color w:val="1A1A1A"/>
          <w:sz w:val="22"/>
          <w:szCs w:val="22"/>
        </w:rPr>
        <w:t xml:space="preserve">For a single input image, Grad-CAM proceeds in four steps:</w:t>
      </w:r>
    </w:p>
    <w:p>
      <w:pPr>
        <w:pStyle w:val="ListParagraph"/>
        <w:numPr>
          <w:ilvl w:val="0"/>
          <w:numId w:val="2"/>
        </w:numPr>
        <w:spacing w:after="40" w:before="40"/>
      </w:pPr>
      <w:r>
        <w:rPr>
          <w:rFonts w:ascii="Arial" w:cs="Arial" w:eastAsia="Arial" w:hAnsi="Arial"/>
          <w:color w:val="1A1A1A"/>
          <w:sz w:val="22"/>
          <w:szCs w:val="22"/>
        </w:rPr>
        <w:t xml:space="preserve">Forward pass — record the feature maps at the final convolutional layer ('out_relu', the last inverted residual block output before GlobalAveragePooling2D).</w:t>
      </w:r>
    </w:p>
    <w:p>
      <w:pPr>
        <w:pStyle w:val="ListParagraph"/>
        <w:numPr>
          <w:ilvl w:val="0"/>
          <w:numId w:val="2"/>
        </w:numPr>
        <w:spacing w:after="40" w:before="40"/>
      </w:pPr>
      <w:r>
        <w:rPr>
          <w:rFonts w:ascii="Arial" w:cs="Arial" w:eastAsia="Arial" w:hAnsi="Arial"/>
          <w:color w:val="1A1A1A"/>
          <w:sz w:val="22"/>
          <w:szCs w:val="22"/>
        </w:rPr>
        <w:t xml:space="preserve">Gradient computation — compute the gradient of the defect class score with respect to each channel of that feature map using a GradientTape.</w:t>
      </w:r>
    </w:p>
    <w:p>
      <w:pPr>
        <w:pStyle w:val="ListParagraph"/>
        <w:numPr>
          <w:ilvl w:val="0"/>
          <w:numId w:val="2"/>
        </w:numPr>
        <w:spacing w:after="40" w:before="40"/>
      </w:pPr>
      <w:r>
        <w:rPr>
          <w:rFonts w:ascii="Arial" w:cs="Arial" w:eastAsia="Arial" w:hAnsi="Arial"/>
          <w:color w:val="1A1A1A"/>
          <w:sz w:val="22"/>
          <w:szCs w:val="22"/>
        </w:rPr>
        <w:t xml:space="preserve">Channel importance — pool the gradients spatially to obtain a scalar importance weight α_k for each channel k.</w:t>
      </w:r>
    </w:p>
    <w:p>
      <w:pPr>
        <w:pStyle w:val="ListParagraph"/>
        <w:numPr>
          <w:ilvl w:val="0"/>
          <w:numId w:val="2"/>
        </w:numPr>
        <w:spacing w:after="40" w:before="40"/>
      </w:pPr>
      <w:r>
        <w:rPr>
          <w:rFonts w:ascii="Arial" w:cs="Arial" w:eastAsia="Arial" w:hAnsi="Arial"/>
          <w:color w:val="1A1A1A"/>
          <w:sz w:val="22"/>
          <w:szCs w:val="22"/>
        </w:rPr>
        <w:t xml:space="preserve">Activation map — compute the ReLU-weighted sum of feature maps: L_cam = ReLU(Σ α_k · A_k). Resize to input dimensions and apply a colour map.</w:t>
      </w:r>
    </w:p>
    <w:p>
      <w:r>
        <w:t xml:space="preserve"/>
      </w:r>
    </w:p>
    <w:p>
      <w:pPr>
        <w:spacing w:after="120" w:before="60"/>
        <w:jc w:val="left"/>
      </w:pPr>
      <w:r>
        <w:rPr>
          <w:rFonts w:ascii="Arial" w:cs="Arial" w:eastAsia="Arial" w:hAnsi="Arial"/>
          <w:color w:val="1A1A1A"/>
          <w:sz w:val="22"/>
          <w:szCs w:val="22"/>
        </w:rPr>
        <w:t xml:space="preserve">The ReLU discards channels that suppress the defect score, keeping only those that increase it. The result is a focused heat map highlighting defect-contributing spatial regions.</w:t>
      </w:r>
    </w:p>
    <w:p>
      <w:r>
        <w:t xml:space="preserve"/>
      </w:r>
    </w:p>
    <w:p>
      <w:pPr>
        <w:pStyle w:val="Heading2"/>
      </w:pPr>
      <w:r>
        <w:rPr>
          <w:rFonts w:ascii="Arial" w:cs="Arial" w:eastAsia="Arial" w:hAnsi="Arial"/>
          <w:b/>
          <w:bCs/>
          <w:color w:val="2E75B6"/>
          <w:sz w:val="26"/>
          <w:szCs w:val="26"/>
        </w:rPr>
        <w:t xml:space="preserve">6.3  Implementation Notes</w:t>
      </w:r>
    </w:p>
    <w:p>
      <w:pPr>
        <w:spacing w:after="120" w:before="60"/>
        <w:jc w:val="left"/>
      </w:pPr>
      <w:r>
        <w:rPr>
          <w:rFonts w:ascii="Arial" w:cs="Arial" w:eastAsia="Arial" w:hAnsi="Arial"/>
          <w:color w:val="1A1A1A"/>
          <w:sz w:val="22"/>
          <w:szCs w:val="22"/>
        </w:rPr>
        <w:t xml:space="preserve">MobileNetV2 uses a nested sub-model structure, which required a two-stage Grad-CAM model to ensure gradient flow:</w:t>
      </w:r>
    </w:p>
    <w:p>
      <w:pPr>
        <w:pStyle w:val="ListParagraph"/>
        <w:numPr>
          <w:ilvl w:val="0"/>
          <w:numId w:val="2"/>
        </w:numPr>
        <w:spacing w:after="40" w:before="40"/>
      </w:pPr>
      <w:r>
        <w:rPr>
          <w:rFonts w:ascii="Arial" w:cs="Arial" w:eastAsia="Arial" w:hAnsi="Arial"/>
          <w:color w:val="1A1A1A"/>
          <w:sz w:val="22"/>
          <w:szCs w:val="22"/>
        </w:rPr>
        <w:t xml:space="preserve">Stage 1: fresh input → conv_extractor → conv_out  (watched explicitly by tape).</w:t>
      </w:r>
    </w:p>
    <w:p>
      <w:pPr>
        <w:pStyle w:val="ListParagraph"/>
        <w:numPr>
          <w:ilvl w:val="0"/>
          <w:numId w:val="2"/>
        </w:numPr>
        <w:spacing w:after="40" w:before="40"/>
      </w:pPr>
      <w:r>
        <w:rPr>
          <w:rFonts w:ascii="Arial" w:cs="Arial" w:eastAsia="Arial" w:hAnsi="Arial"/>
          <w:color w:val="1A1A1A"/>
          <w:sz w:val="22"/>
          <w:szCs w:val="22"/>
        </w:rPr>
        <w:t xml:space="preserve">Stage 2: conv_out → head layers → prediction  (pred IS a function of conv_out).</w:t>
      </w:r>
    </w:p>
    <w:p>
      <w:pPr>
        <w:spacing w:after="120" w:before="60"/>
        <w:jc w:val="left"/>
      </w:pPr>
      <w:r>
        <w:rPr>
          <w:rFonts w:ascii="Arial" w:cs="Arial" w:eastAsia="Arial" w:hAnsi="Arial"/>
          <w:color w:val="1A1A1A"/>
          <w:sz w:val="22"/>
          <w:szCs w:val="22"/>
        </w:rPr>
        <w:t xml:space="preserve">Without this two-stage chain, tape.gradient(pred, conv_out) returns None because the prediction and the feature map originate from independent branches in the graph.</w:t>
      </w:r>
    </w:p>
    <w:p>
      <w:r>
        <w:t xml:space="preserve"/>
      </w:r>
    </w:p>
    <w:p>
      <w:pPr>
        <w:pStyle w:val="Heading2"/>
      </w:pPr>
      <w:r>
        <w:rPr>
          <w:rFonts w:ascii="Arial" w:cs="Arial" w:eastAsia="Arial" w:hAnsi="Arial"/>
          <w:b/>
          <w:bCs/>
          <w:color w:val="2E75B6"/>
          <w:sz w:val="26"/>
          <w:szCs w:val="26"/>
        </w:rPr>
        <w:t xml:space="preserve">6.4  Heatmap Verification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Hot-pixel ratio (&gt; 0.5 threshold)</w:t>
            </w:r>
          </w:p>
        </w:tc>
        <w:tc>
          <w:tcPr>
            <w:tcW w:type="dxa" w:w="35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c>
          <w:tcPr>
            <w:tcW w:type="dxa" w:w="28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 2%</w:t>
            </w:r>
          </w:p>
        </w:tc>
        <w:tc>
          <w:tcPr>
            <w:tcW w:type="dxa" w:w="3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Heatmap too sparse — model may not be attending meaningfully</w:t>
            </w:r>
          </w:p>
        </w:tc>
        <w:tc>
          <w:tcPr>
            <w:tcW w:type="dxa" w:w="28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layer name</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 40%</w:t>
            </w:r>
          </w:p>
        </w:tc>
        <w:tc>
          <w:tcPr>
            <w:tcW w:type="dxa" w:w="35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Focused heatmap — highlights specific component / pad regions</w:t>
            </w:r>
          </w:p>
        </w:tc>
        <w:tc>
          <w:tcPr>
            <w:tcW w:type="dxa" w:w="28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Correct</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&gt; 40%</w:t>
            </w:r>
          </w:p>
        </w:tc>
        <w:tc>
          <w:tcPr>
            <w:tcW w:type="dxa" w:w="3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Heatmap too diffuse — may be attending to background substrate</w:t>
            </w:r>
          </w:p>
        </w:tc>
        <w:tc>
          <w:tcPr>
            <w:tcW w:type="dxa" w:w="28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layer selection</w:t>
            </w:r>
          </w:p>
        </w:tc>
      </w:tr>
    </w:tbl>
    <w:p>
      <w:r>
        <w:t xml:space="preserve"/>
      </w:r>
    </w:p>
    <w:p>
      <w:r>
        <w:t xml:space="preserve"/>
      </w:r>
    </w:p>
    <w:p>
      <w:pPr>
        <w:pStyle w:val="Heading1"/>
      </w:pPr>
      <w:r>
        <w:rPr>
          <w:rFonts w:ascii="Arial" w:cs="Arial" w:eastAsia="Arial" w:hAnsi="Arial"/>
          <w:b/>
          <w:bCs/>
          <w:color w:val="1F4E79"/>
          <w:sz w:val="32"/>
          <w:szCs w:val="32"/>
        </w:rPr>
        <w:t xml:space="preserve">7.  Week 4 — Inference Optimisation &amp; Live Demo</w:t>
      </w:r>
    </w:p>
    <w:p>
      <w:pPr>
        <w:pStyle w:val="Heading2"/>
      </w:pPr>
      <w:r>
        <w:rPr>
          <w:rFonts w:ascii="Arial" w:cs="Arial" w:eastAsia="Arial" w:hAnsi="Arial"/>
          <w:b/>
          <w:bCs/>
          <w:color w:val="2E75B6"/>
          <w:sz w:val="26"/>
          <w:szCs w:val="26"/>
        </w:rPr>
        <w:t xml:space="preserve">7.1  Optimisation Pipeline</w:t>
      </w:r>
    </w:p>
    <w:p>
      <w:pPr>
        <w:spacing w:after="120" w:before="60"/>
        <w:jc w:val="left"/>
      </w:pPr>
      <w:r>
        <w:rPr>
          <w:rFonts w:ascii="Arial" w:cs="Arial" w:eastAsia="Arial" w:hAnsi="Arial"/>
          <w:color w:val="1A1A1A"/>
          <w:sz w:val="22"/>
          <w:szCs w:val="22"/>
        </w:rPr>
        <w:t xml:space="preserve">The trained Keras model is converted to TFLite with Dynamic Range Quantization to meet the &gt; 10 FPS production requirement on a CPU-only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Input format</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visionspec_qc_final.keras  (float32, ~23 MB)</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Conversion method</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tf.lite.TFLiteConverter.from_keras_model + Optimize.DEFAULT</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Quantization type</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Dynamic Range Quantization — weights converted to INT8 at conversion</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Output format</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visionspec_qc_quantized.tflite  (~3 MB, ~4× smaller)</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Interpreter threads</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max(4, os.cpu_count()) — uses all available physical cores</w:t>
            </w:r>
          </w:p>
        </w:tc>
      </w:tr>
      <w:tr>
        <w:tc>
          <w:tcPr>
            <w:tcW w:type="dxa" w:w="3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Startup warmup</w:t>
            </w:r>
          </w:p>
        </w:tc>
        <w:tc>
          <w:tcPr>
            <w:tcW w:type="dxa" w:w="636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dummy inferences to initialise XNNPACK JIT kernels before timing</w:t>
            </w:r>
          </w:p>
        </w:tc>
      </w:tr>
    </w:tbl>
    <w:p>
      <w:r>
        <w:t xml:space="preserve"/>
      </w:r>
    </w:p>
    <w:p>
      <w:pPr>
        <w:pStyle w:val="Heading2"/>
      </w:pPr>
      <w:r>
        <w:rPr>
          <w:rFonts w:ascii="Arial" w:cs="Arial" w:eastAsia="Arial" w:hAnsi="Arial"/>
          <w:b/>
          <w:bCs/>
          <w:color w:val="2E75B6"/>
          <w:sz w:val="26"/>
          <w:szCs w:val="26"/>
        </w:rPr>
        <w:t xml:space="preserve">7.2  Frame Pre-fetch Architecture</w:t>
      </w:r>
    </w:p>
    <w:p>
      <w:pPr>
        <w:spacing w:after="120" w:before="60"/>
        <w:jc w:val="left"/>
      </w:pPr>
      <w:r>
        <w:rPr>
          <w:rFonts w:ascii="Arial" w:cs="Arial" w:eastAsia="Arial" w:hAnsi="Arial"/>
          <w:color w:val="1A1A1A"/>
          <w:sz w:val="22"/>
          <w:szCs w:val="22"/>
        </w:rPr>
        <w:t xml:space="preserve">Synthetic frame generation using PIL costs ~20 ms per frame. Without pipelining, this overhead adds to the TFLite inference time (~80 ms), capping throughput at ~9.5 FPS. A double-buffered FrameBuffer class solves this:</w:t>
      </w:r>
    </w:p>
    <w:p>
      <w:pPr>
        <w:pStyle w:val="ListParagraph"/>
        <w:numPr>
          <w:ilvl w:val="0"/>
          <w:numId w:val="2"/>
        </w:numPr>
        <w:spacing w:after="40" w:before="40"/>
      </w:pPr>
      <w:r>
        <w:rPr>
          <w:rFonts w:ascii="Arial" w:cs="Arial" w:eastAsia="Arial" w:hAnsi="Arial"/>
          <w:color w:val="1A1A1A"/>
          <w:sz w:val="22"/>
          <w:szCs w:val="22"/>
        </w:rPr>
        <w:t xml:space="preserve">A background producer thread continuously generates frames and pushes them to a Queue(maxsize=4).</w:t>
      </w:r>
    </w:p>
    <w:p>
      <w:pPr>
        <w:pStyle w:val="ListParagraph"/>
        <w:numPr>
          <w:ilvl w:val="0"/>
          <w:numId w:val="2"/>
        </w:numPr>
        <w:spacing w:after="40" w:before="40"/>
      </w:pPr>
      <w:r>
        <w:rPr>
          <w:rFonts w:ascii="Arial" w:cs="Arial" w:eastAsia="Arial" w:hAnsi="Arial"/>
          <w:color w:val="1A1A1A"/>
          <w:sz w:val="22"/>
          <w:szCs w:val="22"/>
        </w:rPr>
        <w:t xml:space="preserve">The main inference loop calls queue.get(), which returns instantly when the buffer is pre-filled.</w:t>
      </w:r>
    </w:p>
    <w:p>
      <w:pPr>
        <w:pStyle w:val="ListParagraph"/>
        <w:numPr>
          <w:ilvl w:val="0"/>
          <w:numId w:val="2"/>
        </w:numPr>
        <w:spacing w:after="40" w:before="40"/>
      </w:pPr>
      <w:r>
        <w:rPr>
          <w:rFonts w:ascii="Arial" w:cs="Arial" w:eastAsia="Arial" w:hAnsi="Arial"/>
          <w:color w:val="1A1A1A"/>
          <w:sz w:val="22"/>
          <w:szCs w:val="22"/>
        </w:rPr>
        <w:t xml:space="preserve">PIL generation is fully overlapped with TFLite inference → throughput increases to ~11.8 FPS.</w:t>
      </w:r>
    </w:p>
    <w:p>
      <w:r>
        <w:t xml:space="preserve"/>
      </w:r>
    </w:p>
    <w:p>
      <w:pPr>
        <w:pStyle w:val="Heading2"/>
      </w:pPr>
      <w:r>
        <w:rPr>
          <w:rFonts w:ascii="Arial" w:cs="Arial" w:eastAsia="Arial" w:hAnsi="Arial"/>
          <w:b/>
          <w:bCs/>
          <w:color w:val="2E75B6"/>
          <w:sz w:val="26"/>
          <w:szCs w:val="26"/>
        </w:rPr>
        <w:t xml:space="preserve">7.3  Live Demo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t>
            </w:r>
          </w:p>
        </w:tc>
        <w:tc>
          <w:tcPr>
            <w:tcW w:type="dxa" w:w="79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14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 / Escape</w:t>
            </w:r>
          </w:p>
        </w:tc>
        <w:tc>
          <w:tcPr>
            <w:tcW w:type="dxa" w:w="79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Quit the demo</w:t>
            </w:r>
          </w:p>
        </w:tc>
      </w:tr>
      <w:tr>
        <w:tc>
          <w:tcPr>
            <w:tcW w:type="dxa" w:w="144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w:t>
            </w:r>
          </w:p>
        </w:tc>
        <w:tc>
          <w:tcPr>
            <w:tcW w:type="dxa" w:w="792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Toggle Grad-CAM overlay on/off</w:t>
            </w:r>
          </w:p>
        </w:tc>
      </w:tr>
      <w:tr>
        <w:tc>
          <w:tcPr>
            <w:tcW w:type="dxa" w:w="14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t>
            </w:r>
          </w:p>
        </w:tc>
        <w:tc>
          <w:tcPr>
            <w:tcW w:type="dxa" w:w="79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 the current frame as a PNG file</w:t>
            </w:r>
          </w:p>
        </w:tc>
      </w:tr>
      <w:tr>
        <w:tc>
          <w:tcPr>
            <w:tcW w:type="dxa" w:w="144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w:t>
            </w:r>
          </w:p>
        </w:tc>
        <w:tc>
          <w:tcPr>
            <w:tcW w:type="dxa" w:w="792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Pause / Resume the live feed</w:t>
            </w:r>
          </w:p>
        </w:tc>
      </w:tr>
    </w:tbl>
    <w:p>
      <w:r>
        <w:br w:type="page"/>
      </w:r>
    </w:p>
    <w:p>
      <w:pPr>
        <w:pStyle w:val="Heading1"/>
      </w:pPr>
      <w:r>
        <w:rPr>
          <w:rFonts w:ascii="Arial" w:cs="Arial" w:eastAsia="Arial" w:hAnsi="Arial"/>
          <w:b/>
          <w:bCs/>
          <w:color w:val="1F4E79"/>
          <w:sz w:val="32"/>
          <w:szCs w:val="32"/>
        </w:rPr>
        <w:t xml:space="preserve">8.  Web Application</w:t>
      </w:r>
    </w:p>
    <w:p>
      <w:pPr>
        <w:pStyle w:val="Heading2"/>
      </w:pPr>
      <w:r>
        <w:rPr>
          <w:rFonts w:ascii="Arial" w:cs="Arial" w:eastAsia="Arial" w:hAnsi="Arial"/>
          <w:b/>
          <w:bCs/>
          <w:color w:val="2E75B6"/>
          <w:sz w:val="26"/>
          <w:szCs w:val="26"/>
        </w:rPr>
        <w:t xml:space="preserve">8.1  Overview</w:t>
      </w:r>
    </w:p>
    <w:p>
      <w:pPr>
        <w:spacing w:after="120" w:before="60"/>
        <w:jc w:val="left"/>
      </w:pPr>
      <w:r>
        <w:rPr>
          <w:rFonts w:ascii="Arial" w:cs="Arial" w:eastAsia="Arial" w:hAnsi="Arial"/>
          <w:color w:val="1A1A1A"/>
          <w:sz w:val="22"/>
          <w:szCs w:val="22"/>
        </w:rPr>
        <w:t xml:space="preserve">A factory-floor quality control dashboard is served by a Flask backend (app.py). The UI supports drag-and-drop image upload, real-time PASS/DEFECT classification, Grad-CAM visualisation, session statistics, and an inspection history log. Three input modes are supported: single image upload, batch/folder processing, and live camera capture.</w:t>
      </w:r>
    </w:p>
    <w:p>
      <w:r>
        <w:t xml:space="preserve"/>
      </w:r>
    </w:p>
    <w:p>
      <w:pPr>
        <w:pStyle w:val="Heading2"/>
      </w:pPr>
      <w:r>
        <w:rPr>
          <w:rFonts w:ascii="Arial" w:cs="Arial" w:eastAsia="Arial" w:hAnsi="Arial"/>
          <w:b/>
          <w:bCs/>
          <w:color w:val="2E75B6"/>
          <w:sz w:val="26"/>
          <w:szCs w:val="26"/>
        </w:rPr>
        <w:t xml:space="preserve">8.2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9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Renders the main dashboard (templates/index.html)</w:t>
            </w:r>
          </w:p>
        </w:tc>
      </w:tr>
      <w:tr>
        <w:tc>
          <w:tcPr>
            <w:tcW w:type="dxa" w:w="24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/api/inspect</w:t>
            </w:r>
          </w:p>
        </w:tc>
        <w:tc>
          <w:tcPr>
            <w:tcW w:type="dxa" w:w="1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9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Upload image → TFLite inference → Grad-CAM → JSON result with base64 images</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/api/history</w:t>
            </w:r>
          </w:p>
        </w:tc>
        <w:tc>
          <w:tcPr>
            <w:tcW w:type="dxa" w:w="1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Last 50 inspection records (without image data for speed)</w:t>
            </w:r>
          </w:p>
        </w:tc>
      </w:tr>
      <w:tr>
        <w:tc>
          <w:tcPr>
            <w:tcW w:type="dxa" w:w="24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/api/stats</w:t>
            </w:r>
          </w:p>
        </w:tc>
        <w:tc>
          <w:tcPr>
            <w:tcW w:type="dxa" w:w="1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9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Current session totals (total / pass / defect counts)</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/api/reset</w:t>
            </w:r>
          </w:p>
        </w:tc>
        <w:tc>
          <w:tcPr>
            <w:tcW w:type="dxa" w:w="1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Clear session statistics and inspection history</w:t>
            </w:r>
          </w:p>
        </w:tc>
      </w:tr>
    </w:tbl>
    <w:p>
      <w:r>
        <w:t xml:space="preserve"/>
      </w:r>
    </w:p>
    <w:p>
      <w:pPr>
        <w:pStyle w:val="Heading2"/>
      </w:pPr>
      <w:r>
        <w:rPr>
          <w:rFonts w:ascii="Arial" w:cs="Arial" w:eastAsia="Arial" w:hAnsi="Arial"/>
          <w:b/>
          <w:bCs/>
          <w:color w:val="2E75B6"/>
          <w:sz w:val="26"/>
          <w:szCs w:val="26"/>
        </w:rPr>
        <w:t xml:space="preserve">8.3  Response Payload</w:t>
      </w:r>
    </w:p>
    <w:p>
      <w:pPr>
        <w:spacing w:after="120" w:before="60"/>
        <w:jc w:val="left"/>
      </w:pPr>
      <w:r>
        <w:rPr>
          <w:rFonts w:ascii="Arial" w:cs="Arial" w:eastAsia="Arial" w:hAnsi="Arial"/>
          <w:color w:val="1A1A1A"/>
          <w:sz w:val="22"/>
          <w:szCs w:val="22"/>
        </w:rPr>
        <w:t xml:space="preserve">The /api/inspect endpoint returns a JSON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2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61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label</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6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 or DEFECT</w:t>
            </w:r>
          </w:p>
        </w:tc>
      </w:tr>
      <w:tr>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score</w:t>
            </w:r>
          </w:p>
        </w:tc>
        <w:tc>
          <w:tcPr>
            <w:tcW w:type="dxa" w:w="1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float</w:t>
            </w:r>
          </w:p>
        </w:tc>
        <w:tc>
          <w:tcPr>
            <w:tcW w:type="dxa" w:w="6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Raw sigmoid output P(pass) ∈ [0, 1]</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defect_prob</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float</w:t>
            </w:r>
          </w:p>
        </w:tc>
        <w:tc>
          <w:tcPr>
            <w:tcW w:type="dxa" w:w="6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score  (human-readable defect probability)</w:t>
            </w:r>
          </w:p>
        </w:tc>
      </w:tr>
      <w:tr>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confidence</w:t>
            </w:r>
          </w:p>
        </w:tc>
        <w:tc>
          <w:tcPr>
            <w:tcW w:type="dxa" w:w="1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float</w:t>
            </w:r>
          </w:p>
        </w:tc>
        <w:tc>
          <w:tcPr>
            <w:tcW w:type="dxa" w:w="6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Confidence in the predicted class</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infer_ms</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float</w:t>
            </w:r>
          </w:p>
        </w:tc>
        <w:tc>
          <w:tcPr>
            <w:tcW w:type="dxa" w:w="6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TFLite inference time in milliseconds</w:t>
            </w:r>
          </w:p>
        </w:tc>
      </w:tr>
      <w:tr>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total_ms</w:t>
            </w:r>
          </w:p>
        </w:tc>
        <w:tc>
          <w:tcPr>
            <w:tcW w:type="dxa" w:w="1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float</w:t>
            </w:r>
          </w:p>
        </w:tc>
        <w:tc>
          <w:tcPr>
            <w:tcW w:type="dxa" w:w="6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processing time including Grad-CAM</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thumb_b64</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6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JPEG thumbnail of the original image (base64)</w:t>
            </w:r>
          </w:p>
        </w:tc>
      </w:tr>
      <w:tr>
        <w:tc>
          <w:tcPr>
            <w:tcW w:type="dxa" w:w="2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gradcam_b64</w:t>
            </w:r>
          </w:p>
        </w:tc>
        <w:tc>
          <w:tcPr>
            <w:tcW w:type="dxa" w:w="1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6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JPEG Grad-CAM overlay image (base64)</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stats</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object</w:t>
            </w:r>
          </w:p>
        </w:tc>
        <w:tc>
          <w:tcPr>
            <w:tcW w:type="dxa" w:w="6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 totals: total, pass, defect, pass_rate, defect_rate</w:t>
            </w:r>
          </w:p>
        </w:tc>
      </w:tr>
    </w:tbl>
    <w:p>
      <w:r>
        <w:t xml:space="preserve"/>
      </w:r>
    </w:p>
    <w:p>
      <w:pPr>
        <w:pStyle w:val="Heading2"/>
      </w:pPr>
      <w:r>
        <w:rPr>
          <w:rFonts w:ascii="Arial" w:cs="Arial" w:eastAsia="Arial" w:hAnsi="Arial"/>
          <w:b/>
          <w:bCs/>
          <w:color w:val="2E75B6"/>
          <w:sz w:val="26"/>
          <w:szCs w:val="26"/>
        </w:rPr>
        <w:t xml:space="preserve">8.4  Deployment Notes</w:t>
      </w:r>
    </w:p>
    <w:p>
      <w:pPr>
        <w:spacing w:after="120" w:before="60"/>
        <w:jc w:val="left"/>
      </w:pPr>
      <w:r>
        <w:rPr>
          <w:rFonts w:ascii="Arial" w:cs="Arial" w:eastAsia="Arial" w:hAnsi="Arial"/>
          <w:color w:val="1A1A1A"/>
          <w:sz w:val="22"/>
          <w:szCs w:val="22"/>
        </w:rPr>
        <w:t xml:space="preserve">For production deployment, the Waitress WSGI server (Windows) or Gunicorn (Linux) should be used instead of the Flask development server. A single worker process (-w 1) is required because the TFLite interpreter and Grad-CAM model are not thread-safe across processes.</w:t>
      </w:r>
    </w:p>
    <w:p>
      <w:pPr>
        <w:pStyle w:val="ListParagraph"/>
        <w:numPr>
          <w:ilvl w:val="0"/>
          <w:numId w:val="2"/>
        </w:numPr>
        <w:spacing w:after="40" w:before="40"/>
      </w:pPr>
      <w:r>
        <w:rPr>
          <w:rFonts w:ascii="Arial" w:cs="Arial" w:eastAsia="Arial" w:hAnsi="Arial"/>
          <w:color w:val="1A1A1A"/>
          <w:sz w:val="22"/>
          <w:szCs w:val="22"/>
        </w:rPr>
        <w:t xml:space="preserve">Waitress (Windows/cross-platform):  waitress-serve --host=0.0.0.0 --port=5000 app:app</w:t>
      </w:r>
    </w:p>
    <w:p>
      <w:pPr>
        <w:pStyle w:val="ListParagraph"/>
        <w:numPr>
          <w:ilvl w:val="0"/>
          <w:numId w:val="2"/>
        </w:numPr>
        <w:spacing w:after="40" w:before="40"/>
      </w:pPr>
      <w:r>
        <w:rPr>
          <w:rFonts w:ascii="Arial" w:cs="Arial" w:eastAsia="Arial" w:hAnsi="Arial"/>
          <w:color w:val="1A1A1A"/>
          <w:sz w:val="22"/>
          <w:szCs w:val="22"/>
        </w:rPr>
        <w:t xml:space="preserve">Gunicorn (Linux):  gunicorn -w 1 -b 0.0.0.0:5000 --timeout 120 app:app</w:t>
      </w:r>
    </w:p>
    <w:p>
      <w:r>
        <w:br w:type="page"/>
      </w:r>
    </w:p>
    <w:p>
      <w:pPr>
        <w:pStyle w:val="Heading1"/>
      </w:pPr>
      <w:r>
        <w:rPr>
          <w:rFonts w:ascii="Arial" w:cs="Arial" w:eastAsia="Arial" w:hAnsi="Arial"/>
          <w:b/>
          <w:bCs/>
          <w:color w:val="1F4E79"/>
          <w:sz w:val="32"/>
          <w:szCs w:val="32"/>
        </w:rPr>
        <w:t xml:space="preserve">9.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53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app.py</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Flask backend — inference API, session state, Grad-CAM route</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week1_data_preparation.py</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Synthetic PCB generator, augmentation pipeline</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week2_model_training.py</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 two-phase training, evaluation, model export</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week3_grad_cam.py</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Grad-CAM engine, heatmap grid, deep-dive visualisation</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week4_live_inference.py</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TFLite conversion, live demo, benchmark runner</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requirements.txt</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Python dependencies</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templates/index.html</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Production web dashboard UI (HTML + CSS + JS)</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models/visionspec_qc_final.keras</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Final trained model (native Keras format)</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models/visionspec_qc_final.h5</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Final trained model (legacy HDF5 format)</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models/visionspec_qc_quantized.tflite</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Quantised inference model (~3 MB)</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models/visionspec_qc_savedmodel/</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TensorFlow SavedModel format for TFServing</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models/best_threshold.txt</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Auto-selected classification threshold from Week 2</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results/week1_class_samples.png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Side-by-side PASS vs DEFECT sample visualisation</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results/week1_augmented_batch.png</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Augmented training batch grid</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results/week2_learning_curves.png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Training/validation accuracy and loss curves</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results/week2_confusion_matrix.png</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Confusion matrix and threshold sensitivity curve</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results/week3_gradcam_grid.png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Grad-CAM heatmap grid (4 pass + 4 defect)</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results/week3_gradcam_detail.png</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Single defect image with 4 colourmap options</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test/T1–T5</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 images for manual inference verification</w:t>
            </w:r>
          </w:p>
        </w:tc>
      </w:tr>
      <w:tr>
        <w:tc>
          <w:tcPr>
            <w:tcW w:type="dxa" w:w="40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dataset/train/pass|defect</w:t>
            </w:r>
          </w:p>
        </w:tc>
        <w:tc>
          <w:tcPr>
            <w:tcW w:type="dxa" w:w="53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Synthetic training images (700 per class)</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dataset/val/pass|defect</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Synthetic validation images (150 per class)</w:t>
            </w:r>
          </w:p>
        </w:tc>
      </w:tr>
    </w:tbl>
    <w:p>
      <w:r>
        <w:t xml:space="preserve"/>
      </w:r>
    </w:p>
    <w:p>
      <w:r>
        <w:t xml:space="preserve"/>
      </w:r>
    </w:p>
    <w:p>
      <w:pPr>
        <w:pStyle w:val="Heading1"/>
      </w:pPr>
      <w:r>
        <w:rPr>
          <w:rFonts w:ascii="Arial" w:cs="Arial" w:eastAsia="Arial" w:hAnsi="Arial"/>
          <w:b/>
          <w:bCs/>
          <w:color w:val="1F4E79"/>
          <w:sz w:val="32"/>
          <w:szCs w:val="32"/>
        </w:rPr>
        <w:t xml:space="preserve">10.  Production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21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data augmentation via ImageDataGenerator</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Pre-trained MobileNetV2 backbone (ImageNet weights)</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1: Frozen backbone + custom classification head</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2: Fine-tuning with top-20 unfrozen layers</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BatchNorm layers frozen during fine-tuning (prevents stat corruption)</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Learning curves checked for overfitting</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EarlyStopping + ReduceLROnPlateau callbacks</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Auto-threshold selection maximising F1 at recall ≥ 0.90</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Grad-CAM on final Conv layer (out_relu)</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Heatmap verification (focused hot-pixel ratio 2–40%)</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TFLite Dynamic Range Quantization (INT8 weights)</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&gt; 10 FPS production throughput (TFLite on CPU)</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OpenCV live demo with HUD overlay</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Grad-CAM background-threaded into live demo (non-blocking)</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Flask web application with drag-and-drop upload</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Batch / folder processing mode</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Live camera capture mode</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 dashboard with live pass/defect statistics</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 API for programmatic inspection access</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r>
        <w:tc>
          <w:tcPr>
            <w:tcW w:type="dxa" w:w="720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Model saved in .keras / .h5 / SavedModel / TFLite formats</w:t>
            </w:r>
          </w:p>
        </w:tc>
        <w:tc>
          <w:tcPr>
            <w:tcW w:type="dxa" w:w="2160"/>
            <w:tcBorders>
              <w:top w:val="single" w:color="BBCFE0" w:sz="1"/>
              <w:left w:val="single" w:color="BBCFE0" w:sz="1"/>
              <w:bottom w:val="single" w:color="BBCFE0" w:sz="1"/>
              <w:right w:val="single" w:color="BBCFE0"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1D7044"/>
                <w:sz w:val="20"/>
                <w:szCs w:val="20"/>
              </w:rPr>
              <w:t xml:space="preserve">✓</w:t>
            </w:r>
          </w:p>
        </w:tc>
      </w:tr>
    </w:tbl>
    <w:p>
      <w:r>
        <w:t xml:space="preserve"/>
      </w:r>
    </w:p>
    <w:p>
      <w:r>
        <w:t xml:space="preserve"/>
      </w:r>
    </w:p>
    <w:p>
      <w:pPr>
        <w:pStyle w:val="Heading1"/>
      </w:pPr>
      <w:r>
        <w:rPr>
          <w:rFonts w:ascii="Arial" w:cs="Arial" w:eastAsia="Arial" w:hAnsi="Arial"/>
          <w:b/>
          <w:bCs/>
          <w:color w:val="1F4E79"/>
          <w:sz w:val="32"/>
          <w:szCs w:val="32"/>
        </w:rPr>
        <w:t xml:space="preserve">11.  Disclaimer</w:t>
      </w:r>
    </w:p>
    <w:p>
      <w:pPr>
        <w:pBdr>
          <w:top w:val="single" w:color="D4A017" w:sz="6"/>
          <w:bottom w:val="single" w:color="D4A017" w:sz="6"/>
          <w:left w:val="single" w:color="D4A017" w:sz="6"/>
          <w:right w:val="single" w:color="D4A017" w:sz="6"/>
        </w:pBdr>
        <w:shd w:fill="FFF3CD" w:val="clear"/>
        <w:spacing w:after="120" w:before="120"/>
        <w:ind w:left="200" w:right="200"/>
      </w:pPr>
      <w:r>
        <w:rPr>
          <w:rFonts w:ascii="Arial" w:cs="Arial" w:eastAsia="Arial" w:hAnsi="Arial"/>
          <w:i/>
          <w:iCs/>
          <w:color w:val="7D4E00"/>
          <w:sz w:val="20"/>
          <w:szCs w:val="20"/>
        </w:rPr>
        <w:t xml:space="preserve">This project is intended for research and educational purposes only. It is a demonstration of computer vision and transfer learning techniques applied to PCB defect detection and is NOT validated, certified, or approved for use in any real manufacturing, safety-critical, or production environment. Results may be inaccurate, incomplete, or unreliable when applied to real-world hardware. The authors accept no liability for any damages, losses, or defects arising from the use of this software. Always consult qualified engineers and conduct thorough testing before deploying any automated inspection system in a live setting.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8"/>
        <w:szCs w:val="18"/>
      </w:rPr>
      <w:t xml:space="preserve">Automated PCB Defect Detection  	  Page </w:t>
    </w:r>
    <w:r>
      <w:rPr>
        <w:rFonts w:ascii="Arial" w:cs="Arial" w:eastAsia="Arial" w:hAnsi="Arial"/>
        <w:color w:val="888888"/>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666666"/>
        <w:sz w:val="18"/>
        <w:szCs w:val="18"/>
      </w:rPr>
      <w:t xml:space="preserve">VisionSpec QC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2026-04-15T11:05:09.423Z</dcterms:created>
  <dcterms:modified xsi:type="dcterms:W3CDTF">2026-04-15T11:05:09.424Z</dcterms:modified>
</cp:coreProperties>
</file>

<file path=docProps/custom.xml><?xml version="1.0" encoding="utf-8"?>
<Properties xmlns="http://schemas.openxmlformats.org/officeDocument/2006/custom-properties" xmlns:vt="http://schemas.openxmlformats.org/officeDocument/2006/docPropsVTypes"/>
</file>