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067AD" w14:textId="77777777" w:rsidR="0059512A" w:rsidRPr="0059512A" w:rsidRDefault="0059512A" w:rsidP="0059512A">
      <w:pPr>
        <w:pStyle w:val="ListParagraph"/>
        <w:numPr>
          <w:ilvl w:val="0"/>
          <w:numId w:val="1"/>
        </w:numPr>
        <w:rPr>
          <w:rFonts w:ascii="Segoe UI" w:hAnsi="Segoe UI" w:cs="Segoe UI"/>
          <w:b/>
          <w:sz w:val="24"/>
          <w:szCs w:val="24"/>
        </w:rPr>
      </w:pPr>
      <w:r w:rsidRPr="0059512A">
        <w:rPr>
          <w:rFonts w:ascii="Segoe UI" w:hAnsi="Segoe UI" w:cs="Segoe UI"/>
          <w:b/>
          <w:sz w:val="24"/>
          <w:szCs w:val="24"/>
        </w:rPr>
        <w:t>What is lift and why is it important in Association rules?</w:t>
      </w:r>
    </w:p>
    <w:p w14:paraId="0C36F946" w14:textId="3405ACF3" w:rsidR="0059512A" w:rsidRDefault="0059512A">
      <w:r w:rsidRPr="0059512A">
        <w:t>Lift is a measure used in association rule mining to quantify the strength of association between two items. It indicates how much more often two items occur together than would be expected if they were statistically independent. In simpler terms, it tells us how much better a rule predicts the occurrence of an item in a transaction, compared to assuming independence between the items. A lift value greater than 1 indicates that the two items are positively correlated, a lift value equal to 1 indicates independence, and a lift value less than 1 indicates that the two items are negatively correlated. Lift is important in association rules because it helps identify meaningful patterns or relationships between items in a dataset.</w:t>
      </w:r>
    </w:p>
    <w:p w14:paraId="0BF6ECBA" w14:textId="7CD5C819" w:rsidR="0059512A" w:rsidRPr="0059512A" w:rsidRDefault="0059512A" w:rsidP="0059512A">
      <w:pPr>
        <w:pStyle w:val="ListParagraph"/>
        <w:numPr>
          <w:ilvl w:val="0"/>
          <w:numId w:val="1"/>
        </w:numPr>
        <w:rPr>
          <w:rFonts w:ascii="Segoe UI" w:hAnsi="Segoe UI" w:cs="Segoe UI"/>
          <w:b/>
          <w:sz w:val="24"/>
          <w:szCs w:val="24"/>
        </w:rPr>
      </w:pPr>
      <w:r w:rsidRPr="0059512A">
        <w:rPr>
          <w:rFonts w:ascii="Segoe UI" w:hAnsi="Segoe UI" w:cs="Segoe UI"/>
          <w:b/>
          <w:sz w:val="24"/>
          <w:szCs w:val="24"/>
        </w:rPr>
        <w:t>What is support and Confidence. How do you calculate them?</w:t>
      </w:r>
    </w:p>
    <w:p w14:paraId="44C1647F" w14:textId="77777777" w:rsidR="0059512A" w:rsidRDefault="0059512A" w:rsidP="0059512A">
      <w:r>
        <w:t>Support and confidence are two important metrics used in association rule mining:</w:t>
      </w:r>
    </w:p>
    <w:p w14:paraId="4A393D65" w14:textId="77777777" w:rsidR="0059512A" w:rsidRDefault="0059512A" w:rsidP="0059512A">
      <w:r>
        <w:t>Support: Support measures the frequency of occurrence of an itemset in a dataset. It indicates how popular an itemset is among all the transactions in the dataset. Mathematically, support is calculated by dividing the number of transactions containing the itemset by the total number of transactions in the dataset.</w:t>
      </w:r>
    </w:p>
    <w:p w14:paraId="10F51CB1" w14:textId="77777777" w:rsidR="0059512A" w:rsidRDefault="0059512A" w:rsidP="0059512A">
      <w:r>
        <w:t>Formula: Support(X) = (Transactions containing X) / (Total transactions)</w:t>
      </w:r>
    </w:p>
    <w:p w14:paraId="265A7357" w14:textId="77777777" w:rsidR="0059512A" w:rsidRDefault="0059512A" w:rsidP="0059512A">
      <w:r>
        <w:t>Confidence: Confidence measures the reliability of the inference made by a rule. It indicates the likelihood that item Y appears in a transaction given that item X appears in the same transaction. Mathematically, confidence is calculated by dividing the number of transactions containing both X and Y by the number of transactions containing X.</w:t>
      </w:r>
    </w:p>
    <w:p w14:paraId="27B2F9C1" w14:textId="77079D8E" w:rsidR="0059512A" w:rsidRDefault="0059512A" w:rsidP="0059512A">
      <w:r>
        <w:t xml:space="preserve">Formula: </w:t>
      </w:r>
      <w:proofErr w:type="gramStart"/>
      <w:r>
        <w:t>Confidence(</w:t>
      </w:r>
      <w:proofErr w:type="gramEnd"/>
      <w:r>
        <w:t>X -&gt; Y) = (Transactions containing both X and Y) / (Transactions containing X)</w:t>
      </w:r>
    </w:p>
    <w:p w14:paraId="416E6556" w14:textId="77777777" w:rsidR="0059512A" w:rsidRDefault="0059512A" w:rsidP="0059512A"/>
    <w:p w14:paraId="035E34B9" w14:textId="7E322774" w:rsidR="0059512A" w:rsidRPr="0059512A" w:rsidRDefault="0059512A" w:rsidP="0059512A">
      <w:pPr>
        <w:pStyle w:val="ListParagraph"/>
        <w:numPr>
          <w:ilvl w:val="0"/>
          <w:numId w:val="1"/>
        </w:numPr>
        <w:rPr>
          <w:rFonts w:ascii="Segoe UI" w:hAnsi="Segoe UI" w:cs="Segoe UI"/>
          <w:b/>
          <w:sz w:val="24"/>
          <w:szCs w:val="24"/>
        </w:rPr>
      </w:pPr>
      <w:r w:rsidRPr="0059512A">
        <w:rPr>
          <w:rFonts w:ascii="Segoe UI" w:hAnsi="Segoe UI" w:cs="Segoe UI"/>
          <w:b/>
          <w:sz w:val="24"/>
          <w:szCs w:val="24"/>
        </w:rPr>
        <w:t>What are some limitations or challenges of Association rules mining?</w:t>
      </w:r>
    </w:p>
    <w:p w14:paraId="4B2EEC84" w14:textId="77777777" w:rsidR="0059512A" w:rsidRDefault="0059512A" w:rsidP="0059512A">
      <w:pPr>
        <w:ind w:left="720" w:hanging="720"/>
      </w:pPr>
      <w:r>
        <w:t>Some limitations or challenges of association rules mining include:</w:t>
      </w:r>
    </w:p>
    <w:p w14:paraId="62346398" w14:textId="77777777" w:rsidR="0059512A" w:rsidRDefault="0059512A" w:rsidP="0059512A">
      <w:pPr>
        <w:ind w:left="720" w:hanging="720"/>
      </w:pPr>
      <w:r w:rsidRPr="0059512A">
        <w:rPr>
          <w:b/>
          <w:bCs/>
        </w:rPr>
        <w:t>Curse of dimensionality:</w:t>
      </w:r>
      <w:r>
        <w:t xml:space="preserve"> As the number of items or attributes in the dataset increases, the number of possible </w:t>
      </w:r>
      <w:proofErr w:type="spellStart"/>
      <w:r>
        <w:t>itemsets</w:t>
      </w:r>
      <w:proofErr w:type="spellEnd"/>
      <w:r>
        <w:t xml:space="preserve"> also grows exponentially, which can lead to a significant increase in computational complexity.</w:t>
      </w:r>
    </w:p>
    <w:p w14:paraId="0EDD9E6E" w14:textId="77777777" w:rsidR="0059512A" w:rsidRDefault="0059512A" w:rsidP="0059512A">
      <w:pPr>
        <w:ind w:left="720" w:hanging="720"/>
      </w:pPr>
      <w:r w:rsidRPr="0059512A">
        <w:rPr>
          <w:b/>
          <w:bCs/>
        </w:rPr>
        <w:t>Interpretability:</w:t>
      </w:r>
      <w:r>
        <w:t xml:space="preserve"> While association rules provide valuable insights into relationships between items, the sheer volume of rules generated can make interpretation challenging, especially when dealing with large datasets.</w:t>
      </w:r>
    </w:p>
    <w:p w14:paraId="67139E20" w14:textId="77777777" w:rsidR="0059512A" w:rsidRDefault="0059512A" w:rsidP="0059512A">
      <w:pPr>
        <w:ind w:left="720" w:hanging="720"/>
      </w:pPr>
      <w:r w:rsidRPr="0059512A">
        <w:rPr>
          <w:b/>
          <w:bCs/>
        </w:rPr>
        <w:t>Data sparsity:</w:t>
      </w:r>
      <w:r>
        <w:t xml:space="preserve"> In real-world datasets, many </w:t>
      </w:r>
      <w:proofErr w:type="spellStart"/>
      <w:r>
        <w:t>itemsets</w:t>
      </w:r>
      <w:proofErr w:type="spellEnd"/>
      <w:r>
        <w:t xml:space="preserve"> may have low support, making it difficult to generate meaningful rules with high confidence.</w:t>
      </w:r>
    </w:p>
    <w:p w14:paraId="76A62C5B" w14:textId="77777777" w:rsidR="0059512A" w:rsidRDefault="0059512A" w:rsidP="0059512A">
      <w:pPr>
        <w:ind w:left="720" w:hanging="720"/>
      </w:pPr>
      <w:r w:rsidRPr="0059512A">
        <w:rPr>
          <w:b/>
          <w:bCs/>
        </w:rPr>
        <w:t>Handling continuous attributes:</w:t>
      </w:r>
      <w:r>
        <w:t xml:space="preserve"> Traditional association rule mining algorithms are designed for categorical data and may struggle with continuous attributes unless discretization techniques are applied.</w:t>
      </w:r>
    </w:p>
    <w:p w14:paraId="60008D20" w14:textId="77777777" w:rsidR="0059512A" w:rsidRDefault="0059512A" w:rsidP="0059512A">
      <w:pPr>
        <w:ind w:left="720" w:hanging="720"/>
      </w:pPr>
      <w:r w:rsidRPr="0059512A">
        <w:rPr>
          <w:b/>
          <w:bCs/>
        </w:rPr>
        <w:lastRenderedPageBreak/>
        <w:t>Overfitting:</w:t>
      </w:r>
      <w:r>
        <w:t xml:space="preserve"> Generating association rules based on frequent </w:t>
      </w:r>
      <w:proofErr w:type="spellStart"/>
      <w:r>
        <w:t>itemsets</w:t>
      </w:r>
      <w:proofErr w:type="spellEnd"/>
      <w:r>
        <w:t xml:space="preserve"> may lead to overfitting, especially when mining large datasets with noise or outliers.</w:t>
      </w:r>
    </w:p>
    <w:p w14:paraId="02E953F5" w14:textId="1032FE63" w:rsidR="0059512A" w:rsidRDefault="0059512A" w:rsidP="0059512A">
      <w:pPr>
        <w:ind w:left="720" w:hanging="720"/>
      </w:pPr>
      <w:r w:rsidRPr="0059512A">
        <w:rPr>
          <w:b/>
          <w:bCs/>
        </w:rPr>
        <w:t>Scalability:</w:t>
      </w:r>
      <w:r>
        <w:t xml:space="preserve"> Mining association rules from large datasets can be computationally intensive and may require specialized algorithms and distributed computing frameworks to achieve scalability.</w:t>
      </w:r>
    </w:p>
    <w:sectPr w:rsidR="00595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05BC8"/>
    <w:multiLevelType w:val="hybridMultilevel"/>
    <w:tmpl w:val="638ECB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5A13483D"/>
    <w:multiLevelType w:val="hybridMultilevel"/>
    <w:tmpl w:val="638ECB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A222A2C"/>
    <w:multiLevelType w:val="hybridMultilevel"/>
    <w:tmpl w:val="75C0B44C"/>
    <w:lvl w:ilvl="0" w:tplc="975AFB2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2F1994"/>
    <w:multiLevelType w:val="hybridMultilevel"/>
    <w:tmpl w:val="638ECB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9688999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3657597">
    <w:abstractNumId w:val="1"/>
  </w:num>
  <w:num w:numId="3" w16cid:durableId="196745943">
    <w:abstractNumId w:val="3"/>
  </w:num>
  <w:num w:numId="4" w16cid:durableId="681475418">
    <w:abstractNumId w:val="2"/>
  </w:num>
  <w:num w:numId="5" w16cid:durableId="105153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7819"/>
    <w:rsid w:val="004F7819"/>
    <w:rsid w:val="0059512A"/>
    <w:rsid w:val="00FE1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133F"/>
  <w15:chartTrackingRefBased/>
  <w15:docId w15:val="{00704CA2-4222-4CA8-91B5-8D07C312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2A"/>
    <w:pPr>
      <w:spacing w:after="160" w:line="300" w:lineRule="auto"/>
      <w:ind w:left="720"/>
      <w:contextualSpacing/>
    </w:pPr>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07465">
      <w:bodyDiv w:val="1"/>
      <w:marLeft w:val="0"/>
      <w:marRight w:val="0"/>
      <w:marTop w:val="0"/>
      <w:marBottom w:val="0"/>
      <w:divBdr>
        <w:top w:val="none" w:sz="0" w:space="0" w:color="auto"/>
        <w:left w:val="none" w:sz="0" w:space="0" w:color="auto"/>
        <w:bottom w:val="none" w:sz="0" w:space="0" w:color="auto"/>
        <w:right w:val="none" w:sz="0" w:space="0" w:color="auto"/>
      </w:divBdr>
    </w:div>
    <w:div w:id="837647559">
      <w:bodyDiv w:val="1"/>
      <w:marLeft w:val="0"/>
      <w:marRight w:val="0"/>
      <w:marTop w:val="0"/>
      <w:marBottom w:val="0"/>
      <w:divBdr>
        <w:top w:val="none" w:sz="0" w:space="0" w:color="auto"/>
        <w:left w:val="none" w:sz="0" w:space="0" w:color="auto"/>
        <w:bottom w:val="none" w:sz="0" w:space="0" w:color="auto"/>
        <w:right w:val="none" w:sz="0" w:space="0" w:color="auto"/>
      </w:divBdr>
    </w:div>
    <w:div w:id="1063332443">
      <w:bodyDiv w:val="1"/>
      <w:marLeft w:val="0"/>
      <w:marRight w:val="0"/>
      <w:marTop w:val="0"/>
      <w:marBottom w:val="0"/>
      <w:divBdr>
        <w:top w:val="none" w:sz="0" w:space="0" w:color="auto"/>
        <w:left w:val="none" w:sz="0" w:space="0" w:color="auto"/>
        <w:bottom w:val="none" w:sz="0" w:space="0" w:color="auto"/>
        <w:right w:val="none" w:sz="0" w:space="0" w:color="auto"/>
      </w:divBdr>
    </w:div>
    <w:div w:id="1262059338">
      <w:bodyDiv w:val="1"/>
      <w:marLeft w:val="0"/>
      <w:marRight w:val="0"/>
      <w:marTop w:val="0"/>
      <w:marBottom w:val="0"/>
      <w:divBdr>
        <w:top w:val="none" w:sz="0" w:space="0" w:color="auto"/>
        <w:left w:val="none" w:sz="0" w:space="0" w:color="auto"/>
        <w:bottom w:val="none" w:sz="0" w:space="0" w:color="auto"/>
        <w:right w:val="none" w:sz="0" w:space="0" w:color="auto"/>
      </w:divBdr>
    </w:div>
    <w:div w:id="1311135608">
      <w:bodyDiv w:val="1"/>
      <w:marLeft w:val="0"/>
      <w:marRight w:val="0"/>
      <w:marTop w:val="0"/>
      <w:marBottom w:val="0"/>
      <w:divBdr>
        <w:top w:val="none" w:sz="0" w:space="0" w:color="auto"/>
        <w:left w:val="none" w:sz="0" w:space="0" w:color="auto"/>
        <w:bottom w:val="none" w:sz="0" w:space="0" w:color="auto"/>
        <w:right w:val="none" w:sz="0" w:space="0" w:color="auto"/>
      </w:divBdr>
    </w:div>
    <w:div w:id="1428043109">
      <w:bodyDiv w:val="1"/>
      <w:marLeft w:val="0"/>
      <w:marRight w:val="0"/>
      <w:marTop w:val="0"/>
      <w:marBottom w:val="0"/>
      <w:divBdr>
        <w:top w:val="none" w:sz="0" w:space="0" w:color="auto"/>
        <w:left w:val="none" w:sz="0" w:space="0" w:color="auto"/>
        <w:bottom w:val="none" w:sz="0" w:space="0" w:color="auto"/>
        <w:right w:val="none" w:sz="0" w:space="0" w:color="auto"/>
      </w:divBdr>
    </w:div>
    <w:div w:id="1474057815">
      <w:bodyDiv w:val="1"/>
      <w:marLeft w:val="0"/>
      <w:marRight w:val="0"/>
      <w:marTop w:val="0"/>
      <w:marBottom w:val="0"/>
      <w:divBdr>
        <w:top w:val="none" w:sz="0" w:space="0" w:color="auto"/>
        <w:left w:val="none" w:sz="0" w:space="0" w:color="auto"/>
        <w:bottom w:val="none" w:sz="0" w:space="0" w:color="auto"/>
        <w:right w:val="none" w:sz="0" w:space="0" w:color="auto"/>
      </w:divBdr>
    </w:div>
    <w:div w:id="1564869654">
      <w:bodyDiv w:val="1"/>
      <w:marLeft w:val="0"/>
      <w:marRight w:val="0"/>
      <w:marTop w:val="0"/>
      <w:marBottom w:val="0"/>
      <w:divBdr>
        <w:top w:val="none" w:sz="0" w:space="0" w:color="auto"/>
        <w:left w:val="none" w:sz="0" w:space="0" w:color="auto"/>
        <w:bottom w:val="none" w:sz="0" w:space="0" w:color="auto"/>
        <w:right w:val="none" w:sz="0" w:space="0" w:color="auto"/>
      </w:divBdr>
    </w:div>
    <w:div w:id="188602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bhatia</dc:creator>
  <cp:keywords/>
  <dc:description/>
  <cp:lastModifiedBy>sunny bhatia</cp:lastModifiedBy>
  <cp:revision>2</cp:revision>
  <dcterms:created xsi:type="dcterms:W3CDTF">2024-05-01T13:28:00Z</dcterms:created>
  <dcterms:modified xsi:type="dcterms:W3CDTF">2024-05-01T13:35:00Z</dcterms:modified>
</cp:coreProperties>
</file>