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onsolas" w:cs="Consolas" w:eastAsia="Consolas" w:hAnsi="Consolas"/>
          <w:b/>
          <w:bCs/>
          <w:color w:val="1769E0"/>
          <w:spacing w:val="60"/>
          <w:sz w:val="18"/>
          <w:szCs w:val="18"/>
        </w:rPr>
        <w:t xml:space="preserve">NEHISHLENS</w:t>
      </w:r>
    </w:p>
    <w:p>
      <w:pPr>
        <w:spacing w:after="60" w:before="120"/>
      </w:pPr>
      <w:r>
        <w:rPr>
          <w:rFonts w:ascii="Calibri" w:cs="Calibri" w:eastAsia="Calibri" w:hAnsi="Calibri"/>
          <w:b/>
          <w:bCs/>
          <w:color w:val="101828"/>
          <w:sz w:val="44"/>
          <w:szCs w:val="44"/>
        </w:rPr>
        <w:t xml:space="preserve">Open Queries v1.1</w:t>
      </w:r>
    </w:p>
    <w:p>
      <w:pPr>
        <w:pBdr>
          <w:bottom w:val="single" w:color="CBD1DD" w:sz="8" w:space="10"/>
        </w:pBdr>
        <w:spacing w:after="260"/>
      </w:pPr>
      <w:r>
        <w:rPr>
          <w:rFonts w:ascii="Calibri" w:cs="Calibri" w:eastAsia="Calibri" w:hAnsi="Calibri"/>
          <w:color w:val="47546B"/>
          <w:sz w:val="23"/>
          <w:szCs w:val="23"/>
        </w:rPr>
        <w:t xml:space="preserve">Queries from Collatten, answered in place · Nehish → Collatten</w:t>
      </w:r>
    </w:p>
    <w:p>
      <w:pPr>
        <w:pStyle w:val="Heading1"/>
        <w:keepNext/>
        <w:spacing w:after="60" w:before="420"/>
      </w:pPr>
      <w:r>
        <w:rPr>
          <w:rFonts w:ascii="Calibri" w:cs="Calibri" w:eastAsia="Calibri" w:hAnsi="Calibri"/>
          <w:b/>
          <w:bCs/>
          <w:color w:val="101828"/>
          <w:sz w:val="34"/>
          <w:szCs w:val="34"/>
        </w:rPr>
        <w:t xml:space="preserve">About this document</w:t>
      </w:r>
    </w:p>
    <w:p>
      <w:pPr>
        <w:spacing w:after="140" w:before="0" w:line="280"/>
      </w:pPr>
      <w:r>
        <w:rPr>
          <w:rFonts w:ascii="Calibri" w:cs="Calibri" w:eastAsia="Calibri" w:hAnsi="Calibri"/>
          <w:color w:val="47546B"/>
          <w:sz w:val="21"/>
          <w:szCs w:val="21"/>
        </w:rPr>
        <w:t xml:space="preserve">This is Collatten's </w:t>
      </w:r>
      <w:r>
        <w:rPr>
          <w:rFonts w:ascii="Calibri" w:cs="Calibri" w:eastAsia="Calibri" w:hAnsi="Calibri"/>
          <w:b/>
          <w:bCs/>
          <w:color w:val="101828"/>
          <w:sz w:val="21"/>
          <w:szCs w:val="21"/>
        </w:rPr>
        <w:t xml:space="preserve">Open Queries v1.1</w:t>
      </w:r>
      <w:r>
        <w:rPr>
          <w:rFonts w:ascii="Calibri" w:cs="Calibri" w:eastAsia="Calibri" w:hAnsi="Calibri"/>
          <w:color w:val="47546B"/>
          <w:sz w:val="21"/>
          <w:szCs w:val="21"/>
        </w:rPr>
        <w:t xml:space="preserve"> returned with a response under each item. Their queries and screenshots are reproduced unchanged; everything in a bordered block is the Nehish answer.</w:t>
      </w:r>
    </w:p>
    <w:p>
      <w:pPr>
        <w:spacing w:after="140" w:before="0" w:line="280"/>
      </w:pPr>
      <w:r>
        <w:rPr>
          <w:rFonts w:ascii="Calibri" w:cs="Calibri" w:eastAsia="Calibri" w:hAnsi="Calibri"/>
          <w:color w:val="47546B"/>
          <w:sz w:val="21"/>
          <w:szCs w:val="21"/>
        </w:rPr>
        <w:t xml:space="preserve">Three notes before the detail. </w:t>
      </w:r>
      <w:r>
        <w:rPr>
          <w:rFonts w:ascii="Calibri" w:cs="Calibri" w:eastAsia="Calibri" w:hAnsi="Calibri"/>
          <w:b/>
          <w:bCs/>
          <w:color w:val="101828"/>
          <w:sz w:val="21"/>
          <w:szCs w:val="21"/>
        </w:rPr>
        <w:t xml:space="preserve">Four of the answers are product rules rather than preferences</w:t>
      </w:r>
      <w:r>
        <w:rPr>
          <w:rFonts w:ascii="Calibri" w:cs="Calibri" w:eastAsia="Calibri" w:hAnsi="Calibri"/>
          <w:color w:val="47546B"/>
          <w:sz w:val="21"/>
          <w:szCs w:val="21"/>
        </w:rPr>
        <w:t xml:space="preserve"> and will not change — the reasoning is given each time so the constraint is usable. </w:t>
      </w:r>
      <w:r>
        <w:rPr>
          <w:rFonts w:ascii="Calibri" w:cs="Calibri" w:eastAsia="Calibri" w:hAnsi="Calibri"/>
          <w:b/>
          <w:bCs/>
          <w:color w:val="101828"/>
          <w:sz w:val="21"/>
          <w:szCs w:val="21"/>
        </w:rPr>
        <w:t xml:space="preserve">Three endpoint groups asked for here are now live on the mock</w:t>
      </w:r>
      <w:r>
        <w:rPr>
          <w:rFonts w:ascii="Calibri" w:cs="Calibri" w:eastAsia="Calibri" w:hAnsi="Calibri"/>
          <w:color w:val="47546B"/>
          <w:sz w:val="21"/>
          <w:szCs w:val="21"/>
        </w:rPr>
        <w:t xml:space="preserve"> — authentication, evidence packs and the DB console: twelve endpoints, 50 operations in the published spec, all covered by the service's own verification script. </w:t>
      </w:r>
      <w:r>
        <w:rPr>
          <w:rFonts w:ascii="Calibri" w:cs="Calibri" w:eastAsia="Calibri" w:hAnsi="Calibri"/>
          <w:b/>
          <w:bCs/>
          <w:color w:val="101828"/>
          <w:sz w:val="21"/>
          <w:szCs w:val="21"/>
        </w:rPr>
        <w:t xml:space="preserve">One query we cannot answer</w:t>
      </w:r>
      <w:r>
        <w:rPr>
          <w:rFonts w:ascii="Calibri" w:cs="Calibri" w:eastAsia="Calibri" w:hAnsi="Calibri"/>
          <w:color w:val="47546B"/>
          <w:sz w:val="21"/>
          <w:szCs w:val="21"/>
        </w:rPr>
        <w:t xml:space="preserve"> — the audit pivot view — because we have no such view in the specification and would be guessing.</w:t>
      </w:r>
    </w:p>
    <w:tbl>
      <w:tblPr>
        <w:tblW w:type="dxa" w:w="9360"/>
        <w:tblBorders>
          <w:top w:val="single" w:color="CBD1DD" w:sz="4"/>
          <w:left w:val="none" w:color="FFFFFF" w:sz="0"/>
          <w:bottom w:val="single" w:color="CBD1DD" w:sz="4"/>
          <w:right w:val="none" w:color="FFFFFF" w:sz="0"/>
          <w:insideH w:val="single" w:color="CBD1DD" w:sz="2"/>
          <w:insideV w:val="none" w:color="FFFFFF" w:sz="0"/>
        </w:tblBorders>
      </w:tblPr>
      <w:tblGrid>
        <w:gridCol w:w="1020"/>
        <w:gridCol w:w="4156"/>
        <w:gridCol w:w="4184"/>
      </w:tblGrid>
      <w:tr>
        <w:trPr>
          <w:tblHeader/>
        </w:trPr>
        <w:tc>
          <w:tcPr>
            <w:tcW w:type="dxa" w:w="1020"/>
            <w:shd w:fill="EAF0F7" w:color="auto" w:val="clear"/>
            <w:tcMar>
              <w:top w:type="dxa" w:w="80"/>
              <w:left w:type="dxa" w:w="120"/>
              <w:bottom w:type="dxa" w:w="80"/>
              <w:right w:type="dxa" w:w="120"/>
            </w:tcMar>
          </w:tcPr>
          <w:p>
            <w:pPr>
              <w:spacing w:after="0" w:before="0" w:line="260"/>
            </w:pPr>
            <w:r>
              <w:rPr>
                <w:rFonts w:ascii="Calibri" w:cs="Calibri" w:eastAsia="Calibri" w:hAnsi="Calibri"/>
                <w:b/>
                <w:bCs/>
                <w:caps/>
                <w:color w:val="7C8AA0"/>
                <w:spacing w:val="12"/>
                <w:sz w:val="17"/>
                <w:szCs w:val="17"/>
              </w:rPr>
              <w:t xml:space="preserve">#</w:t>
            </w:r>
          </w:p>
        </w:tc>
        <w:tc>
          <w:tcPr>
            <w:tcW w:type="dxa" w:w="4156"/>
            <w:shd w:fill="EAF0F7" w:color="auto" w:val="clear"/>
            <w:tcMar>
              <w:top w:type="dxa" w:w="80"/>
              <w:left w:type="dxa" w:w="120"/>
              <w:bottom w:type="dxa" w:w="80"/>
              <w:right w:type="dxa" w:w="120"/>
            </w:tcMar>
          </w:tcPr>
          <w:p>
            <w:pPr>
              <w:spacing w:after="0" w:before="0" w:line="260"/>
            </w:pPr>
            <w:r>
              <w:rPr>
                <w:rFonts w:ascii="Calibri" w:cs="Calibri" w:eastAsia="Calibri" w:hAnsi="Calibri"/>
                <w:b/>
                <w:bCs/>
                <w:caps/>
                <w:color w:val="7C8AA0"/>
                <w:spacing w:val="12"/>
                <w:sz w:val="17"/>
                <w:szCs w:val="17"/>
              </w:rPr>
              <w:t xml:space="preserve">Query</w:t>
            </w:r>
          </w:p>
        </w:tc>
        <w:tc>
          <w:tcPr>
            <w:tcW w:type="dxa" w:w="4184"/>
            <w:shd w:fill="EAF0F7" w:color="auto" w:val="clear"/>
            <w:tcMar>
              <w:top w:type="dxa" w:w="80"/>
              <w:left w:type="dxa" w:w="120"/>
              <w:bottom w:type="dxa" w:w="80"/>
              <w:right w:type="dxa" w:w="120"/>
            </w:tcMar>
          </w:tcPr>
          <w:p>
            <w:pPr>
              <w:spacing w:after="0" w:before="0" w:line="260"/>
            </w:pPr>
            <w:r>
              <w:rPr>
                <w:rFonts w:ascii="Calibri" w:cs="Calibri" w:eastAsia="Calibri" w:hAnsi="Calibri"/>
                <w:b/>
                <w:bCs/>
                <w:caps/>
                <w:color w:val="7C8AA0"/>
                <w:spacing w:val="12"/>
                <w:sz w:val="17"/>
                <w:szCs w:val="17"/>
              </w:rPr>
              <w:t xml:space="preserve">Answer</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A1</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Evidence-pack builder, no action button</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Own route, Assurance only. API now live</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A2</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Audit rows clickable</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Yes — endpoint already live</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A3</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Records filtered by logged-in user</w:t>
            </w:r>
          </w:p>
        </w:tc>
        <w:tc>
          <w:tcPr>
            <w:tcW w:type="dxa" w:w="4184"/>
            <w:tcMar>
              <w:top w:type="dxa" w:w="80"/>
              <w:left w:type="dxa" w:w="120"/>
              <w:bottom w:type="dxa" w:w="80"/>
              <w:right w:type="dxa" w:w="120"/>
            </w:tcMar>
          </w:tcPr>
          <w:p>
            <w:pPr>
              <w:spacing w:after="0" w:before="0" w:line="260"/>
            </w:pPr>
            <w:r>
              <w:rPr>
                <w:rFonts w:ascii="Calibri" w:cs="Calibri" w:eastAsia="Calibri" w:hAnsi="Calibri"/>
                <w:b/>
                <w:bCs/>
                <w:color w:val="101828"/>
                <w:sz w:val="19"/>
                <w:szCs w:val="19"/>
              </w:rPr>
              <w:t xml:space="preserve">No</w:t>
            </w:r>
            <w:r>
              <w:rPr>
                <w:rFonts w:ascii="Calibri" w:cs="Calibri" w:eastAsia="Calibri" w:hAnsi="Calibri"/>
                <w:color w:val="47546B"/>
                <w:sz w:val="19"/>
                <w:szCs w:val="19"/>
              </w:rPr>
              <w:t xml:space="preserve">, by design</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A4</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Pivot view</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Not specified — please send a sketch</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A5</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Search on the screen</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Yes — parameters now live</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B1</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EOD rows clickable</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No in Phase 1 — render inline</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B2</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EOD summary tiles clickable</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No in Phase 1</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C1</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Write/update redirects to third party</w:t>
            </w:r>
          </w:p>
        </w:tc>
        <w:tc>
          <w:tcPr>
            <w:tcW w:type="dxa" w:w="4184"/>
            <w:tcMar>
              <w:top w:type="dxa" w:w="80"/>
              <w:left w:type="dxa" w:w="120"/>
              <w:bottom w:type="dxa" w:w="80"/>
              <w:right w:type="dxa" w:w="120"/>
            </w:tcMar>
          </w:tcPr>
          <w:p>
            <w:pPr>
              <w:spacing w:after="0" w:before="0" w:line="260"/>
            </w:pPr>
            <w:r>
              <w:rPr>
                <w:rFonts w:ascii="Calibri" w:cs="Calibri" w:eastAsia="Calibri" w:hAnsi="Calibri"/>
                <w:b/>
                <w:bCs/>
                <w:color w:val="101828"/>
                <w:sz w:val="19"/>
                <w:szCs w:val="19"/>
              </w:rPr>
              <w:t xml:space="preserve">Confirmed</w:t>
            </w:r>
            <w:r>
              <w:rPr>
                <w:rFonts w:ascii="Calibri" w:cs="Calibri" w:eastAsia="Calibri" w:hAnsi="Calibri"/>
                <w:color w:val="47546B"/>
                <w:sz w:val="19"/>
                <w:szCs w:val="19"/>
              </w:rPr>
              <w:t xml:space="preserve"> — hard rule</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C2</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Observe-incident function</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Dev affordance, not a shipped screen</w:t>
            </w:r>
          </w:p>
        </w:tc>
      </w:tr>
      <w:tr>
        <w:tc>
          <w:tcPr>
            <w:tcW w:type="dxa" w:w="1020"/>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D1</w:t>
            </w:r>
          </w:p>
        </w:tc>
        <w:tc>
          <w:tcPr>
            <w:tcW w:type="dxa" w:w="4156"/>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Authentication API</w:t>
            </w:r>
          </w:p>
        </w:tc>
        <w:tc>
          <w:tcPr>
            <w:tcW w:type="dxa" w:w="4184"/>
            <w:tcMar>
              <w:top w:type="dxa" w:w="80"/>
              <w:left w:type="dxa" w:w="120"/>
              <w:bottom w:type="dxa" w:w="80"/>
              <w:right w:type="dxa" w:w="120"/>
            </w:tcMar>
          </w:tcPr>
          <w:p>
            <w:pPr>
              <w:spacing w:after="0" w:before="0" w:line="260"/>
            </w:pPr>
            <w:r>
              <w:rPr>
                <w:rFonts w:ascii="Calibri" w:cs="Calibri" w:eastAsia="Calibri" w:hAnsi="Calibri"/>
                <w:color w:val="47546B"/>
                <w:sz w:val="19"/>
                <w:szCs w:val="19"/>
              </w:rPr>
              <w:t xml:space="preserve">Live — see A/D below</w:t>
            </w:r>
          </w:p>
        </w:tc>
      </w:tr>
    </w:tbl>
    <w:p>
      <w:pPr>
        <w:pBdr>
          <w:bottom w:val="single" w:color="CBD1DD" w:sz="4" w:space="1"/>
        </w:pBdr>
        <w:spacing w:after="260" w:before="260"/>
      </w:pPr>
    </w:p>
    <w:p>
      <w:pPr>
        <w:pStyle w:val="Heading1"/>
        <w:keepNext/>
        <w:spacing w:after="60" w:before="420"/>
      </w:pPr>
      <w:r>
        <w:rPr>
          <w:rFonts w:ascii="Calibri" w:cs="Calibri" w:eastAsia="Calibri" w:hAnsi="Calibri"/>
          <w:b/>
          <w:bCs/>
          <w:color w:val="101828"/>
          <w:sz w:val="34"/>
          <w:szCs w:val="34"/>
        </w:rPr>
        <w:t xml:space="preserve">Audit &amp; Evidence</w:t>
      </w:r>
    </w:p>
    <w:p>
      <w:pPr>
        <w:keepNext w:val="false"/>
        <w:spacing w:after="240" w:before="200" w:line="240" w:lineRule="auto"/>
        <w:jc w:val="center"/>
      </w:pPr>
      <w:r>
        <w:drawing>
          <wp:inline distT="0" distB="0" distL="0" distR="0">
            <wp:extent cx="57626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71750"/>
                    </a:xfrm>
                    <a:prstGeom prst="rect">
                      <a:avLst/>
                    </a:prstGeom>
                  </pic:spPr>
                </pic:pic>
              </a:graphicData>
            </a:graphic>
          </wp:inline>
        </w:drawing>
      </w:r>
    </w:p>
    <w:p>
      <w:pPr>
        <w:spacing w:after="140" w:before="0" w:line="280"/>
      </w:pPr>
      <w:r>
        <w:rPr>
          <w:rFonts w:ascii="Calibri" w:cs="Calibri" w:eastAsia="Calibri" w:hAnsi="Calibri"/>
          <w:b/>
          <w:bCs/>
          <w:color w:val="101828"/>
          <w:sz w:val="21"/>
          <w:szCs w:val="21"/>
        </w:rPr>
        <w:t xml:space="preserve">1. Open evidence-pack builder needs clarity. Currently we do not have action button.</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It is not a control on the Audit screen. The builder is its own surface at route </w:t>
      </w:r>
      <w:r>
        <w:rPr>
          <w:rFonts w:ascii="Consolas" w:cs="Consolas" w:eastAsia="Consolas" w:hAnsi="Consolas"/>
          <w:color w:val="1769E0"/>
          <w:sz w:val="19"/>
          <w:szCs w:val="19"/>
        </w:rPr>
        <w:t xml:space="preserve">#/audit/packs/new</w:t>
      </w:r>
      <w:r>
        <w:rPr>
          <w:rFonts w:ascii="Calibri" w:cs="Calibri" w:eastAsia="Calibri" w:hAnsi="Calibri"/>
          <w:color w:val="47546B"/>
          <w:sz w:val="21"/>
          <w:szCs w:val="21"/>
        </w:rPr>
        <w:t xml:space="preserve">, restricted to the </w:t>
      </w:r>
      <w:r>
        <w:rPr>
          <w:rFonts w:ascii="Calibri" w:cs="Calibri" w:eastAsia="Calibri" w:hAnsi="Calibri"/>
          <w:b/>
          <w:bCs/>
          <w:color w:val="101828"/>
          <w:sz w:val="21"/>
          <w:szCs w:val="21"/>
        </w:rPr>
        <w:t xml:space="preserve">Assurance</w:t>
      </w:r>
      <w:r>
        <w:rPr>
          <w:rFonts w:ascii="Calibri" w:cs="Calibri" w:eastAsia="Calibri" w:hAnsi="Calibri"/>
          <w:color w:val="47546B"/>
          <w:sz w:val="21"/>
          <w:szCs w:val="21"/>
        </w:rPr>
        <w:t xml:space="preserve"> lens; the Audit screen carries only the entry point into it. It is a four-step workflow — scope, review checks, inspect gaps, export — and is deliberately separate from the trail, because building a pack is an action with a named person behind it and the trail is a record.</w:t>
      </w:r>
    </w:p>
    <w:p>
      <w:pPr>
        <w:pBdr>
          <w:left w:val="single" w:color="1769E0" w:sz="14" w:space="10"/>
        </w:pBdr>
        <w:spacing w:after="180" w:before="120" w:line="280"/>
        <w:ind w:left="220"/>
      </w:pPr>
      <w:r>
        <w:rPr>
          <w:rFonts w:ascii="Calibri" w:cs="Calibri" w:eastAsia="Calibri" w:hAnsi="Calibri"/>
          <w:color w:val="47546B"/>
          <w:sz w:val="21"/>
          <w:szCs w:val="21"/>
        </w:rPr>
        <w:t xml:space="preserve">The endpoints are live now:</w:t>
      </w:r>
    </w:p>
    <w:p>
      <w:pPr>
        <w:pBdr>
          <w:left w:val="single" w:color="1769E0" w:sz="14" w:space="10"/>
        </w:pBdr>
        <w:spacing w:after="180" w:before="120" w:line="280"/>
        <w:ind w:left="220"/>
      </w:pPr>
      <w:r>
        <w:rPr>
          <w:rFonts w:ascii="Consolas" w:cs="Consolas" w:eastAsia="Consolas" w:hAnsi="Consolas"/>
          <w:color w:val="1769E0"/>
          <w:sz w:val="19"/>
          <w:szCs w:val="19"/>
        </w:rPr>
        <w:t xml:space="preserve">POST /api/v1/packs/preview</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POST /api/v1/packs</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GET /api/v1/packs/{id}</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GET /api/v1/packs</w:t>
      </w:r>
    </w:p>
    <w:p>
      <w:pPr>
        <w:pBdr>
          <w:left w:val="single" w:color="1769E0" w:sz="14" w:space="10"/>
        </w:pBdr>
        <w:spacing w:after="180" w:before="120" w:line="280"/>
        <w:ind w:left="220"/>
      </w:pPr>
      <w:r>
        <w:rPr>
          <w:rFonts w:ascii="Calibri" w:cs="Calibri" w:eastAsia="Calibri" w:hAnsi="Calibri"/>
          <w:color w:val="47546B"/>
          <w:sz w:val="21"/>
          <w:szCs w:val="21"/>
        </w:rPr>
        <w:t xml:space="preserve">Three behaviours to build for. </w:t>
      </w:r>
      <w:r>
        <w:rPr>
          <w:rFonts w:ascii="Consolas" w:cs="Consolas" w:eastAsia="Consolas" w:hAnsi="Consolas"/>
          <w:color w:val="1769E0"/>
          <w:sz w:val="19"/>
          <w:szCs w:val="19"/>
        </w:rPr>
        <w:t xml:space="preserve">preview</w:t>
      </w:r>
      <w:r>
        <w:rPr>
          <w:rFonts w:ascii="Calibri" w:cs="Calibri" w:eastAsia="Calibri" w:hAnsi="Calibri"/>
          <w:color w:val="47546B"/>
          <w:sz w:val="21"/>
          <w:szCs w:val="21"/>
        </w:rPr>
        <w:t xml:space="preserve"> returns </w:t>
      </w:r>
      <w:r>
        <w:rPr>
          <w:rFonts w:ascii="Consolas" w:cs="Consolas" w:eastAsia="Consolas" w:hAnsi="Consolas"/>
          <w:color w:val="1769E0"/>
          <w:sz w:val="19"/>
          <w:szCs w:val="19"/>
        </w:rPr>
        <w:t xml:space="preserve">gaps[]</w:t>
      </w:r>
      <w:r>
        <w:rPr>
          <w:rFonts w:ascii="Calibri" w:cs="Calibri" w:eastAsia="Calibri" w:hAnsi="Calibri"/>
          <w:color w:val="47546B"/>
          <w:sz w:val="21"/>
          <w:szCs w:val="21"/>
        </w:rPr>
        <w:t xml:space="preserve"> — coverage the pack cannot claim; it is content, not a warning to dismiss. A create whose scope has a gap not listed in </w:t>
      </w:r>
      <w:r>
        <w:rPr>
          <w:rFonts w:ascii="Consolas" w:cs="Consolas" w:eastAsia="Consolas" w:hAnsi="Consolas"/>
          <w:color w:val="1769E0"/>
          <w:sz w:val="19"/>
          <w:szCs w:val="19"/>
        </w:rPr>
        <w:t xml:space="preserve">acknowledgedGaps</w:t>
      </w:r>
      <w:r>
        <w:rPr>
          <w:rFonts w:ascii="Calibri" w:cs="Calibri" w:eastAsia="Calibri" w:hAnsi="Calibri"/>
          <w:color w:val="47546B"/>
          <w:sz w:val="21"/>
          <w:szCs w:val="21"/>
        </w:rPr>
        <w:t xml:space="preserve"> is refused </w:t>
      </w:r>
      <w:r>
        <w:rPr>
          <w:rFonts w:ascii="Consolas" w:cs="Consolas" w:eastAsia="Consolas" w:hAnsi="Consolas"/>
          <w:color w:val="1769E0"/>
          <w:sz w:val="19"/>
          <w:szCs w:val="19"/>
        </w:rPr>
        <w:t xml:space="preserve">422 gaps_not_declared</w:t>
      </w:r>
      <w:r>
        <w:rPr>
          <w:rFonts w:ascii="Calibri" w:cs="Calibri" w:eastAsia="Calibri" w:hAnsi="Calibri"/>
          <w:color w:val="47546B"/>
          <w:sz w:val="21"/>
          <w:szCs w:val="21"/>
        </w:rPr>
        <w:t xml:space="preserve">, and in the current seed one feed is silent, so the default scope </w:t>
      </w:r>
      <w:r>
        <w:rPr>
          <w:rFonts w:ascii="Calibri" w:cs="Calibri" w:eastAsia="Calibri" w:hAnsi="Calibri"/>
          <w:b/>
          <w:bCs/>
          <w:color w:val="101828"/>
          <w:sz w:val="21"/>
          <w:szCs w:val="21"/>
        </w:rPr>
        <w:t xml:space="preserve">always</w:t>
      </w:r>
      <w:r>
        <w:rPr>
          <w:rFonts w:ascii="Calibri" w:cs="Calibri" w:eastAsia="Calibri" w:hAnsi="Calibri"/>
          <w:color w:val="47546B"/>
          <w:sz w:val="21"/>
          <w:szCs w:val="21"/>
        </w:rPr>
        <w:t xml:space="preserve"> has a gap. A new pack is </w:t>
      </w:r>
      <w:r>
        <w:rPr>
          <w:rFonts w:ascii="Consolas" w:cs="Consolas" w:eastAsia="Consolas" w:hAnsi="Consolas"/>
          <w:color w:val="1769E0"/>
          <w:sz w:val="19"/>
          <w:szCs w:val="19"/>
        </w:rPr>
        <w:t xml:space="preserve">building</w:t>
      </w:r>
      <w:r>
        <w:rPr>
          <w:rFonts w:ascii="Calibri" w:cs="Calibri" w:eastAsia="Calibri" w:hAnsi="Calibri"/>
          <w:color w:val="47546B"/>
          <w:sz w:val="21"/>
          <w:szCs w:val="21"/>
        </w:rPr>
        <w:t xml:space="preserve"> and turns </w:t>
      </w:r>
      <w:r>
        <w:rPr>
          <w:rFonts w:ascii="Consolas" w:cs="Consolas" w:eastAsia="Consolas" w:hAnsi="Consolas"/>
          <w:color w:val="1769E0"/>
          <w:sz w:val="19"/>
          <w:szCs w:val="19"/>
        </w:rPr>
        <w:t xml:space="preserve">ready</w:t>
      </w:r>
      <w:r>
        <w:rPr>
          <w:rFonts w:ascii="Calibri" w:cs="Calibri" w:eastAsia="Calibri" w:hAnsi="Calibri"/>
          <w:color w:val="47546B"/>
          <w:sz w:val="21"/>
          <w:szCs w:val="21"/>
        </w:rPr>
        <w:t xml:space="preserve"> a few seconds later, so the loading state is real. The export writes </w:t>
      </w:r>
      <w:r>
        <w:rPr>
          <w:rFonts w:ascii="Consolas" w:cs="Consolas" w:eastAsia="Consolas" w:hAnsi="Consolas"/>
          <w:color w:val="1769E0"/>
          <w:sz w:val="19"/>
          <w:szCs w:val="19"/>
        </w:rPr>
        <w:t xml:space="preserve">pack.exported</w:t>
      </w:r>
      <w:r>
        <w:rPr>
          <w:rFonts w:ascii="Calibri" w:cs="Calibri" w:eastAsia="Calibri" w:hAnsi="Calibri"/>
          <w:color w:val="47546B"/>
          <w:sz w:val="21"/>
          <w:szCs w:val="21"/>
        </w:rPr>
        <w:t xml:space="preserve"> into the trail; link the confirmation to it.</w:t>
      </w:r>
    </w:p>
    <w:p>
      <w:pPr>
        <w:pBdr>
          <w:left w:val="single" w:color="1769E0" w:sz="14" w:space="10"/>
        </w:pBdr>
        <w:spacing w:after="180" w:before="120" w:line="280"/>
        <w:ind w:left="220"/>
      </w:pPr>
      <w:r>
        <w:rPr>
          <w:rFonts w:ascii="Calibri" w:cs="Calibri" w:eastAsia="Calibri" w:hAnsi="Calibri"/>
          <w:color w:val="47546B"/>
          <w:sz w:val="21"/>
          <w:szCs w:val="21"/>
        </w:rPr>
        <w:t xml:space="preserve">For a lens without Assurance the entry point stays visible and states the rule in writing. It is not hidden.</w:t>
      </w:r>
    </w:p>
    <w:p>
      <w:pPr>
        <w:keepNext w:val="false"/>
        <w:spacing w:after="240" w:before="200" w:line="240" w:lineRule="auto"/>
        <w:jc w:val="center"/>
      </w:pPr>
      <w:r>
        <w:drawing>
          <wp:inline distT="0" distB="0" distL="0" distR="0">
            <wp:extent cx="5657850" cy="3838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57850" cy="3838575"/>
                    </a:xfrm>
                    <a:prstGeom prst="rect">
                      <a:avLst/>
                    </a:prstGeom>
                  </pic:spPr>
                </pic:pic>
              </a:graphicData>
            </a:graphic>
          </wp:inline>
        </w:drawing>
      </w:r>
    </w:p>
    <w:p>
      <w:pPr>
        <w:spacing w:after="140" w:before="0" w:line="280"/>
      </w:pPr>
      <w:r>
        <w:rPr>
          <w:rFonts w:ascii="Calibri" w:cs="Calibri" w:eastAsia="Calibri" w:hAnsi="Calibri"/>
          <w:b/>
          <w:bCs/>
          <w:color w:val="101828"/>
          <w:sz w:val="21"/>
          <w:szCs w:val="21"/>
        </w:rPr>
        <w:t xml:space="preserve">2. Do we need rows to be clickable? We would need API information for details to be shown.</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Yes, and the endpoint is already live — no new work on our side.</w:t>
      </w:r>
    </w:p>
    <w:p>
      <w:pPr>
        <w:pBdr>
          <w:left w:val="single" w:color="1769E0" w:sz="14" w:space="10"/>
        </w:pBdr>
        <w:spacing w:after="180" w:before="120" w:line="280"/>
        <w:ind w:left="220"/>
      </w:pPr>
      <w:r>
        <w:rPr>
          <w:rFonts w:ascii="Consolas" w:cs="Consolas" w:eastAsia="Consolas" w:hAnsi="Consolas"/>
          <w:color w:val="1769E0"/>
          <w:sz w:val="19"/>
          <w:szCs w:val="19"/>
        </w:rPr>
        <w:t xml:space="preserve">GET /api/v1/audit/{entry_hash}</w:t>
      </w:r>
      <w:r>
        <w:rPr>
          <w:rFonts w:ascii="Calibri" w:cs="Calibri" w:eastAsia="Calibri" w:hAnsi="Calibri"/>
          <w:color w:val="47546B"/>
          <w:sz w:val="21"/>
          <w:szCs w:val="21"/>
        </w:rPr>
        <w:t xml:space="preserve"> accepts a hash prefix, e.g. </w:t>
      </w:r>
      <w:r>
        <w:rPr>
          <w:rFonts w:ascii="Consolas" w:cs="Consolas" w:eastAsia="Consolas" w:hAnsi="Consolas"/>
          <w:color w:val="1769E0"/>
          <w:sz w:val="19"/>
          <w:szCs w:val="19"/>
        </w:rPr>
        <w:t xml:space="preserve">5508d2b7</w:t>
      </w:r>
      <w:r>
        <w:rPr>
          <w:rFonts w:ascii="Calibri" w:cs="Calibri" w:eastAsia="Calibri" w:hAnsi="Calibri"/>
          <w:color w:val="47546B"/>
          <w:sz w:val="21"/>
          <w:szCs w:val="21"/>
        </w:rPr>
        <w:t xml:space="preserve">. It returns the full entry: </w:t>
      </w:r>
      <w:r>
        <w:rPr>
          <w:rFonts w:ascii="Consolas" w:cs="Consolas" w:eastAsia="Consolas" w:hAnsi="Consolas"/>
          <w:color w:val="1769E0"/>
          <w:sz w:val="19"/>
          <w:szCs w:val="19"/>
        </w:rPr>
        <w:t xml:space="preserve">seq</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at</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actor</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actorKind</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verb</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object</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payload</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prevHash</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hash</w:t>
      </w:r>
      <w:r>
        <w:rPr>
          <w:rFonts w:ascii="Calibri" w:cs="Calibri" w:eastAsia="Calibri" w:hAnsi="Calibri"/>
          <w:color w:val="47546B"/>
          <w:sz w:val="21"/>
          <w:szCs w:val="21"/>
        </w:rPr>
        <w:t xml:space="preserve">. Render it as a detail panel and make it deep-linkable at </w:t>
      </w:r>
      <w:r>
        <w:rPr>
          <w:rFonts w:ascii="Consolas" w:cs="Consolas" w:eastAsia="Consolas" w:hAnsi="Consolas"/>
          <w:color w:val="1769E0"/>
          <w:sz w:val="19"/>
          <w:szCs w:val="19"/>
        </w:rPr>
        <w:t xml:space="preserve">#/audit/{hash}</w:t>
      </w:r>
      <w:r>
        <w:rPr>
          <w:rFonts w:ascii="Calibri" w:cs="Calibri" w:eastAsia="Calibri" w:hAnsi="Calibri"/>
          <w:color w:val="47546B"/>
          <w:sz w:val="21"/>
          <w:szCs w:val="21"/>
        </w:rPr>
        <w:t xml:space="preserve">, so a row can be sent to someone in a link.</w:t>
      </w:r>
    </w:p>
    <w:p>
      <w:pPr>
        <w:pBdr>
          <w:left w:val="single" w:color="1769E0" w:sz="14" w:space="10"/>
        </w:pBdr>
        <w:spacing w:after="180" w:before="120" w:line="280"/>
        <w:ind w:left="220"/>
      </w:pPr>
      <w:r>
        <w:rPr>
          <w:rFonts w:ascii="Calibri" w:cs="Calibri" w:eastAsia="Calibri" w:hAnsi="Calibri"/>
          <w:color w:val="47546B"/>
          <w:sz w:val="21"/>
          <w:szCs w:val="21"/>
        </w:rPr>
        <w:t xml:space="preserve">While you are on this screen, please also call </w:t>
      </w:r>
      <w:r>
        <w:rPr>
          <w:rFonts w:ascii="Consolas" w:cs="Consolas" w:eastAsia="Consolas" w:hAnsi="Consolas"/>
          <w:color w:val="1769E0"/>
          <w:sz w:val="19"/>
          <w:szCs w:val="19"/>
        </w:rPr>
        <w:t xml:space="preserve">GET /api/v1/audit/verify</w:t>
      </w:r>
      <w:r>
        <w:rPr>
          <w:rFonts w:ascii="Calibri" w:cs="Calibri" w:eastAsia="Calibri" w:hAnsi="Calibri"/>
          <w:color w:val="47546B"/>
          <w:sz w:val="21"/>
          <w:szCs w:val="21"/>
        </w:rPr>
        <w:t xml:space="preserve">, which returns </w:t>
      </w:r>
      <w:r>
        <w:rPr>
          <w:rFonts w:ascii="Consolas" w:cs="Consolas" w:eastAsia="Consolas" w:hAnsi="Consolas"/>
          <w:color w:val="1769E0"/>
          <w:sz w:val="19"/>
          <w:szCs w:val="19"/>
        </w:rPr>
        <w:t xml:space="preserve">{intact, length}</w:t>
      </w:r>
      <w:r>
        <w:rPr>
          <w:rFonts w:ascii="Calibri" w:cs="Calibri" w:eastAsia="Calibri" w:hAnsi="Calibri"/>
          <w:color w:val="47546B"/>
          <w:sz w:val="21"/>
          <w:szCs w:val="21"/>
        </w:rPr>
        <w:t xml:space="preserve"> or </w:t>
      </w:r>
      <w:r>
        <w:rPr>
          <w:rFonts w:ascii="Consolas" w:cs="Consolas" w:eastAsia="Consolas" w:hAnsi="Consolas"/>
          <w:color w:val="1769E0"/>
          <w:sz w:val="19"/>
          <w:szCs w:val="19"/>
        </w:rPr>
        <w:t xml:space="preserve">{intact: false, brokenAtSeq}</w:t>
      </w:r>
      <w:r>
        <w:rPr>
          <w:rFonts w:ascii="Calibri" w:cs="Calibri" w:eastAsia="Calibri" w:hAnsi="Calibri"/>
          <w:color w:val="47546B"/>
          <w:sz w:val="21"/>
          <w:szCs w:val="21"/>
        </w:rPr>
        <w:t xml:space="preserve">. "Chain intact" is currently asserted in the page markup; it is a claim about the server's data and should come from the server.</w:t>
      </w:r>
    </w:p>
    <w:p>
      <w:pPr>
        <w:spacing w:after="140" w:before="0" w:line="280"/>
      </w:pPr>
      <w:r>
        <w:rPr>
          <w:rFonts w:ascii="Calibri" w:cs="Calibri" w:eastAsia="Calibri" w:hAnsi="Calibri"/>
          <w:b/>
          <w:bCs/>
          <w:color w:val="101828"/>
          <w:sz w:val="21"/>
          <w:szCs w:val="21"/>
        </w:rPr>
        <w:t xml:space="preserve">3. API should return all records according to logged in User? Please confirm?</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No — and this one is deliberate, so the reasoning matters.</w:t>
      </w:r>
    </w:p>
    <w:p>
      <w:pPr>
        <w:pBdr>
          <w:left w:val="single" w:color="1769E0" w:sz="14" w:space="10"/>
        </w:pBdr>
        <w:spacing w:after="180" w:before="120" w:line="280"/>
        <w:ind w:left="220"/>
      </w:pPr>
      <w:r>
        <w:rPr>
          <w:rFonts w:ascii="Calibri" w:cs="Calibri" w:eastAsia="Calibri" w:hAnsi="Calibri"/>
          <w:color w:val="47546B"/>
          <w:sz w:val="21"/>
          <w:szCs w:val="21"/>
        </w:rPr>
        <w:t xml:space="preserve">Two reasons, both load-bearing. The trail is </w:t>
      </w:r>
      <w:r>
        <w:rPr>
          <w:rFonts w:ascii="Calibri" w:cs="Calibri" w:eastAsia="Calibri" w:hAnsi="Calibri"/>
          <w:b/>
          <w:bCs/>
          <w:color w:val="101828"/>
          <w:sz w:val="21"/>
          <w:szCs w:val="21"/>
        </w:rPr>
        <w:t xml:space="preserve">hash-chained</w:t>
      </w:r>
      <w:r>
        <w:rPr>
          <w:rFonts w:ascii="Calibri" w:cs="Calibri" w:eastAsia="Calibri" w:hAnsi="Calibri"/>
          <w:color w:val="47546B"/>
          <w:sz w:val="21"/>
          <w:szCs w:val="21"/>
        </w:rPr>
        <w:t xml:space="preserve">: each entry's hash covers the previous one. A filtered trail cannot be verified, so a per-user view would quietly destroy the property that makes it evidence. And our access rule is that </w:t>
      </w:r>
      <w:r>
        <w:rPr>
          <w:rFonts w:ascii="Calibri" w:cs="Calibri" w:eastAsia="Calibri" w:hAnsi="Calibri"/>
          <w:b/>
          <w:bCs/>
          <w:color w:val="101828"/>
          <w:sz w:val="21"/>
          <w:szCs w:val="21"/>
        </w:rPr>
        <w:t xml:space="preserve">permissions are never enforced by hiding</w:t>
      </w:r>
      <w:r>
        <w:rPr>
          <w:rFonts w:ascii="Calibri" w:cs="Calibri" w:eastAsia="Calibri" w:hAnsi="Calibri"/>
          <w:color w:val="47546B"/>
          <w:sz w:val="21"/>
          <w:szCs w:val="21"/>
        </w:rPr>
        <w:t xml:space="preserve"> — someone who cannot act on a thing still sees that it exists, and is told why.</w:t>
      </w:r>
    </w:p>
    <w:p>
      <w:pPr>
        <w:pBdr>
          <w:left w:val="single" w:color="1769E0" w:sz="14" w:space="10"/>
        </w:pBdr>
        <w:spacing w:after="180" w:before="120" w:line="280"/>
        <w:ind w:left="220"/>
      </w:pPr>
      <w:r>
        <w:rPr>
          <w:rFonts w:ascii="Calibri" w:cs="Calibri" w:eastAsia="Calibri" w:hAnsi="Calibri"/>
          <w:color w:val="47546B"/>
          <w:sz w:val="21"/>
          <w:szCs w:val="21"/>
        </w:rPr>
        <w:t xml:space="preserve">What </w:t>
      </w:r>
      <w:r>
        <w:rPr>
          <w:rFonts w:ascii="Calibri" w:cs="Calibri" w:eastAsia="Calibri" w:hAnsi="Calibri"/>
          <w:i/>
          <w:iCs/>
          <w:color w:val="47546B"/>
          <w:sz w:val="21"/>
          <w:szCs w:val="21"/>
        </w:rPr>
        <w:t xml:space="preserve">is</w:t>
      </w:r>
      <w:r>
        <w:rPr>
          <w:rFonts w:ascii="Calibri" w:cs="Calibri" w:eastAsia="Calibri" w:hAnsi="Calibri"/>
          <w:color w:val="47546B"/>
          <w:sz w:val="21"/>
          <w:szCs w:val="21"/>
        </w:rPr>
        <w:t xml:space="preserve"> role-scoped is different: whether a lens can reach a destination at all, and whether a particular resource returns its contents. The pattern to copy is </w:t>
      </w:r>
      <w:r>
        <w:rPr>
          <w:rFonts w:ascii="Consolas" w:cs="Consolas" w:eastAsia="Consolas" w:hAnsi="Consolas"/>
          <w:color w:val="1769E0"/>
          <w:sz w:val="19"/>
          <w:szCs w:val="19"/>
        </w:rPr>
        <w:t xml:space="preserve">GET /api/v1/sources/{id}</w:t>
      </w:r>
      <w:r>
        <w:rPr>
          <w:rFonts w:ascii="Calibri" w:cs="Calibri" w:eastAsia="Calibri" w:hAnsi="Calibri"/>
          <w:color w:val="47546B"/>
          <w:sz w:val="21"/>
          <w:szCs w:val="21"/>
        </w:rPr>
        <w:t xml:space="preserve">, which returns </w:t>
      </w:r>
      <w:r>
        <w:rPr>
          <w:rFonts w:ascii="Consolas" w:cs="Consolas" w:eastAsia="Consolas" w:hAnsi="Consolas"/>
          <w:color w:val="1769E0"/>
          <w:sz w:val="19"/>
          <w:szCs w:val="19"/>
        </w:rPr>
        <w:t xml:space="preserve">403 not_granted</w:t>
      </w:r>
      <w:r>
        <w:rPr>
          <w:rFonts w:ascii="Calibri" w:cs="Calibri" w:eastAsia="Calibri" w:hAnsi="Calibri"/>
          <w:color w:val="47546B"/>
          <w:sz w:val="21"/>
          <w:szCs w:val="21"/>
        </w:rPr>
        <w:t xml:space="preserve"> with a written reason for a lens without that grant. The row stays in the list; the detail is refused in words. Please render the server's message rather than removing the row.</w:t>
      </w:r>
    </w:p>
    <w:p>
      <w:pPr>
        <w:pBdr>
          <w:left w:val="single" w:color="1769E0" w:sz="14" w:space="10"/>
        </w:pBdr>
        <w:spacing w:after="180" w:before="120" w:line="280"/>
        <w:ind w:left="220"/>
      </w:pPr>
      <w:r>
        <w:rPr>
          <w:rFonts w:ascii="Calibri" w:cs="Calibri" w:eastAsia="Calibri" w:hAnsi="Calibri"/>
          <w:color w:val="47546B"/>
          <w:sz w:val="21"/>
          <w:szCs w:val="21"/>
        </w:rPr>
        <w:t xml:space="preserve">Refusals by the AI appear in this trail as ordinary rows with </w:t>
      </w:r>
      <w:r>
        <w:rPr>
          <w:rFonts w:ascii="Consolas" w:cs="Consolas" w:eastAsia="Consolas" w:hAnsi="Consolas"/>
          <w:color w:val="1769E0"/>
          <w:sz w:val="19"/>
          <w:szCs w:val="19"/>
        </w:rPr>
        <w:t xml:space="preserve">actorKind: "ai"</w:t>
      </w:r>
      <w:r>
        <w:rPr>
          <w:rFonts w:ascii="Calibri" w:cs="Calibri" w:eastAsia="Calibri" w:hAnsi="Calibri"/>
          <w:color w:val="47546B"/>
          <w:sz w:val="21"/>
          <w:szCs w:val="21"/>
        </w:rPr>
        <w:t xml:space="preserve">. Please do not filter those out either — they are among the most important rows in the product.</w:t>
      </w:r>
    </w:p>
    <w:p>
      <w:pPr>
        <w:spacing w:after="140" w:before="0" w:line="280"/>
      </w:pPr>
      <w:r>
        <w:rPr>
          <w:rFonts w:ascii="Calibri" w:cs="Calibri" w:eastAsia="Calibri" w:hAnsi="Calibri"/>
          <w:b/>
          <w:bCs/>
          <w:color w:val="101828"/>
          <w:sz w:val="21"/>
          <w:szCs w:val="21"/>
        </w:rPr>
        <w:t xml:space="preserve">4. User audit log trail — pivot view details required for us to be shown. Please provide.</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We cannot answer this one without guessing, so we would rather ask.</w:t>
      </w:r>
    </w:p>
    <w:p>
      <w:pPr>
        <w:pBdr>
          <w:left w:val="single" w:color="1769E0" w:sz="14" w:space="10"/>
        </w:pBdr>
        <w:spacing w:after="180" w:before="120" w:line="280"/>
        <w:ind w:left="220"/>
      </w:pPr>
      <w:r>
        <w:rPr>
          <w:rFonts w:ascii="Calibri" w:cs="Calibri" w:eastAsia="Calibri" w:hAnsi="Calibri"/>
          <w:color w:val="47546B"/>
          <w:sz w:val="21"/>
          <w:szCs w:val="21"/>
        </w:rPr>
        <w:t xml:space="preserve">There is no pivot view in the specification. The Audit screen is a flat chronological chain on purpose: the order </w:t>
      </w:r>
      <w:r>
        <w:rPr>
          <w:rFonts w:ascii="Calibri" w:cs="Calibri" w:eastAsia="Calibri" w:hAnsi="Calibri"/>
          <w:i/>
          <w:iCs/>
          <w:color w:val="47546B"/>
          <w:sz w:val="21"/>
          <w:szCs w:val="21"/>
        </w:rPr>
        <w:t xml:space="preserve">is</w:t>
      </w:r>
      <w:r>
        <w:rPr>
          <w:rFonts w:ascii="Calibri" w:cs="Calibri" w:eastAsia="Calibri" w:hAnsi="Calibri"/>
          <w:color w:val="47546B"/>
          <w:sz w:val="21"/>
          <w:szCs w:val="21"/>
        </w:rPr>
        <w:t xml:space="preserve"> the evidence, and a pivot that reorders or aggregates rows breaks the reading of it.</w:t>
      </w:r>
    </w:p>
    <w:p>
      <w:pPr>
        <w:pBdr>
          <w:left w:val="single" w:color="1769E0" w:sz="14" w:space="10"/>
        </w:pBdr>
        <w:spacing w:after="180" w:before="120" w:line="280"/>
        <w:ind w:left="220"/>
      </w:pPr>
      <w:r>
        <w:rPr>
          <w:rFonts w:ascii="Calibri" w:cs="Calibri" w:eastAsia="Calibri" w:hAnsi="Calibri"/>
          <w:color w:val="47546B"/>
          <w:sz w:val="21"/>
          <w:szCs w:val="21"/>
        </w:rPr>
        <w:t xml:space="preserve">If what you mean is grouping or filtering by actor, kind or date, that is reasonable and is already covered by the parameters in A5 below. If you mean something else, please send a sketch and we will specify it properly.</w:t>
      </w:r>
    </w:p>
    <w:p>
      <w:pPr>
        <w:spacing w:after="140" w:before="0" w:line="280"/>
      </w:pPr>
      <w:r>
        <w:rPr>
          <w:rFonts w:ascii="Calibri" w:cs="Calibri" w:eastAsia="Calibri" w:hAnsi="Calibri"/>
          <w:b/>
          <w:bCs/>
          <w:color w:val="101828"/>
          <w:sz w:val="21"/>
          <w:szCs w:val="21"/>
        </w:rPr>
        <w:t xml:space="preserve">5. Do we need to provide Search function on the screen?</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Yes — and it is live. </w:t>
      </w:r>
      <w:r>
        <w:rPr>
          <w:rFonts w:ascii="Consolas" w:cs="Consolas" w:eastAsia="Consolas" w:hAnsi="Consolas"/>
          <w:color w:val="1769E0"/>
          <w:sz w:val="19"/>
          <w:szCs w:val="19"/>
        </w:rPr>
        <w:t xml:space="preserve">GET /api/v1/audit</w:t>
      </w:r>
      <w:r>
        <w:rPr>
          <w:rFonts w:ascii="Calibri" w:cs="Calibri" w:eastAsia="Calibri" w:hAnsi="Calibri"/>
          <w:color w:val="47546B"/>
          <w:sz w:val="21"/>
          <w:szCs w:val="21"/>
        </w:rPr>
        <w:t xml:space="preserve"> now accepts, alongside the existing </w:t>
      </w:r>
      <w:r>
        <w:rPr>
          <w:rFonts w:ascii="Consolas" w:cs="Consolas" w:eastAsia="Consolas" w:hAnsi="Consolas"/>
          <w:color w:val="1769E0"/>
          <w:sz w:val="19"/>
          <w:szCs w:val="19"/>
        </w:rPr>
        <w:t xml:space="preserve">limit</w:t>
      </w:r>
      <w:r>
        <w:rPr>
          <w:rFonts w:ascii="Calibri" w:cs="Calibri" w:eastAsia="Calibri" w:hAnsi="Calibri"/>
          <w:color w:val="47546B"/>
          <w:sz w:val="21"/>
          <w:szCs w:val="21"/>
        </w:rPr>
        <w:t xml:space="preserve">:</w:t>
      </w:r>
    </w:p>
    <w:p>
      <w:pPr>
        <w:pBdr>
          <w:left w:val="single" w:color="1769E0" w:sz="14" w:space="10"/>
        </w:pBdr>
        <w:spacing w:after="180" w:before="120" w:line="280"/>
        <w:ind w:left="220"/>
      </w:pPr>
      <w:r>
        <w:rPr>
          <w:rFonts w:ascii="Consolas" w:cs="Consolas" w:eastAsia="Consolas" w:hAnsi="Consolas"/>
          <w:color w:val="1769E0"/>
          <w:sz w:val="19"/>
          <w:szCs w:val="19"/>
        </w:rPr>
        <w:t xml:space="preserve">q</w:t>
      </w:r>
      <w:r>
        <w:rPr>
          <w:rFonts w:ascii="Calibri" w:cs="Calibri" w:eastAsia="Calibri" w:hAnsi="Calibri"/>
          <w:color w:val="47546B"/>
          <w:sz w:val="21"/>
          <w:szCs w:val="21"/>
        </w:rPr>
        <w:t xml:space="preserve"> (free text over actor, verb and object) · </w:t>
      </w:r>
      <w:r>
        <w:rPr>
          <w:rFonts w:ascii="Consolas" w:cs="Consolas" w:eastAsia="Consolas" w:hAnsi="Consolas"/>
          <w:color w:val="1769E0"/>
          <w:sz w:val="19"/>
          <w:szCs w:val="19"/>
        </w:rPr>
        <w:t xml:space="preserve">actor</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kind</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ai</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human</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from</w:t>
      </w:r>
      <w:r>
        <w:rPr>
          <w:rFonts w:ascii="Calibri" w:cs="Calibri" w:eastAsia="Calibri" w:hAnsi="Calibri"/>
          <w:color w:val="47546B"/>
          <w:sz w:val="21"/>
          <w:szCs w:val="21"/>
        </w:rPr>
        <w:t xml:space="preserve"> and </w:t>
      </w:r>
      <w:r>
        <w:rPr>
          <w:rFonts w:ascii="Consolas" w:cs="Consolas" w:eastAsia="Consolas" w:hAnsi="Consolas"/>
          <w:color w:val="1769E0"/>
          <w:sz w:val="19"/>
          <w:szCs w:val="19"/>
        </w:rPr>
        <w:t xml:space="preserve">to</w:t>
      </w:r>
      <w:r>
        <w:rPr>
          <w:rFonts w:ascii="Calibri" w:cs="Calibri" w:eastAsia="Calibri" w:hAnsi="Calibri"/>
          <w:color w:val="47546B"/>
          <w:sz w:val="21"/>
          <w:szCs w:val="21"/>
        </w:rPr>
        <w:t xml:space="preserve"> (ISO timestamps) · </w:t>
      </w:r>
      <w:r>
        <w:rPr>
          <w:rFonts w:ascii="Consolas" w:cs="Consolas" w:eastAsia="Consolas" w:hAnsi="Consolas"/>
          <w:color w:val="1769E0"/>
          <w:sz w:val="19"/>
          <w:szCs w:val="19"/>
        </w:rPr>
        <w:t xml:space="preserve">cursor</w:t>
      </w:r>
      <w:r>
        <w:rPr>
          <w:rFonts w:ascii="Calibri" w:cs="Calibri" w:eastAsia="Calibri" w:hAnsi="Calibri"/>
          <w:color w:val="47546B"/>
          <w:sz w:val="21"/>
          <w:szCs w:val="21"/>
        </w:rPr>
        <w:t xml:space="preserve"> (opaque — pass back what the last response returned).</w:t>
      </w:r>
    </w:p>
    <w:p>
      <w:pPr>
        <w:pBdr>
          <w:left w:val="single" w:color="1769E0" w:sz="14" w:space="10"/>
        </w:pBdr>
        <w:spacing w:after="180" w:before="120" w:line="280"/>
        <w:ind w:left="220"/>
      </w:pPr>
      <w:r>
        <w:rPr>
          <w:rFonts w:ascii="Calibri" w:cs="Calibri" w:eastAsia="Calibri" w:hAnsi="Calibri"/>
          <w:color w:val="47546B"/>
          <w:sz w:val="21"/>
          <w:szCs w:val="21"/>
        </w:rPr>
        <w:t xml:space="preserve">Two notes. A search returning nothing is a </w:t>
      </w:r>
      <w:r>
        <w:rPr>
          <w:rFonts w:ascii="Calibri" w:cs="Calibri" w:eastAsia="Calibri" w:hAnsi="Calibri"/>
          <w:b/>
          <w:bCs/>
          <w:color w:val="101828"/>
          <w:sz w:val="21"/>
          <w:szCs w:val="21"/>
        </w:rPr>
        <w:t xml:space="preserve">different state</w:t>
      </w:r>
      <w:r>
        <w:rPr>
          <w:rFonts w:ascii="Calibri" w:cs="Calibri" w:eastAsia="Calibri" w:hAnsi="Calibri"/>
          <w:color w:val="47546B"/>
          <w:sz w:val="21"/>
          <w:szCs w:val="21"/>
        </w:rPr>
        <w:t xml:space="preserve"> from an empty trail, and both need their own copy — the precedent is </w:t>
      </w:r>
      <w:r>
        <w:rPr>
          <w:rFonts w:ascii="Consolas" w:cs="Consolas" w:eastAsia="Consolas" w:hAnsi="Consolas"/>
          <w:color w:val="1769E0"/>
          <w:sz w:val="19"/>
          <w:szCs w:val="19"/>
        </w:rPr>
        <w:t xml:space="preserve">GET /api/v1/sources?q=</w:t>
      </w:r>
      <w:r>
        <w:rPr>
          <w:rFonts w:ascii="Calibri" w:cs="Calibri" w:eastAsia="Calibri" w:hAnsi="Calibri"/>
          <w:color w:val="47546B"/>
          <w:sz w:val="21"/>
          <w:szCs w:val="21"/>
        </w:rPr>
        <w:t xml:space="preserve">. And filtering narrows what is shown, never what is recorded: the returned slice is therefore not independently chain-verifiable, which is why </w:t>
      </w:r>
      <w:r>
        <w:rPr>
          <w:rFonts w:ascii="Consolas" w:cs="Consolas" w:eastAsia="Consolas" w:hAnsi="Consolas"/>
          <w:color w:val="1769E0"/>
          <w:sz w:val="19"/>
          <w:szCs w:val="19"/>
        </w:rPr>
        <w:t xml:space="preserve">/audit/verify</w:t>
      </w:r>
      <w:r>
        <w:rPr>
          <w:rFonts w:ascii="Calibri" w:cs="Calibri" w:eastAsia="Calibri" w:hAnsi="Calibri"/>
          <w:color w:val="47546B"/>
          <w:sz w:val="21"/>
          <w:szCs w:val="21"/>
        </w:rPr>
        <w:t xml:space="preserve"> always walks the whole chain.</w:t>
      </w:r>
    </w:p>
    <w:p>
      <w:pPr>
        <w:pBdr>
          <w:bottom w:val="single" w:color="CBD1DD" w:sz="4" w:space="1"/>
        </w:pBdr>
        <w:spacing w:after="260" w:before="260"/>
      </w:pPr>
    </w:p>
    <w:p>
      <w:pPr>
        <w:pStyle w:val="Heading1"/>
        <w:keepNext/>
        <w:spacing w:after="60" w:before="420"/>
      </w:pPr>
      <w:r>
        <w:rPr>
          <w:rFonts w:ascii="Calibri" w:cs="Calibri" w:eastAsia="Calibri" w:hAnsi="Calibri"/>
          <w:b/>
          <w:bCs/>
          <w:color w:val="101828"/>
          <w:sz w:val="34"/>
          <w:szCs w:val="34"/>
        </w:rPr>
        <w:t xml:space="preserve">EOD run</w:t>
      </w:r>
    </w:p>
    <w:p>
      <w:pPr>
        <w:keepNext w:val="false"/>
        <w:spacing w:after="240" w:before="200" w:line="240" w:lineRule="auto"/>
        <w:jc w:val="center"/>
      </w:pPr>
      <w:r>
        <w:drawing>
          <wp:inline distT="0" distB="0" distL="0" distR="0">
            <wp:extent cx="5762625" cy="2371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371725"/>
                    </a:xfrm>
                    <a:prstGeom prst="rect">
                      <a:avLst/>
                    </a:prstGeom>
                  </pic:spPr>
                </pic:pic>
              </a:graphicData>
            </a:graphic>
          </wp:inline>
        </w:drawing>
      </w:r>
    </w:p>
    <w:p>
      <w:pPr>
        <w:spacing w:after="140" w:before="0" w:line="280"/>
      </w:pPr>
      <w:r>
        <w:rPr>
          <w:rFonts w:ascii="Calibri" w:cs="Calibri" w:eastAsia="Calibri" w:hAnsi="Calibri"/>
          <w:b/>
          <w:bCs/>
          <w:color w:val="101828"/>
          <w:sz w:val="21"/>
          <w:szCs w:val="21"/>
        </w:rPr>
        <w:t xml:space="preserve">1. Do we need above rows clickable. If yes, please provide API details.</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Not in Phase 1, for either the stage rows or the feed-coverage rows.</w:t>
      </w:r>
    </w:p>
    <w:p>
      <w:pPr>
        <w:pBdr>
          <w:left w:val="single" w:color="1769E0" w:sz="14" w:space="10"/>
        </w:pBdr>
        <w:spacing w:after="180" w:before="120" w:line="280"/>
        <w:ind w:left="220"/>
      </w:pPr>
      <w:r>
        <w:rPr>
          <w:rFonts w:ascii="Calibri" w:cs="Calibri" w:eastAsia="Calibri" w:hAnsi="Calibri"/>
          <w:color w:val="47546B"/>
          <w:sz w:val="21"/>
          <w:szCs w:val="21"/>
        </w:rPr>
        <w:t xml:space="preserve">There is no stage-detail endpoint and we do not plan one, because the row already carries everything a detail panel would show. </w:t>
      </w:r>
      <w:r>
        <w:rPr>
          <w:rFonts w:ascii="Consolas" w:cs="Consolas" w:eastAsia="Consolas" w:hAnsi="Consolas"/>
          <w:color w:val="1769E0"/>
          <w:sz w:val="19"/>
          <w:szCs w:val="19"/>
        </w:rPr>
        <w:t xml:space="preserve">GET /api/v1/runs/{run_id}</w:t>
      </w:r>
      <w:r>
        <w:rPr>
          <w:rFonts w:ascii="Calibri" w:cs="Calibri" w:eastAsia="Calibri" w:hAnsi="Calibri"/>
          <w:color w:val="47546B"/>
          <w:sz w:val="21"/>
          <w:szCs w:val="21"/>
        </w:rPr>
        <w:t xml:space="preserve"> returns per stage: </w:t>
      </w:r>
      <w:r>
        <w:rPr>
          <w:rFonts w:ascii="Consolas" w:cs="Consolas" w:eastAsia="Consolas" w:hAnsi="Consolas"/>
          <w:color w:val="1769E0"/>
          <w:sz w:val="19"/>
          <w:szCs w:val="19"/>
        </w:rPr>
        <w:t xml:space="preserve">name</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expectedMin</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actualMin</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deviation</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state</w:t>
      </w:r>
      <w:r>
        <w:rPr>
          <w:rFonts w:ascii="Calibri" w:cs="Calibri" w:eastAsia="Calibri" w:hAnsi="Calibri"/>
          <w:color w:val="47546B"/>
          <w:sz w:val="21"/>
          <w:szCs w:val="21"/>
        </w:rPr>
        <w:t xml:space="preserve">, plus </w:t>
      </w:r>
      <w:r>
        <w:rPr>
          <w:rFonts w:ascii="Consolas" w:cs="Consolas" w:eastAsia="Consolas" w:hAnsi="Consolas"/>
          <w:color w:val="1769E0"/>
          <w:sz w:val="19"/>
          <w:szCs w:val="19"/>
        </w:rPr>
        <w:t xml:space="preserve">bodBreached</w:t>
      </w:r>
      <w:r>
        <w:rPr>
          <w:rFonts w:ascii="Calibri" w:cs="Calibri" w:eastAsia="Calibri" w:hAnsi="Calibri"/>
          <w:color w:val="47546B"/>
          <w:sz w:val="21"/>
          <w:szCs w:val="21"/>
        </w:rPr>
        <w:t xml:space="preserve"> on the run. Render those inline rather than behind a click.</w:t>
      </w:r>
    </w:p>
    <w:p>
      <w:pPr>
        <w:pBdr>
          <w:left w:val="single" w:color="1769E0" w:sz="14" w:space="10"/>
        </w:pBdr>
        <w:spacing w:after="180" w:before="120" w:line="280"/>
        <w:ind w:left="220"/>
      </w:pPr>
      <w:r>
        <w:rPr>
          <w:rFonts w:ascii="Calibri" w:cs="Calibri" w:eastAsia="Calibri" w:hAnsi="Calibri"/>
          <w:color w:val="47546B"/>
          <w:sz w:val="21"/>
          <w:szCs w:val="21"/>
        </w:rPr>
        <w:t xml:space="preserve">Two things on this screen matter more than clickability. When the response carries a </w:t>
      </w:r>
      <w:r>
        <w:rPr>
          <w:rFonts w:ascii="Consolas" w:cs="Consolas" w:eastAsia="Consolas" w:hAnsi="Consolas"/>
          <w:color w:val="1769E0"/>
          <w:sz w:val="19"/>
          <w:szCs w:val="19"/>
        </w:rPr>
        <w:t xml:space="preserve">gap</w:t>
      </w:r>
      <w:r>
        <w:rPr>
          <w:rFonts w:ascii="Calibri" w:cs="Calibri" w:eastAsia="Calibri" w:hAnsi="Calibri"/>
          <w:color w:val="47546B"/>
          <w:sz w:val="21"/>
          <w:szCs w:val="21"/>
        </w:rPr>
        <w:t xml:space="preserve"> field, </w:t>
      </w:r>
      <w:r>
        <w:rPr>
          <w:rFonts w:ascii="Calibri" w:cs="Calibri" w:eastAsia="Calibri" w:hAnsi="Calibri"/>
          <w:b/>
          <w:bCs/>
          <w:color w:val="101828"/>
          <w:sz w:val="21"/>
          <w:szCs w:val="21"/>
        </w:rPr>
        <w:t xml:space="preserve">render the gap</w:t>
      </w:r>
      <w:r>
        <w:rPr>
          <w:rFonts w:ascii="Calibri" w:cs="Calibri" w:eastAsia="Calibri" w:hAnsi="Calibri"/>
          <w:color w:val="47546B"/>
          <w:sz w:val="21"/>
          <w:szCs w:val="21"/>
        </w:rPr>
        <w:t xml:space="preserve"> — a run showing four of six stages with no explanation reads as a completed run. And </w:t>
      </w:r>
      <w:r>
        <w:rPr>
          <w:rFonts w:ascii="Consolas" w:cs="Consolas" w:eastAsia="Consolas" w:hAnsi="Consolas"/>
          <w:color w:val="1769E0"/>
          <w:sz w:val="19"/>
          <w:szCs w:val="19"/>
        </w:rPr>
        <w:t xml:space="preserve">GET /api/v1/feeds/health</w:t>
      </w:r>
      <w:r>
        <w:rPr>
          <w:rFonts w:ascii="Calibri" w:cs="Calibri" w:eastAsia="Calibri" w:hAnsi="Calibri"/>
          <w:color w:val="47546B"/>
          <w:sz w:val="21"/>
          <w:szCs w:val="21"/>
        </w:rPr>
        <w:t xml:space="preserve"> returns a </w:t>
      </w:r>
      <w:r>
        <w:rPr>
          <w:rFonts w:ascii="Consolas" w:cs="Consolas" w:eastAsia="Consolas" w:hAnsi="Consolas"/>
          <w:color w:val="1769E0"/>
          <w:sz w:val="19"/>
          <w:szCs w:val="19"/>
        </w:rPr>
        <w:t xml:space="preserve">silent</w:t>
      </w:r>
      <w:r>
        <w:rPr>
          <w:rFonts w:ascii="Calibri" w:cs="Calibri" w:eastAsia="Calibri" w:hAnsi="Calibri"/>
          <w:color w:val="47546B"/>
          <w:sz w:val="21"/>
          <w:szCs w:val="21"/>
        </w:rPr>
        <w:t xml:space="preserve"> state with the reason: a silent source and a quiet night must never look the same, which is the whole point of that panel.</w:t>
      </w:r>
    </w:p>
    <w:p>
      <w:pPr>
        <w:keepNext w:val="false"/>
        <w:spacing w:after="240" w:before="200" w:line="240" w:lineRule="auto"/>
        <w:jc w:val="center"/>
      </w:pPr>
      <w:r>
        <w:drawing>
          <wp:inline distT="0" distB="0" distL="0" distR="0">
            <wp:extent cx="5762625" cy="1409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409700"/>
                    </a:xfrm>
                    <a:prstGeom prst="rect">
                      <a:avLst/>
                    </a:prstGeom>
                  </pic:spPr>
                </pic:pic>
              </a:graphicData>
            </a:graphic>
          </wp:inline>
        </w:drawing>
      </w:r>
    </w:p>
    <w:p>
      <w:pPr>
        <w:spacing w:after="140" w:before="0" w:line="280"/>
      </w:pPr>
      <w:r>
        <w:rPr>
          <w:rFonts w:ascii="Calibri" w:cs="Calibri" w:eastAsia="Calibri" w:hAnsi="Calibri"/>
          <w:b/>
          <w:bCs/>
          <w:color w:val="101828"/>
          <w:sz w:val="21"/>
          <w:szCs w:val="21"/>
        </w:rPr>
        <w:t xml:space="preserve">2. Do we need above section clickable? If yes, please provide API details.</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Not in Phase 1. Run completion, primary deviation, BOD and affected stages are read-outs of the run you have already fetched.</w:t>
      </w:r>
    </w:p>
    <w:p>
      <w:pPr>
        <w:pBdr>
          <w:left w:val="single" w:color="1769E0" w:sz="14" w:space="10"/>
        </w:pBdr>
        <w:spacing w:after="180" w:before="120" w:line="280"/>
        <w:ind w:left="220"/>
      </w:pPr>
      <w:r>
        <w:rPr>
          <w:rFonts w:ascii="Calibri" w:cs="Calibri" w:eastAsia="Calibri" w:hAnsi="Calibri"/>
          <w:color w:val="47546B"/>
          <w:sz w:val="21"/>
          <w:szCs w:val="21"/>
        </w:rPr>
        <w:t xml:space="preserve">The one pattern that exists for inspecting a derived number is </w:t>
      </w:r>
      <w:r>
        <w:rPr>
          <w:rFonts w:ascii="Consolas" w:cs="Consolas" w:eastAsia="Consolas" w:hAnsi="Consolas"/>
          <w:color w:val="1769E0"/>
          <w:sz w:val="19"/>
          <w:szCs w:val="19"/>
        </w:rPr>
        <w:t xml:space="preserve">GET /api/v1/derivations/{id}</w:t>
      </w:r>
      <w:r>
        <w:rPr>
          <w:rFonts w:ascii="Calibri" w:cs="Calibri" w:eastAsia="Calibri" w:hAnsi="Calibri"/>
          <w:color w:val="47546B"/>
          <w:sz w:val="21"/>
          <w:szCs w:val="21"/>
        </w:rPr>
        <w:t xml:space="preserve">, which backs the Today tiles. We are not extending it to EOD in this phase.</w:t>
      </w:r>
    </w:p>
    <w:p>
      <w:pPr>
        <w:pBdr>
          <w:bottom w:val="single" w:color="CBD1DD" w:sz="4" w:space="1"/>
        </w:pBdr>
        <w:spacing w:after="260" w:before="260"/>
      </w:pPr>
    </w:p>
    <w:p>
      <w:pPr>
        <w:pStyle w:val="Heading1"/>
        <w:keepNext/>
        <w:spacing w:after="60" w:before="420"/>
      </w:pPr>
      <w:r>
        <w:rPr>
          <w:rFonts w:ascii="Calibri" w:cs="Calibri" w:eastAsia="Calibri" w:hAnsi="Calibri"/>
          <w:b/>
          <w:bCs/>
          <w:color w:val="101828"/>
          <w:sz w:val="34"/>
          <w:szCs w:val="34"/>
        </w:rPr>
        <w:t xml:space="preserve">Incidents</w:t>
      </w:r>
    </w:p>
    <w:p>
      <w:pPr>
        <w:keepNext w:val="false"/>
        <w:spacing w:after="240" w:before="200" w:line="240" w:lineRule="auto"/>
        <w:jc w:val="center"/>
      </w:pPr>
      <w:r>
        <w:drawing>
          <wp:inline distT="0" distB="0" distL="0" distR="0">
            <wp:extent cx="5762625" cy="2333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33625"/>
                    </a:xfrm>
                    <a:prstGeom prst="rect">
                      <a:avLst/>
                    </a:prstGeom>
                  </pic:spPr>
                </pic:pic>
              </a:graphicData>
            </a:graphic>
          </wp:inline>
        </w:drawing>
      </w:r>
    </w:p>
    <w:p>
      <w:pPr>
        <w:keepNext w:val="false"/>
        <w:spacing w:after="240" w:before="200" w:line="240" w:lineRule="auto"/>
        <w:jc w:val="center"/>
      </w:pPr>
      <w:r>
        <w:drawing>
          <wp:inline distT="0" distB="0" distL="0" distR="0">
            <wp:extent cx="5762625" cy="2428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428875"/>
                    </a:xfrm>
                    <a:prstGeom prst="rect">
                      <a:avLst/>
                    </a:prstGeom>
                  </pic:spPr>
                </pic:pic>
              </a:graphicData>
            </a:graphic>
          </wp:inline>
        </w:drawing>
      </w:r>
    </w:p>
    <w:p>
      <w:pPr>
        <w:spacing w:after="140" w:before="0" w:line="280"/>
      </w:pPr>
      <w:r>
        <w:rPr>
          <w:rFonts w:ascii="Calibri" w:cs="Calibri" w:eastAsia="Calibri" w:hAnsi="Calibri"/>
          <w:b/>
          <w:bCs/>
          <w:color w:val="101828"/>
          <w:sz w:val="21"/>
          <w:szCs w:val="21"/>
        </w:rPr>
        <w:t xml:space="preserve">1. Do we need write/update function? As discussed we need to redirect to third party for Write/Update function.</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Confirmed — and this is a hard product rule, not a preference.</w:t>
      </w:r>
    </w:p>
    <w:p>
      <w:pPr>
        <w:pBdr>
          <w:left w:val="single" w:color="1769E0" w:sz="14" w:space="10"/>
        </w:pBdr>
        <w:spacing w:after="180" w:before="120" w:line="280"/>
        <w:ind w:left="220"/>
      </w:pPr>
      <w:r>
        <w:rPr>
          <w:rFonts w:ascii="Calibri" w:cs="Calibri" w:eastAsia="Calibri" w:hAnsi="Calibri"/>
          <w:color w:val="47546B"/>
          <w:sz w:val="21"/>
          <w:szCs w:val="21"/>
        </w:rPr>
        <w:t xml:space="preserve">No role in NehishLens can execute a change in a bank system, and there is no execute path to build. The product records a proposal, the named approver, the outcome and a receipt; a person performs the change in FLEXCUBE or the ITSM tool, and the action is recorded as </w:t>
      </w:r>
      <w:r>
        <w:rPr>
          <w:rFonts w:ascii="Consolas" w:cs="Consolas" w:eastAsia="Consolas" w:hAnsi="Consolas"/>
          <w:color w:val="1769E0"/>
          <w:sz w:val="19"/>
          <w:szCs w:val="19"/>
        </w:rPr>
        <w:t xml:space="preserve">recorded_externally</w:t>
      </w:r>
      <w:r>
        <w:rPr>
          <w:rFonts w:ascii="Calibri" w:cs="Calibri" w:eastAsia="Calibri" w:hAnsi="Calibri"/>
          <w:color w:val="47546B"/>
          <w:sz w:val="21"/>
          <w:szCs w:val="21"/>
        </w:rPr>
        <w:t xml:space="preserve">. If a design discussion ever appears to require an execute button, please treat it as a misunderstanding and raise it rather than building it.</w:t>
      </w:r>
    </w:p>
    <w:p>
      <w:pPr>
        <w:pBdr>
          <w:left w:val="single" w:color="1769E0" w:sz="14" w:space="10"/>
        </w:pBdr>
        <w:spacing w:after="180" w:before="120" w:line="280"/>
        <w:ind w:left="220"/>
      </w:pPr>
      <w:r>
        <w:rPr>
          <w:rFonts w:ascii="Calibri" w:cs="Calibri" w:eastAsia="Calibri" w:hAnsi="Calibri"/>
          <w:color w:val="47546B"/>
          <w:sz w:val="21"/>
          <w:szCs w:val="21"/>
        </w:rPr>
        <w:t xml:space="preserve">The </w:t>
      </w:r>
      <w:r>
        <w:rPr>
          <w:rFonts w:ascii="Consolas" w:cs="Consolas" w:eastAsia="Consolas" w:hAnsi="Consolas"/>
          <w:color w:val="1769E0"/>
          <w:sz w:val="19"/>
          <w:szCs w:val="19"/>
        </w:rPr>
        <w:t xml:space="preserve">POST</w:t>
      </w:r>
      <w:r>
        <w:rPr>
          <w:rFonts w:ascii="Calibri" w:cs="Calibri" w:eastAsia="Calibri" w:hAnsi="Calibri"/>
          <w:color w:val="47546B"/>
          <w:sz w:val="21"/>
          <w:szCs w:val="21"/>
        </w:rPr>
        <w:t xml:space="preserve"> endpoints that do exist write to NehishLens's own record, never to the bank: </w:t>
      </w:r>
      <w:r>
        <w:rPr>
          <w:rFonts w:ascii="Consolas" w:cs="Consolas" w:eastAsia="Consolas" w:hAnsi="Consolas"/>
          <w:color w:val="1769E0"/>
          <w:sz w:val="19"/>
          <w:szCs w:val="19"/>
        </w:rPr>
        <w:t xml:space="preserve">POST /api/v1/actions</w:t>
      </w:r>
      <w:r>
        <w:rPr>
          <w:rFonts w:ascii="Calibri" w:cs="Calibri" w:eastAsia="Calibri" w:hAnsi="Calibri"/>
          <w:color w:val="47546B"/>
          <w:sz w:val="21"/>
          <w:szCs w:val="21"/>
        </w:rPr>
        <w:t xml:space="preserve"> (propose) and </w:t>
      </w:r>
      <w:r>
        <w:rPr>
          <w:rFonts w:ascii="Consolas" w:cs="Consolas" w:eastAsia="Consolas" w:hAnsi="Consolas"/>
          <w:color w:val="1769E0"/>
          <w:sz w:val="19"/>
          <w:szCs w:val="19"/>
        </w:rPr>
        <w:t xml:space="preserve">POST /api/v1/actions/{id}/approve</w:t>
      </w:r>
      <w:r>
        <w:rPr>
          <w:rFonts w:ascii="Calibri" w:cs="Calibri" w:eastAsia="Calibri" w:hAnsi="Calibri"/>
          <w:color w:val="47546B"/>
          <w:sz w:val="21"/>
          <w:szCs w:val="21"/>
        </w:rPr>
        <w:t xml:space="preserve">.</w:t>
      </w:r>
    </w:p>
    <w:p>
      <w:pPr>
        <w:pBdr>
          <w:left w:val="single" w:color="1769E0" w:sz="14" w:space="10"/>
        </w:pBdr>
        <w:spacing w:after="180" w:before="120" w:line="280"/>
        <w:ind w:left="220"/>
      </w:pPr>
      <w:r>
        <w:rPr>
          <w:rFonts w:ascii="Calibri" w:cs="Calibri" w:eastAsia="Calibri" w:hAnsi="Calibri"/>
          <w:color w:val="47546B"/>
          <w:sz w:val="21"/>
          <w:szCs w:val="21"/>
        </w:rPr>
        <w:t xml:space="preserve">Three points on the screens above, because they are easy to get wrong. The approver must be named </w:t>
      </w:r>
      <w:r>
        <w:rPr>
          <w:rFonts w:ascii="Calibri" w:cs="Calibri" w:eastAsia="Calibri" w:hAnsi="Calibri"/>
          <w:b/>
          <w:bCs/>
          <w:color w:val="101828"/>
          <w:sz w:val="21"/>
          <w:szCs w:val="21"/>
        </w:rPr>
        <w:t xml:space="preserve">before</w:t>
      </w:r>
      <w:r>
        <w:rPr>
          <w:rFonts w:ascii="Calibri" w:cs="Calibri" w:eastAsia="Calibri" w:hAnsi="Calibri"/>
          <w:color w:val="47546B"/>
          <w:sz w:val="21"/>
          <w:szCs w:val="21"/>
        </w:rPr>
        <w:t xml:space="preserve"> the action, so </w:t>
      </w:r>
      <w:r>
        <w:rPr>
          <w:rFonts w:ascii="Consolas" w:cs="Consolas" w:eastAsia="Consolas" w:hAnsi="Consolas"/>
          <w:color w:val="1769E0"/>
          <w:sz w:val="19"/>
          <w:szCs w:val="19"/>
        </w:rPr>
        <w:t xml:space="preserve">GET /api/v1/policy/approvers?lens=&amp;incidentId=</w:t>
      </w:r>
      <w:r>
        <w:rPr>
          <w:rFonts w:ascii="Calibri" w:cs="Calibri" w:eastAsia="Calibri" w:hAnsi="Calibri"/>
          <w:color w:val="47546B"/>
          <w:sz w:val="21"/>
          <w:szCs w:val="21"/>
        </w:rPr>
        <w:t xml:space="preserve"> has to resolve before "Propose action" is enabled. Maker-checker is enforced on the </w:t>
      </w:r>
      <w:r>
        <w:rPr>
          <w:rFonts w:ascii="Calibri" w:cs="Calibri" w:eastAsia="Calibri" w:hAnsi="Calibri"/>
          <w:b/>
          <w:bCs/>
          <w:color w:val="101828"/>
          <w:sz w:val="21"/>
          <w:szCs w:val="21"/>
        </w:rPr>
        <w:t xml:space="preserve">server</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422 maker_is_checker</w:t>
      </w:r>
      <w:r>
        <w:rPr>
          <w:rFonts w:ascii="Calibri" w:cs="Calibri" w:eastAsia="Calibri" w:hAnsi="Calibri"/>
          <w:color w:val="47546B"/>
          <w:sz w:val="21"/>
          <w:szCs w:val="21"/>
        </w:rPr>
        <w:t xml:space="preserve"> when proposer and approver are the same person, </w:t>
      </w:r>
      <w:r>
        <w:rPr>
          <w:rFonts w:ascii="Consolas" w:cs="Consolas" w:eastAsia="Consolas" w:hAnsi="Consolas"/>
          <w:color w:val="1769E0"/>
          <w:sz w:val="19"/>
          <w:szCs w:val="19"/>
        </w:rPr>
        <w:t xml:space="preserve">403</w:t>
      </w:r>
      <w:r>
        <w:rPr>
          <w:rFonts w:ascii="Calibri" w:cs="Calibri" w:eastAsia="Calibri" w:hAnsi="Calibri"/>
          <w:color w:val="47546B"/>
          <w:sz w:val="21"/>
          <w:szCs w:val="21"/>
        </w:rPr>
        <w:t xml:space="preserve"> when the approver is not the named one; do not pre-filter the dropdown and treat that as the control. And a </w:t>
      </w:r>
      <w:r>
        <w:rPr>
          <w:rFonts w:ascii="Calibri" w:cs="Calibri" w:eastAsia="Calibri" w:hAnsi="Calibri"/>
          <w:b/>
          <w:bCs/>
          <w:color w:val="101828"/>
          <w:sz w:val="21"/>
          <w:szCs w:val="21"/>
        </w:rPr>
        <w:t xml:space="preserve">failed</w:t>
      </w:r>
      <w:r>
        <w:rPr>
          <w:rFonts w:ascii="Calibri" w:cs="Calibri" w:eastAsia="Calibri" w:hAnsi="Calibri"/>
          <w:color w:val="47546B"/>
          <w:sz w:val="21"/>
          <w:szCs w:val="21"/>
        </w:rPr>
        <w:t xml:space="preserve"> outcome still returns a receipt and regresses the incident to </w:t>
      </w:r>
      <w:r>
        <w:rPr>
          <w:rFonts w:ascii="Consolas" w:cs="Consolas" w:eastAsia="Consolas" w:hAnsi="Consolas"/>
          <w:color w:val="1769E0"/>
          <w:sz w:val="19"/>
          <w:szCs w:val="19"/>
        </w:rPr>
        <w:t xml:space="preserve">understood</w:t>
      </w:r>
      <w:r>
        <w:rPr>
          <w:rFonts w:ascii="Calibri" w:cs="Calibri" w:eastAsia="Calibri" w:hAnsi="Calibri"/>
          <w:color w:val="47546B"/>
          <w:sz w:val="21"/>
          <w:szCs w:val="21"/>
        </w:rPr>
        <w:t xml:space="preserve">: show both, because a missing failure receipt is a hole in the chain and is exactly what an inspector looks for.</w:t>
      </w:r>
    </w:p>
    <w:p>
      <w:pPr>
        <w:pBdr>
          <w:left w:val="single" w:color="1769E0" w:sz="14" w:space="10"/>
        </w:pBdr>
        <w:spacing w:after="180" w:before="120" w:line="280"/>
        <w:ind w:left="220"/>
      </w:pPr>
      <w:r>
        <w:rPr>
          <w:rFonts w:ascii="Calibri" w:cs="Calibri" w:eastAsia="Calibri" w:hAnsi="Calibri"/>
          <w:color w:val="47546B"/>
          <w:sz w:val="21"/>
          <w:szCs w:val="21"/>
        </w:rPr>
        <w:t xml:space="preserve">On the second screen — capture to corpus — </w:t>
      </w:r>
      <w:r>
        <w:rPr>
          <w:rFonts w:ascii="Consolas" w:cs="Consolas" w:eastAsia="Consolas" w:hAnsi="Consolas"/>
          <w:color w:val="1769E0"/>
          <w:sz w:val="19"/>
          <w:szCs w:val="19"/>
        </w:rPr>
        <w:t xml:space="preserve">approvedBy</w:t>
      </w:r>
      <w:r>
        <w:rPr>
          <w:rFonts w:ascii="Calibri" w:cs="Calibri" w:eastAsia="Calibri" w:hAnsi="Calibri"/>
          <w:color w:val="47546B"/>
          <w:sz w:val="21"/>
          <w:szCs w:val="21"/>
        </w:rPr>
        <w:t xml:space="preserve"> is required. The AI drafts; a named person approves. Please do not default that field to the logged-in user without an explicit action.</w:t>
      </w:r>
    </w:p>
    <w:p>
      <w:pPr>
        <w:keepNext w:val="false"/>
        <w:spacing w:after="240" w:before="200" w:line="240" w:lineRule="auto"/>
        <w:jc w:val="center"/>
      </w:pPr>
      <w:r>
        <w:drawing>
          <wp:inline distT="0" distB="0" distL="0" distR="0">
            <wp:extent cx="5762625" cy="1504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504950"/>
                    </a:xfrm>
                    <a:prstGeom prst="rect">
                      <a:avLst/>
                    </a:prstGeom>
                  </pic:spPr>
                </pic:pic>
              </a:graphicData>
            </a:graphic>
          </wp:inline>
        </w:drawing>
      </w:r>
    </w:p>
    <w:p>
      <w:pPr>
        <w:spacing w:after="140" w:before="0" w:line="280"/>
      </w:pPr>
      <w:r>
        <w:rPr>
          <w:rFonts w:ascii="Calibri" w:cs="Calibri" w:eastAsia="Calibri" w:hAnsi="Calibri"/>
          <w:b/>
          <w:bCs/>
          <w:color w:val="101828"/>
          <w:sz w:val="21"/>
          <w:szCs w:val="21"/>
        </w:rPr>
        <w:t xml:space="preserve">2. Do we need to Observe incident function?</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Not as a shipped screen.</w:t>
      </w:r>
    </w:p>
    <w:p>
      <w:pPr>
        <w:pBdr>
          <w:left w:val="single" w:color="1769E0" w:sz="14" w:space="10"/>
        </w:pBdr>
        <w:spacing w:after="180" w:before="120" w:line="280"/>
        <w:ind w:left="220"/>
      </w:pPr>
      <w:r>
        <w:rPr>
          <w:rFonts w:ascii="Consolas" w:cs="Consolas" w:eastAsia="Consolas" w:hAnsi="Consolas"/>
          <w:color w:val="1769E0"/>
          <w:sz w:val="19"/>
          <w:szCs w:val="19"/>
        </w:rPr>
        <w:t xml:space="preserve">POST /api/v1/incidents</w:t>
      </w:r>
      <w:r>
        <w:rPr>
          <w:rFonts w:ascii="Calibri" w:cs="Calibri" w:eastAsia="Calibri" w:hAnsi="Calibri"/>
          <w:color w:val="47546B"/>
          <w:sz w:val="21"/>
          <w:szCs w:val="21"/>
        </w:rPr>
        <w:t xml:space="preserve"> exists so the loop can be exercised end to end, and it is how you prove the product's central claim: fire it twice with the same problem text from different branches, and the second arrives already </w:t>
      </w:r>
      <w:r>
        <w:rPr>
          <w:rFonts w:ascii="Consolas" w:cs="Consolas" w:eastAsia="Consolas" w:hAnsi="Consolas"/>
          <w:color w:val="1769E0"/>
          <w:sz w:val="19"/>
          <w:szCs w:val="19"/>
        </w:rPr>
        <w:t xml:space="preserve">understood</w:t>
      </w:r>
      <w:r>
        <w:rPr>
          <w:rFonts w:ascii="Calibri" w:cs="Calibri" w:eastAsia="Calibri" w:hAnsi="Calibri"/>
          <w:color w:val="47546B"/>
          <w:sz w:val="21"/>
          <w:szCs w:val="21"/>
        </w:rPr>
        <w:t xml:space="preserve"> with the past fix attached. It is worth a throwaway button during development.</w:t>
      </w:r>
    </w:p>
    <w:p>
      <w:pPr>
        <w:pBdr>
          <w:left w:val="single" w:color="1769E0" w:sz="14" w:space="10"/>
        </w:pBdr>
        <w:spacing w:after="180" w:before="120" w:line="280"/>
        <w:ind w:left="220"/>
      </w:pPr>
      <w:r>
        <w:rPr>
          <w:rFonts w:ascii="Calibri" w:cs="Calibri" w:eastAsia="Calibri" w:hAnsi="Calibri"/>
          <w:color w:val="47546B"/>
          <w:sz w:val="21"/>
          <w:szCs w:val="21"/>
        </w:rPr>
        <w:t xml:space="preserve">It should not ship as a user-facing action in Phase 1. Incidents arrive from observation — collectors, feeds, monitoring — not from a person filling a form. Please keep this behind a dev flag or remove it from the build.</w:t>
      </w:r>
    </w:p>
    <w:p>
      <w:pPr>
        <w:pBdr>
          <w:bottom w:val="single" w:color="CBD1DD" w:sz="4" w:space="1"/>
        </w:pBdr>
        <w:spacing w:after="260" w:before="260"/>
      </w:pPr>
    </w:p>
    <w:p>
      <w:pPr>
        <w:pStyle w:val="Heading1"/>
        <w:keepNext/>
        <w:spacing w:after="60" w:before="420"/>
      </w:pPr>
      <w:r>
        <w:rPr>
          <w:rFonts w:ascii="Calibri" w:cs="Calibri" w:eastAsia="Calibri" w:hAnsi="Calibri"/>
          <w:b/>
          <w:bCs/>
          <w:color w:val="101828"/>
          <w:sz w:val="34"/>
          <w:szCs w:val="34"/>
        </w:rPr>
        <w:t xml:space="preserve">Authentication</w:t>
      </w:r>
    </w:p>
    <w:p>
      <w:pPr>
        <w:spacing w:after="140" w:before="0" w:line="280"/>
      </w:pPr>
      <w:r>
        <w:rPr>
          <w:rFonts w:ascii="Calibri" w:cs="Calibri" w:eastAsia="Calibri" w:hAnsi="Calibri"/>
          <w:b/>
          <w:bCs/>
          <w:color w:val="101828"/>
          <w:sz w:val="21"/>
          <w:szCs w:val="21"/>
        </w:rPr>
        <w:t xml:space="preserve">1. User Authentication API details are pending.</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Live now. Nehish-issued tokens; no bank IdP in Phase 1.</w:t>
      </w:r>
    </w:p>
    <w:p>
      <w:pPr>
        <w:pBdr>
          <w:left w:val="single" w:color="1769E0" w:sz="14" w:space="10"/>
        </w:pBdr>
        <w:spacing w:after="180" w:before="120" w:line="280"/>
        <w:ind w:left="220"/>
      </w:pPr>
      <w:r>
        <w:rPr>
          <w:rFonts w:ascii="Consolas" w:cs="Consolas" w:eastAsia="Consolas" w:hAnsi="Consolas"/>
          <w:color w:val="1769E0"/>
          <w:sz w:val="19"/>
          <w:szCs w:val="19"/>
        </w:rPr>
        <w:t xml:space="preserve">POST /api/v1/auth/login</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{username, password}</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{accessToken, refreshToken, expiresIn, user:{id, name, lens, permissions[], tenant}}</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401 invalid_credentials</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POST /api/v1/auth/refresh</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{refreshToken}</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POST /api/v1/auth/logout</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204</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GET /api/v1/auth/me</w:t>
      </w:r>
    </w:p>
    <w:p>
      <w:pPr>
        <w:pBdr>
          <w:left w:val="single" w:color="1769E0" w:sz="14" w:space="10"/>
        </w:pBdr>
        <w:spacing w:after="180" w:before="120" w:line="280"/>
        <w:ind w:left="220"/>
      </w:pPr>
      <w:r>
        <w:rPr>
          <w:rFonts w:ascii="Calibri" w:cs="Calibri" w:eastAsia="Calibri" w:hAnsi="Calibri"/>
          <w:color w:val="47546B"/>
          <w:sz w:val="21"/>
          <w:szCs w:val="21"/>
        </w:rPr>
        <w:t xml:space="preserve">Every other call carries </w:t>
      </w:r>
      <w:r>
        <w:rPr>
          <w:rFonts w:ascii="Consolas" w:cs="Consolas" w:eastAsia="Consolas" w:hAnsi="Consolas"/>
          <w:color w:val="1769E0"/>
          <w:sz w:val="19"/>
          <w:szCs w:val="19"/>
        </w:rPr>
        <w:t xml:space="preserve">Authorization: Bearer &lt;accessToken&gt;</w:t>
      </w:r>
      <w:r>
        <w:rPr>
          <w:rFonts w:ascii="Calibri" w:cs="Calibri" w:eastAsia="Calibri" w:hAnsi="Calibri"/>
          <w:color w:val="47546B"/>
          <w:sz w:val="21"/>
          <w:szCs w:val="21"/>
        </w:rPr>
        <w:t xml:space="preserve">.</w:t>
      </w:r>
    </w:p>
    <w:p>
      <w:pPr>
        <w:pBdr>
          <w:left w:val="single" w:color="1769E0" w:sz="14" w:space="10"/>
        </w:pBdr>
        <w:spacing w:after="180" w:before="120" w:line="280"/>
        <w:ind w:left="220"/>
      </w:pPr>
      <w:r>
        <w:rPr>
          <w:rFonts w:ascii="Calibri" w:cs="Calibri" w:eastAsia="Calibri" w:hAnsi="Calibri"/>
          <w:b/>
          <w:bCs/>
          <w:color w:val="101828"/>
          <w:sz w:val="21"/>
          <w:szCs w:val="21"/>
        </w:rPr>
        <w:t xml:space="preserve">The lens is derived server-side from the token. </w:t>
      </w:r>
      <w:r>
        <w:rPr>
          <w:rFonts w:ascii="Consolas" w:cs="Consolas" w:eastAsia="Consolas" w:hAnsi="Consolas"/>
          <w:b/>
          <w:bCs/>
          <w:color w:val="1769E0"/>
          <w:sz w:val="19"/>
          <w:szCs w:val="19"/>
        </w:rPr>
        <w:t xml:space="preserve">X-Lens</w:t>
      </w:r>
      <w:r>
        <w:rPr>
          <w:rFonts w:ascii="Calibri" w:cs="Calibri" w:eastAsia="Calibri" w:hAnsi="Calibri"/>
          <w:b/>
          <w:bCs/>
          <w:color w:val="101828"/>
          <w:sz w:val="21"/>
          <w:szCs w:val="21"/>
        </w:rPr>
        <w:t xml:space="preserve"> is a development affordance and will be rejected in production.</w:t>
      </w:r>
      <w:r>
        <w:rPr>
          <w:rFonts w:ascii="Calibri" w:cs="Calibri" w:eastAsia="Calibri" w:hAnsi="Calibri"/>
          <w:color w:val="47546B"/>
          <w:sz w:val="21"/>
          <w:szCs w:val="21"/>
        </w:rPr>
        <w:t xml:space="preserve"> The lens switcher in the prototype is a demonstration control, not a product feature. Please do not build the application around a client-chosen lens, and do not treat the lens as something the frontend asserts.</w:t>
      </w:r>
    </w:p>
    <w:p>
      <w:pPr>
        <w:pBdr>
          <w:left w:val="single" w:color="1769E0" w:sz="14" w:space="10"/>
        </w:pBdr>
        <w:spacing w:after="180" w:before="120" w:line="280"/>
        <w:ind w:left="220"/>
      </w:pPr>
      <w:r>
        <w:rPr>
          <w:rFonts w:ascii="Calibri" w:cs="Calibri" w:eastAsia="Calibri" w:hAnsi="Calibri"/>
          <w:b/>
          <w:bCs/>
          <w:color w:val="101828"/>
          <w:sz w:val="21"/>
          <w:szCs w:val="21"/>
        </w:rPr>
        <w:t xml:space="preserve">Nothing you have already wired breaks.</w:t>
      </w:r>
      <w:r>
        <w:rPr>
          <w:rFonts w:ascii="Calibri" w:cs="Calibri" w:eastAsia="Calibri" w:hAnsi="Calibri"/>
          <w:color w:val="47546B"/>
          <w:sz w:val="21"/>
          <w:szCs w:val="21"/>
        </w:rPr>
        <w:t xml:space="preserve"> Auth is optional on the mock: every endpoint built before it existed still works with </w:t>
      </w:r>
      <w:r>
        <w:rPr>
          <w:rFonts w:ascii="Consolas" w:cs="Consolas" w:eastAsia="Consolas" w:hAnsi="Consolas"/>
          <w:color w:val="1769E0"/>
          <w:sz w:val="19"/>
          <w:szCs w:val="19"/>
        </w:rPr>
        <w:t xml:space="preserve">X-Lens</w:t>
      </w:r>
      <w:r>
        <w:rPr>
          <w:rFonts w:ascii="Calibri" w:cs="Calibri" w:eastAsia="Calibri" w:hAnsi="Calibri"/>
          <w:color w:val="47546B"/>
          <w:sz w:val="21"/>
          <w:szCs w:val="21"/>
        </w:rPr>
        <w:t xml:space="preserve"> alone, so you can adopt auth screen by screen. When a bearer token </w:t>
      </w:r>
      <w:r>
        <w:rPr>
          <w:rFonts w:ascii="Calibri" w:cs="Calibri" w:eastAsia="Calibri" w:hAnsi="Calibri"/>
          <w:i/>
          <w:iCs/>
          <w:color w:val="47546B"/>
          <w:sz w:val="21"/>
          <w:szCs w:val="21"/>
        </w:rPr>
        <w:t xml:space="preserve">is</w:t>
      </w:r>
      <w:r>
        <w:rPr>
          <w:rFonts w:ascii="Calibri" w:cs="Calibri" w:eastAsia="Calibri" w:hAnsi="Calibri"/>
          <w:color w:val="47546B"/>
          <w:sz w:val="21"/>
          <w:szCs w:val="21"/>
        </w:rPr>
        <w:t xml:space="preserve"> present, the lens comes from the token and </w:t>
      </w:r>
      <w:r>
        <w:rPr>
          <w:rFonts w:ascii="Consolas" w:cs="Consolas" w:eastAsia="Consolas" w:hAnsi="Consolas"/>
          <w:color w:val="1769E0"/>
          <w:sz w:val="19"/>
          <w:szCs w:val="19"/>
        </w:rPr>
        <w:t xml:space="preserve">X-Lens</w:t>
      </w:r>
      <w:r>
        <w:rPr>
          <w:rFonts w:ascii="Calibri" w:cs="Calibri" w:eastAsia="Calibri" w:hAnsi="Calibri"/>
          <w:color w:val="47546B"/>
          <w:sz w:val="21"/>
          <w:szCs w:val="21"/>
        </w:rPr>
        <w:t xml:space="preserve"> is ignored. One deliberate exception — a token that is present but expired or invalid is a </w:t>
      </w:r>
      <w:r>
        <w:rPr>
          <w:rFonts w:ascii="Consolas" w:cs="Consolas" w:eastAsia="Consolas" w:hAnsi="Consolas"/>
          <w:color w:val="1769E0"/>
          <w:sz w:val="19"/>
          <w:szCs w:val="19"/>
        </w:rPr>
        <w:t xml:space="preserve">401</w:t>
      </w:r>
      <w:r>
        <w:rPr>
          <w:rFonts w:ascii="Calibri" w:cs="Calibri" w:eastAsia="Calibri" w:hAnsi="Calibri"/>
          <w:color w:val="47546B"/>
          <w:sz w:val="21"/>
          <w:szCs w:val="21"/>
        </w:rPr>
        <w:t xml:space="preserve">, never a silent fall back to </w:t>
      </w:r>
      <w:r>
        <w:rPr>
          <w:rFonts w:ascii="Consolas" w:cs="Consolas" w:eastAsia="Consolas" w:hAnsi="Consolas"/>
          <w:color w:val="1769E0"/>
          <w:sz w:val="19"/>
          <w:szCs w:val="19"/>
        </w:rPr>
        <w:t xml:space="preserve">X-Lens</w:t>
      </w:r>
      <w:r>
        <w:rPr>
          <w:rFonts w:ascii="Calibri" w:cs="Calibri" w:eastAsia="Calibri" w:hAnsi="Calibri"/>
          <w:color w:val="47546B"/>
          <w:sz w:val="21"/>
          <w:szCs w:val="21"/>
        </w:rPr>
        <w:t xml:space="preserve">. Failing open on a stale token is how an audit trail ends up attributing an action to the wrong person.</w:t>
      </w:r>
    </w:p>
    <w:p>
      <w:pPr>
        <w:pBdr>
          <w:left w:val="single" w:color="1769E0" w:sz="14" w:space="10"/>
        </w:pBdr>
        <w:spacing w:after="180" w:before="120" w:line="280"/>
        <w:ind w:left="220"/>
      </w:pPr>
      <w:r>
        <w:rPr>
          <w:rFonts w:ascii="Calibri" w:cs="Calibri" w:eastAsia="Calibri" w:hAnsi="Calibri"/>
          <w:b/>
          <w:bCs/>
          <w:color w:val="101828"/>
          <w:sz w:val="21"/>
          <w:szCs w:val="21"/>
        </w:rPr>
        <w:t xml:space="preserve">Signing in to the mock.</w:t>
      </w:r>
      <w:r>
        <w:rPr>
          <w:rFonts w:ascii="Calibri" w:cs="Calibri" w:eastAsia="Calibri" w:hAnsi="Calibri"/>
          <w:color w:val="47546B"/>
          <w:sz w:val="21"/>
          <w:szCs w:val="21"/>
        </w:rPr>
        <w:t xml:space="preserve"> It does not verify passwords — it checks the username is one of five seeded users, so no credential sits in the repository. The ids are </w:t>
      </w:r>
      <w:r>
        <w:rPr>
          <w:rFonts w:ascii="Consolas" w:cs="Consolas" w:eastAsia="Consolas" w:hAnsi="Consolas"/>
          <w:color w:val="1769E0"/>
          <w:sz w:val="19"/>
          <w:szCs w:val="19"/>
        </w:rPr>
        <w:t xml:space="preserve">vishal.d</w:t>
      </w:r>
      <w:r>
        <w:rPr>
          <w:rFonts w:ascii="Calibri" w:cs="Calibri" w:eastAsia="Calibri" w:hAnsi="Calibri"/>
          <w:color w:val="47546B"/>
          <w:sz w:val="21"/>
          <w:szCs w:val="21"/>
        </w:rPr>
        <w:t xml:space="preserve"> (Operations, proposer), </w:t>
      </w:r>
      <w:r>
        <w:rPr>
          <w:rFonts w:ascii="Consolas" w:cs="Consolas" w:eastAsia="Consolas" w:hAnsi="Consolas"/>
          <w:color w:val="1769E0"/>
          <w:sz w:val="19"/>
          <w:szCs w:val="19"/>
        </w:rPr>
        <w:t xml:space="preserve">r.edwards</w:t>
      </w:r>
      <w:r>
        <w:rPr>
          <w:rFonts w:ascii="Calibri" w:cs="Calibri" w:eastAsia="Calibri" w:hAnsi="Calibri"/>
          <w:color w:val="47546B"/>
          <w:sz w:val="21"/>
          <w:szCs w:val="21"/>
        </w:rPr>
        <w:t xml:space="preserve"> (Operations, approver), </w:t>
      </w:r>
      <w:r>
        <w:rPr>
          <w:rFonts w:ascii="Consolas" w:cs="Consolas" w:eastAsia="Consolas" w:hAnsi="Consolas"/>
          <w:color w:val="1769E0"/>
          <w:sz w:val="19"/>
          <w:szCs w:val="19"/>
        </w:rPr>
        <w:t xml:space="preserve">a.menon</w:t>
      </w:r>
      <w:r>
        <w:rPr>
          <w:rFonts w:ascii="Calibri" w:cs="Calibri" w:eastAsia="Calibri" w:hAnsi="Calibri"/>
          <w:color w:val="47546B"/>
          <w:sz w:val="21"/>
          <w:szCs w:val="21"/>
        </w:rPr>
        <w:t xml:space="preserve"> (Engineering), </w:t>
      </w:r>
      <w:r>
        <w:rPr>
          <w:rFonts w:ascii="Consolas" w:cs="Consolas" w:eastAsia="Consolas" w:hAnsi="Consolas"/>
          <w:color w:val="1769E0"/>
          <w:sz w:val="19"/>
          <w:szCs w:val="19"/>
        </w:rPr>
        <w:t xml:space="preserve">compliance.head</w:t>
      </w:r>
      <w:r>
        <w:rPr>
          <w:rFonts w:ascii="Calibri" w:cs="Calibri" w:eastAsia="Calibri" w:hAnsi="Calibri"/>
          <w:color w:val="47546B"/>
          <w:sz w:val="21"/>
          <w:szCs w:val="21"/>
        </w:rPr>
        <w:t xml:space="preserve"> (Assurance) and </w:t>
      </w:r>
      <w:r>
        <w:rPr>
          <w:rFonts w:ascii="Consolas" w:cs="Consolas" w:eastAsia="Consolas" w:hAnsi="Consolas"/>
          <w:color w:val="1769E0"/>
          <w:sz w:val="19"/>
          <w:szCs w:val="19"/>
        </w:rPr>
        <w:t xml:space="preserve">s.iyer</w:t>
      </w:r>
      <w:r>
        <w:rPr>
          <w:rFonts w:ascii="Calibri" w:cs="Calibri" w:eastAsia="Calibri" w:hAnsi="Calibri"/>
          <w:color w:val="47546B"/>
          <w:sz w:val="21"/>
          <w:szCs w:val="21"/>
        </w:rPr>
        <w:t xml:space="preserve"> (Executive); each carries the permissions its lens should have. Send the literal password </w:t>
      </w:r>
      <w:r>
        <w:rPr>
          <w:rFonts w:ascii="Consolas" w:cs="Consolas" w:eastAsia="Consolas" w:hAnsi="Consolas"/>
          <w:color w:val="1769E0"/>
          <w:sz w:val="19"/>
          <w:szCs w:val="19"/>
        </w:rPr>
        <w:t xml:space="preserve">wrong</w:t>
      </w:r>
      <w:r>
        <w:rPr>
          <w:rFonts w:ascii="Calibri" w:cs="Calibri" w:eastAsia="Calibri" w:hAnsi="Calibri"/>
          <w:color w:val="47546B"/>
          <w:sz w:val="21"/>
          <w:szCs w:val="21"/>
        </w:rPr>
        <w:t xml:space="preserve"> to drive the </w:t>
      </w:r>
      <w:r>
        <w:rPr>
          <w:rFonts w:ascii="Consolas" w:cs="Consolas" w:eastAsia="Consolas" w:hAnsi="Consolas"/>
          <w:color w:val="1769E0"/>
          <w:sz w:val="19"/>
          <w:szCs w:val="19"/>
        </w:rPr>
        <w:t xml:space="preserve">401</w:t>
      </w:r>
      <w:r>
        <w:rPr>
          <w:rFonts w:ascii="Calibri" w:cs="Calibri" w:eastAsia="Calibri" w:hAnsi="Calibri"/>
          <w:color w:val="47546B"/>
          <w:sz w:val="21"/>
          <w:szCs w:val="21"/>
        </w:rPr>
        <w:t xml:space="preserve">. The real service replaces this check wholesale — please do not mirror it.</w:t>
      </w:r>
    </w:p>
    <w:p>
      <w:pPr>
        <w:pBdr>
          <w:left w:val="single" w:color="1769E0" w:sz="14" w:space="10"/>
        </w:pBdr>
        <w:spacing w:after="180" w:before="120" w:line="280"/>
        <w:ind w:left="220"/>
      </w:pPr>
      <w:r>
        <w:rPr>
          <w:rFonts w:ascii="Calibri" w:cs="Calibri" w:eastAsia="Calibri" w:hAnsi="Calibri"/>
          <w:color w:val="47546B"/>
          <w:sz w:val="21"/>
          <w:szCs w:val="21"/>
        </w:rPr>
        <w:t xml:space="preserve">The refresh token is </w:t>
      </w:r>
      <w:r>
        <w:rPr>
          <w:rFonts w:ascii="Calibri" w:cs="Calibri" w:eastAsia="Calibri" w:hAnsi="Calibri"/>
          <w:b/>
          <w:bCs/>
          <w:color w:val="101828"/>
          <w:sz w:val="21"/>
          <w:szCs w:val="21"/>
        </w:rPr>
        <w:t xml:space="preserve">single-use</w:t>
      </w:r>
      <w:r>
        <w:rPr>
          <w:rFonts w:ascii="Calibri" w:cs="Calibri" w:eastAsia="Calibri" w:hAnsi="Calibri"/>
          <w:color w:val="47546B"/>
          <w:sz w:val="21"/>
          <w:szCs w:val="21"/>
        </w:rPr>
        <w:t xml:space="preserve">: refreshing returns a new pair and the old one stops working. Please build for that now rather than discovering it under a race.</w:t>
      </w:r>
    </w:p>
    <w:p>
      <w:pPr>
        <w:pBdr>
          <w:left w:val="single" w:color="1769E0" w:sz="14" w:space="10"/>
        </w:pBdr>
        <w:spacing w:after="180" w:before="120" w:line="280"/>
        <w:ind w:left="220"/>
      </w:pPr>
      <w:r>
        <w:rPr>
          <w:rFonts w:ascii="Calibri" w:cs="Calibri" w:eastAsia="Calibri" w:hAnsi="Calibri"/>
          <w:color w:val="47546B"/>
          <w:sz w:val="21"/>
          <w:szCs w:val="21"/>
        </w:rPr>
        <w:t xml:space="preserve">Two points still open on our side, and we will confirm them: session lifetime and idle timeout, and whether concurrent sessions per user are permitted. Our recommendation for token storage is the refresh token in an </w:t>
      </w:r>
      <w:r>
        <w:rPr>
          <w:rFonts w:ascii="Consolas" w:cs="Consolas" w:eastAsia="Consolas" w:hAnsi="Consolas"/>
          <w:color w:val="1769E0"/>
          <w:sz w:val="19"/>
          <w:szCs w:val="19"/>
        </w:rPr>
        <w:t xml:space="preserve">httpOnly</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Secure</w:t>
      </w:r>
      <w:r>
        <w:rPr>
          <w:rFonts w:ascii="Calibri" w:cs="Calibri" w:eastAsia="Calibri" w:hAnsi="Calibri"/>
          <w:color w:val="47546B"/>
          <w:sz w:val="21"/>
          <w:szCs w:val="21"/>
        </w:rPr>
        <w:t xml:space="preserve">, </w:t>
      </w:r>
      <w:r>
        <w:rPr>
          <w:rFonts w:ascii="Consolas" w:cs="Consolas" w:eastAsia="Consolas" w:hAnsi="Consolas"/>
          <w:color w:val="1769E0"/>
          <w:sz w:val="19"/>
          <w:szCs w:val="19"/>
        </w:rPr>
        <w:t xml:space="preserve">SameSite=Strict</w:t>
      </w:r>
      <w:r>
        <w:rPr>
          <w:rFonts w:ascii="Calibri" w:cs="Calibri" w:eastAsia="Calibri" w:hAnsi="Calibri"/>
          <w:color w:val="47546B"/>
          <w:sz w:val="21"/>
          <w:szCs w:val="21"/>
        </w:rPr>
        <w:t xml:space="preserve"> cookie with the access token held in memory only — please raise it now if that conflicts with your deployment model, rather than at the security review.</w:t>
      </w:r>
    </w:p>
    <w:p>
      <w:pPr>
        <w:pBdr>
          <w:bottom w:val="single" w:color="CBD1DD" w:sz="4" w:space="1"/>
        </w:pBdr>
        <w:spacing w:after="260" w:before="260"/>
      </w:pPr>
    </w:p>
    <w:p>
      <w:pPr>
        <w:pStyle w:val="Heading1"/>
        <w:keepNext/>
        <w:spacing w:after="60" w:before="420"/>
      </w:pPr>
      <w:r>
        <w:rPr>
          <w:rFonts w:ascii="Calibri" w:cs="Calibri" w:eastAsia="Calibri" w:hAnsi="Calibri"/>
          <w:b/>
          <w:bCs/>
          <w:color w:val="101828"/>
          <w:sz w:val="34"/>
          <w:szCs w:val="34"/>
        </w:rPr>
        <w:t xml:space="preserve">DB console</w:t>
      </w:r>
    </w:p>
    <w:p>
      <w:pPr>
        <w:spacing w:after="140" w:before="0" w:line="280"/>
      </w:pPr>
      <w:r>
        <w:rPr>
          <w:rFonts w:ascii="Calibri" w:cs="Calibri" w:eastAsia="Calibri" w:hAnsi="Calibri"/>
          <w:color w:val="47546B"/>
          <w:sz w:val="21"/>
          <w:szCs w:val="21"/>
        </w:rPr>
        <w:t xml:space="preserve">Not raised in your queries, but specified here because it is in scope and had no contract. Engineering lens only.</w:t>
      </w:r>
    </w:p>
    <w:p>
      <w:pPr>
        <w:spacing w:after="140" w:before="0" w:line="280"/>
      </w:pPr>
      <w:r>
        <w:rPr>
          <w:rFonts w:ascii="Consolas" w:cs="Consolas" w:eastAsia="Consolas" w:hAnsi="Consolas"/>
          <w:color w:val="1769E0"/>
          <w:sz w:val="19"/>
          <w:szCs w:val="19"/>
        </w:rPr>
        <w:t xml:space="preserve">GET /api/v1/db/schema?q=</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GET /api/v1/db/objects/{name}</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POST /api/v1/db/query</w:t>
      </w:r>
      <w:r>
        <w:rPr>
          <w:rFonts w:ascii="Calibri" w:cs="Calibri" w:eastAsia="Calibri" w:hAnsi="Calibri"/>
          <w:color w:val="47546B"/>
          <w:sz w:val="21"/>
          <w:szCs w:val="21"/>
        </w:rPr>
        <w:t xml:space="preserve"> · </w:t>
      </w:r>
      <w:r>
        <w:rPr>
          <w:rFonts w:ascii="Consolas" w:cs="Consolas" w:eastAsia="Consolas" w:hAnsi="Consolas"/>
          <w:color w:val="1769E0"/>
          <w:sz w:val="19"/>
          <w:szCs w:val="19"/>
        </w:rPr>
        <w:t xml:space="preserve">POST /api/v1/db/investigations</w:t>
      </w:r>
    </w:p>
    <w:p>
      <w:pPr>
        <w:pBdr>
          <w:left w:val="single" w:color="1769E0" w:sz="14" w:space="10"/>
        </w:pBdr>
        <w:spacing w:after="180" w:before="120" w:line="280"/>
        <w:ind w:left="220"/>
      </w:pPr>
      <w:r>
        <w:rPr>
          <w:rFonts w:ascii="Calibri" w:cs="Calibri" w:eastAsia="Calibri" w:hAnsi="Calibri"/>
          <w:b/>
          <w:bCs/>
          <w:color w:val="101828"/>
          <w:sz w:val="21"/>
          <w:szCs w:val="21"/>
        </w:rPr>
        <w:t xml:space="preserve">Nehish.</w:t>
      </w:r>
      <w:r>
        <w:rPr>
          <w:rFonts w:ascii="Calibri" w:cs="Calibri" w:eastAsia="Calibri" w:hAnsi="Calibri"/>
          <w:color w:val="47546B"/>
          <w:sz w:val="21"/>
          <w:szCs w:val="21"/>
        </w:rPr>
        <w:t xml:space="preserve"> Three behaviours worth knowing before you build the screen.</w:t>
      </w:r>
    </w:p>
    <w:p>
      <w:pPr>
        <w:pBdr>
          <w:left w:val="single" w:color="1769E0" w:sz="14" w:space="10"/>
        </w:pBdr>
        <w:spacing w:after="180" w:before="120" w:line="280"/>
        <w:ind w:left="220"/>
      </w:pPr>
      <w:r>
        <w:rPr>
          <w:rFonts w:ascii="Calibri" w:cs="Calibri" w:eastAsia="Calibri" w:hAnsi="Calibri"/>
          <w:b/>
          <w:bCs/>
          <w:color w:val="101828"/>
          <w:sz w:val="21"/>
          <w:szCs w:val="21"/>
        </w:rPr>
        <w:t xml:space="preserve">Read-only is enforced on the server</w:t>
      </w:r>
      <w:r>
        <w:rPr>
          <w:rFonts w:ascii="Calibri" w:cs="Calibri" w:eastAsia="Calibri" w:hAnsi="Calibri"/>
          <w:color w:val="47546B"/>
          <w:sz w:val="21"/>
          <w:szCs w:val="21"/>
        </w:rPr>
        <w:t xml:space="preserve">, which refuses anything that is not a </w:t>
      </w:r>
      <w:r>
        <w:rPr>
          <w:rFonts w:ascii="Consolas" w:cs="Consolas" w:eastAsia="Consolas" w:hAnsi="Consolas"/>
          <w:color w:val="1769E0"/>
          <w:sz w:val="19"/>
          <w:szCs w:val="19"/>
        </w:rPr>
        <w:t xml:space="preserve">SELECT</w:t>
      </w:r>
      <w:r>
        <w:rPr>
          <w:rFonts w:ascii="Calibri" w:cs="Calibri" w:eastAsia="Calibri" w:hAnsi="Calibri"/>
          <w:color w:val="47546B"/>
          <w:sz w:val="21"/>
          <w:szCs w:val="21"/>
        </w:rPr>
        <w:t xml:space="preserve"> with </w:t>
      </w:r>
      <w:r>
        <w:rPr>
          <w:rFonts w:ascii="Consolas" w:cs="Consolas" w:eastAsia="Consolas" w:hAnsi="Consolas"/>
          <w:color w:val="1769E0"/>
          <w:sz w:val="19"/>
          <w:szCs w:val="19"/>
        </w:rPr>
        <w:t xml:space="preserve">422 not_read_only</w:t>
      </w:r>
      <w:r>
        <w:rPr>
          <w:rFonts w:ascii="Calibri" w:cs="Calibri" w:eastAsia="Calibri" w:hAnsi="Calibri"/>
          <w:color w:val="47546B"/>
          <w:sz w:val="21"/>
          <w:szCs w:val="21"/>
        </w:rPr>
        <w:t xml:space="preserve">. Implement a client-side check only as a courtesy message, never as the control.</w:t>
      </w:r>
    </w:p>
    <w:p>
      <w:pPr>
        <w:pBdr>
          <w:left w:val="single" w:color="1769E0" w:sz="14" w:space="10"/>
        </w:pBdr>
        <w:spacing w:after="180" w:before="120" w:line="280"/>
        <w:ind w:left="220"/>
      </w:pPr>
      <w:r>
        <w:rPr>
          <w:rFonts w:ascii="Consolas" w:cs="Consolas" w:eastAsia="Consolas" w:hAnsi="Consolas"/>
          <w:b/>
          <w:bCs/>
          <w:color w:val="1769E0"/>
          <w:sz w:val="19"/>
          <w:szCs w:val="19"/>
        </w:rPr>
        <w:t xml:space="preserve">maskedColumns[]</w:t>
      </w:r>
      <w:r>
        <w:rPr>
          <w:rFonts w:ascii="Calibri" w:cs="Calibri" w:eastAsia="Calibri" w:hAnsi="Calibri"/>
          <w:b/>
          <w:bCs/>
          <w:color w:val="101828"/>
          <w:sz w:val="21"/>
          <w:szCs w:val="21"/>
        </w:rPr>
        <w:t xml:space="preserve"> names the columns policy masked.</w:t>
      </w:r>
      <w:r>
        <w:rPr>
          <w:rFonts w:ascii="Calibri" w:cs="Calibri" w:eastAsia="Calibri" w:hAnsi="Calibri"/>
          <w:color w:val="47546B"/>
          <w:sz w:val="21"/>
          <w:szCs w:val="21"/>
        </w:rPr>
        <w:t xml:space="preserve"> Show which ones — a redaction the reader cannot see is indistinguishable from missing data.</w:t>
      </w:r>
    </w:p>
    <w:p>
      <w:pPr>
        <w:pBdr>
          <w:left w:val="single" w:color="1769E0" w:sz="14" w:space="10"/>
        </w:pBdr>
        <w:spacing w:after="180" w:before="120" w:line="280"/>
        <w:ind w:left="220"/>
      </w:pPr>
      <w:r>
        <w:rPr>
          <w:rFonts w:ascii="Consolas" w:cs="Consolas" w:eastAsia="Consolas" w:hAnsi="Consolas"/>
          <w:b/>
          <w:bCs/>
          <w:color w:val="1769E0"/>
          <w:sz w:val="19"/>
          <w:szCs w:val="19"/>
        </w:rPr>
        <w:t xml:space="preserve">notConfirmed[]</w:t>
      </w:r>
      <w:r>
        <w:rPr>
          <w:rFonts w:ascii="Calibri" w:cs="Calibri" w:eastAsia="Calibri" w:hAnsi="Calibri"/>
          <w:b/>
          <w:bCs/>
          <w:color w:val="101828"/>
          <w:sz w:val="21"/>
          <w:szCs w:val="21"/>
        </w:rPr>
        <w:t xml:space="preserve"> on the object view</w:t>
      </w:r>
      <w:r>
        <w:rPr>
          <w:rFonts w:ascii="Calibri" w:cs="Calibri" w:eastAsia="Calibri" w:hAnsi="Calibri"/>
          <w:color w:val="47546B"/>
          <w:sz w:val="21"/>
          <w:szCs w:val="21"/>
        </w:rPr>
        <w:t xml:space="preserve"> states what the dependency walk could not establish. It is the same principle as the EOD </w:t>
      </w:r>
      <w:r>
        <w:rPr>
          <w:rFonts w:ascii="Consolas" w:cs="Consolas" w:eastAsia="Consolas" w:hAnsi="Consolas"/>
          <w:color w:val="1769E0"/>
          <w:sz w:val="19"/>
          <w:szCs w:val="19"/>
        </w:rPr>
        <w:t xml:space="preserve">gap</w:t>
      </w:r>
      <w:r>
        <w:rPr>
          <w:rFonts w:ascii="Calibri" w:cs="Calibri" w:eastAsia="Calibri" w:hAnsi="Calibri"/>
          <w:color w:val="47546B"/>
          <w:sz w:val="21"/>
          <w:szCs w:val="21"/>
        </w:rPr>
        <w:t xml:space="preserve">: said out loud, not swallowed. The journey ends with a signed investigation attached to a change record, not with the query itself.</w:t>
      </w:r>
    </w:p>
    <w:p>
      <w:pPr>
        <w:pBdr>
          <w:bottom w:val="single" w:color="CBD1DD" w:sz="4" w:space="1"/>
        </w:pBdr>
        <w:spacing w:after="260" w:before="260"/>
      </w:pPr>
    </w:p>
    <w:p>
      <w:pPr>
        <w:pStyle w:val="Heading1"/>
        <w:keepNext/>
        <w:spacing w:after="60" w:before="420"/>
      </w:pPr>
      <w:r>
        <w:rPr>
          <w:rFonts w:ascii="Calibri" w:cs="Calibri" w:eastAsia="Calibri" w:hAnsi="Calibri"/>
          <w:b/>
          <w:bCs/>
          <w:color w:val="101828"/>
          <w:sz w:val="34"/>
          <w:szCs w:val="34"/>
        </w:rPr>
        <w:t xml:space="preserve">What we need back from Collatten</w:t>
      </w:r>
    </w:p>
    <w:p>
      <w:pPr>
        <w:pStyle w:val="ListParagraph"/>
        <w:numPr>
          <w:ilvl w:val="0"/>
          <w:numId w:val="2"/>
        </w:numPr>
        <w:spacing w:after="110" w:before="0" w:line="280"/>
      </w:pPr>
      <w:r>
        <w:rPr>
          <w:rFonts w:ascii="Calibri" w:cs="Calibri" w:eastAsia="Calibri" w:hAnsi="Calibri"/>
          <w:color w:val="47546B"/>
          <w:sz w:val="21"/>
          <w:szCs w:val="21"/>
        </w:rPr>
        <w:t xml:space="preserve">A sketch of the pivot view, or confirmation that filtering by actor, kind and date is sufficient (</w:t>
      </w:r>
      <w:r>
        <w:rPr>
          <w:rFonts w:ascii="Calibri" w:cs="Calibri" w:eastAsia="Calibri" w:hAnsi="Calibri"/>
          <w:b/>
          <w:bCs/>
          <w:color w:val="101828"/>
          <w:sz w:val="21"/>
          <w:szCs w:val="21"/>
        </w:rPr>
        <w:t xml:space="preserve">A4</w:t>
      </w:r>
      <w:r>
        <w:rPr>
          <w:rFonts w:ascii="Calibri" w:cs="Calibri" w:eastAsia="Calibri" w:hAnsi="Calibri"/>
          <w:color w:val="47546B"/>
          <w:sz w:val="21"/>
          <w:szCs w:val="21"/>
        </w:rPr>
        <w:t xml:space="preserve">).</w:t>
      </w:r>
    </w:p>
    <w:p>
      <w:pPr>
        <w:pStyle w:val="ListParagraph"/>
        <w:numPr>
          <w:ilvl w:val="0"/>
          <w:numId w:val="2"/>
        </w:numPr>
        <w:spacing w:after="110" w:before="0" w:line="280"/>
      </w:pPr>
      <w:r>
        <w:rPr>
          <w:rFonts w:ascii="Calibri" w:cs="Calibri" w:eastAsia="Calibri" w:hAnsi="Calibri"/>
          <w:color w:val="47546B"/>
          <w:sz w:val="21"/>
          <w:szCs w:val="21"/>
        </w:rPr>
        <w:t xml:space="preserve">Confirmation that the token-storage model above suits your deployment.</w:t>
      </w:r>
    </w:p>
    <w:p>
      <w:pPr>
        <w:pStyle w:val="ListParagraph"/>
        <w:numPr>
          <w:ilvl w:val="0"/>
          <w:numId w:val="2"/>
        </w:numPr>
        <w:spacing w:after="110" w:before="0" w:line="280"/>
      </w:pPr>
      <w:r>
        <w:rPr>
          <w:rFonts w:ascii="Calibri" w:cs="Calibri" w:eastAsia="Calibri" w:hAnsi="Calibri"/>
          <w:color w:val="47546B"/>
          <w:sz w:val="21"/>
          <w:szCs w:val="21"/>
        </w:rPr>
        <w:t xml:space="preserve">Confirmation that the observe-incident form will sit behind a dev flag rather than ship (</w:t>
      </w:r>
      <w:r>
        <w:rPr>
          <w:rFonts w:ascii="Calibri" w:cs="Calibri" w:eastAsia="Calibri" w:hAnsi="Calibri"/>
          <w:b/>
          <w:bCs/>
          <w:color w:val="101828"/>
          <w:sz w:val="21"/>
          <w:szCs w:val="21"/>
        </w:rPr>
        <w:t xml:space="preserve">C2</w:t>
      </w:r>
      <w:r>
        <w:rPr>
          <w:rFonts w:ascii="Calibri" w:cs="Calibri" w:eastAsia="Calibri" w:hAnsi="Calibri"/>
          <w:color w:val="47546B"/>
          <w:sz w:val="21"/>
          <w:szCs w:val="21"/>
        </w:rPr>
        <w:t xml:space="preserve">).</w:t>
      </w:r>
    </w:p>
    <w:p>
      <w:pPr>
        <w:spacing w:after="140" w:before="0" w:line="280"/>
      </w:pPr>
      <w:r>
        <w:rPr>
          <w:rFonts w:ascii="Calibri" w:cs="Calibri" w:eastAsia="Calibri" w:hAnsi="Calibri"/>
          <w:color w:val="47546B"/>
          <w:sz w:val="21"/>
          <w:szCs w:val="21"/>
        </w:rPr>
        <w:t xml:space="preserve">Pull the updated </w:t>
      </w:r>
      <w:r>
        <w:rPr>
          <w:rFonts w:ascii="Consolas" w:cs="Consolas" w:eastAsia="Consolas" w:hAnsi="Consolas"/>
          <w:color w:val="1769E0"/>
          <w:sz w:val="19"/>
          <w:szCs w:val="19"/>
        </w:rPr>
        <w:t xml:space="preserve">openapi.yaml</w:t>
      </w:r>
      <w:r>
        <w:rPr>
          <w:rFonts w:ascii="Calibri" w:cs="Calibri" w:eastAsia="Calibri" w:hAnsi="Calibri"/>
          <w:color w:val="47546B"/>
          <w:sz w:val="21"/>
          <w:szCs w:val="21"/>
        </w:rPr>
        <w:t xml:space="preserve"> and Postman collection — the service now publishes 50 operations. </w:t>
      </w:r>
      <w:r>
        <w:rPr>
          <w:rFonts w:ascii="Consolas" w:cs="Consolas" w:eastAsia="Consolas" w:hAnsi="Consolas"/>
          <w:color w:val="1769E0"/>
          <w:sz w:val="19"/>
          <w:szCs w:val="19"/>
        </w:rPr>
        <w:t xml:space="preserve">services/nehishlens-mock-api/scripts/check-api.sh</w:t>
      </w:r>
      <w:r>
        <w:rPr>
          <w:rFonts w:ascii="Calibri" w:cs="Calibri" w:eastAsia="Calibri" w:hAnsi="Calibri"/>
          <w:color w:val="47546B"/>
          <w:sz w:val="21"/>
          <w:szCs w:val="21"/>
        </w:rPr>
        <w:t xml:space="preserve"> covers the new groups, so you can confirm the behaviour yourself against whichever host you point it at.</w:t>
      </w:r>
    </w:p>
    <w:p>
      <w:pPr>
        <w:spacing w:after="140" w:before="0" w:line="280"/>
      </w:pPr>
      <w:r>
        <w:rPr>
          <w:rFonts w:ascii="Calibri" w:cs="Calibri" w:eastAsia="Calibri" w:hAnsi="Calibri"/>
          <w:color w:val="47546B"/>
          <w:sz w:val="21"/>
          <w:szCs w:val="21"/>
        </w:rPr>
        <w:t xml:space="preserve">These contracts are ours to keep stable. If any of them changes, the change is ours and is not chargeable to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onsolas" w:cs="Consolas" w:eastAsia="Consolas" w:hAnsi="Consolas"/>
        <w:color w:val="7C8AA0"/>
        <w:sz w:val="15"/>
        <w:szCs w:val="15"/>
      </w:rPr>
      <w:t xml:space="preserve">Page </w:t>
    </w:r>
    <w:r>
      <w:rPr>
        <w:rFonts w:ascii="Consolas" w:cs="Consolas" w:eastAsia="Consolas" w:hAnsi="Consolas"/>
        <w:color w:val="7C8AA0"/>
        <w:sz w:val="15"/>
        <w:szCs w:val="15"/>
      </w:rPr>
      <w:fldChar w:fldCharType="begin"/>
      <w:instrText xml:space="preserve">PAGE</w:instrText>
      <w:fldChar w:fldCharType="separate"/>
      <w:fldChar w:fldCharType="end"/>
    </w:r>
    <w:r>
      <w:rPr>
        <w:rFonts w:ascii="Consolas" w:cs="Consolas" w:eastAsia="Consolas" w:hAnsi="Consolas"/>
        <w:color w:val="7C8AA0"/>
        <w:sz w:val="15"/>
        <w:szCs w:val="15"/>
      </w:rPr>
      <w:t xml:space="preserve"> of </w:t>
    </w:r>
    <w:r>
      <w:rPr>
        <w:rFonts w:ascii="Consolas" w:cs="Consolas" w:eastAsia="Consolas" w:hAnsi="Consolas"/>
        <w:color w:val="7C8AA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1DD" w:sz="4" w:space="6"/>
      </w:pBdr>
      <w:spacing w:after="180"/>
      <w:jc w:val="right"/>
    </w:pPr>
    <w:r>
      <w:rPr>
        <w:rFonts w:ascii="Consolas" w:cs="Consolas" w:eastAsia="Consolas" w:hAnsi="Consolas"/>
        <w:color w:val="7C8AA0"/>
        <w:sz w:val="15"/>
        <w:szCs w:val="15"/>
      </w:rPr>
      <w:t xml:space="preserve">NehishLens · Open Queries v1.1 · answered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rPr>
        <w:color w:val="1769E0"/>
      </w:rPr>
    </w:lvl>
  </w:abstractNum>
  <w:abstractNum w:abstractNumId="3" w15:restartNumberingAfterBreak="0">
    <w:multiLevelType w:val="hybridMultilevel"/>
    <w:lvl w:ilvl="0" w:tentative="1">
      <w:start w:val="1"/>
      <w:numFmt w:val="decimal"/>
      <w:lvlText w:val="%1."/>
      <w:lvlJc w:val="left"/>
      <w:pPr>
        <w:ind w:left="460" w:hanging="300"/>
      </w:pPr>
      <w:rPr>
        <w:b/>
        <w:bCs/>
        <w:color w:val="1769E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46B"/>
        <w:sz w:val="21"/>
        <w:szCs w:val="21"/>
      </w:rPr>
    </w:rPrDefault>
    <w:pPrDefault>
      <w:pPr>
        <w:spacing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649888e66975a37380401225d0646ac6e60b28b.png"/><Relationship Id="rId10" Type="http://schemas.openxmlformats.org/officeDocument/2006/relationships/image" Target="media/419e0ae8562f8e67e0adc52f817688ddc789ef2a.png"/><Relationship Id="rId11" Type="http://schemas.openxmlformats.org/officeDocument/2006/relationships/image" Target="media/9c80643420d17751eb42063b14bd6f8c104bd9da.png"/><Relationship Id="rId12" Type="http://schemas.openxmlformats.org/officeDocument/2006/relationships/image" Target="media/4ef76a7f046dcc96280c239d18cda659184b0a42.png"/><Relationship Id="rId13" Type="http://schemas.openxmlformats.org/officeDocument/2006/relationships/image" Target="media/a41f9dec123b05c46b8c88cb96d1f76025316d4c.png"/><Relationship Id="rId14" Type="http://schemas.openxmlformats.org/officeDocument/2006/relationships/image" Target="media/0b83b385b76cd04358784ad412a825002aeafc88.png"/><Relationship Id="rId15" Type="http://schemas.openxmlformats.org/officeDocument/2006/relationships/image" Target="media/fa6c95a3423f5fc6b7d04f393b16ae17fc31832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NehishLens — Response to Open Queries v1.1</dc:title>
  <dc:creator>Nehish Software Solutions Pvt Ltd</dc:creator>
  <dc:description>Answers to the ten frontend queries, with three new endpoint groups specified.</dc:description>
  <cp:lastModifiedBy>Un-named</cp:lastModifiedBy>
  <cp:revision>1</cp:revision>
  <dcterms:created xsi:type="dcterms:W3CDTF">2026-10-26T13:11:35.389Z</dcterms:created>
  <dcterms:modified xsi:type="dcterms:W3CDTF">2026-10-26T13:11:35.390Z</dcterms:modified>
</cp:coreProperties>
</file>

<file path=docProps/custom.xml><?xml version="1.0" encoding="utf-8"?>
<Properties xmlns="http://schemas.openxmlformats.org/officeDocument/2006/custom-properties" xmlns:vt="http://schemas.openxmlformats.org/officeDocument/2006/docPropsVTypes"/>
</file>