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2"/>
          <w:sz-cs w:val="52"/>
          <w:b/>
          <w:spacing w:val="0"/>
          <w:color w:val="0C2C53"/>
        </w:rPr>
        <w:t xml:space="preserve">NehishLens UI Functional Comparison</w:t>
      </w:r>
    </w:p>
    <w:p>
      <w:pPr>
        <w:spacing w:after="240"/>
      </w:pPr>
      <w:r>
        <w:rPr>
          <w:rFonts w:ascii="Arial" w:hAnsi="Arial" w:cs="Arial"/>
          <w:sz w:val="24"/>
          <w:sz-cs w:val="24"/>
          <w:spacing w:val="0"/>
          <w:color w:val="526078"/>
        </w:rPr>
        <w:t xml:space="preserve">Deployed reference prototype versus the new React UI</w:t>
      </w:r>
    </w:p>
    <w:p>
      <w:pPr>
        <w:spacing w:after="240"/>
      </w:pPr>
      <w:r>
        <w:rPr>
          <w:rFonts w:ascii="Arial" w:hAnsi="Arial" w:cs="Arial"/>
          <w:sz w:val="24"/>
          <w:sz-cs w:val="24"/>
          <w:b/>
          <w:spacing w:val="0"/>
          <w:color w:val="181E2A"/>
        </w:rPr>
        <w:t xml:space="preserve">Reference:</w:t>
      </w:r>
      <w:r>
        <w:rPr>
          <w:rFonts w:ascii="Arial" w:hAnsi="Arial" w:cs="Arial"/>
          <w:sz w:val="24"/>
          <w:sz-cs w:val="24"/>
          <w:spacing w:val="0"/>
          <w:color w:val="181E2A"/>
        </w:rPr>
        <w:t xml:space="preserve"> https://mock-api-nehishlens.aminobots.com/#/today</w:t>
        <w:br/>
        <w:t xml:space="preserve"/>
      </w:r>
      <w:r>
        <w:rPr>
          <w:rFonts w:ascii="Arial" w:hAnsi="Arial" w:cs="Arial"/>
          <w:sz w:val="24"/>
          <w:sz-cs w:val="24"/>
          <w:b/>
          <w:spacing w:val="0"/>
          <w:color w:val="181E2A"/>
        </w:rPr>
        <w:t xml:space="preserve">New UI:</w:t>
      </w:r>
      <w:r>
        <w:rPr>
          <w:rFonts w:ascii="Arial" w:hAnsi="Arial" w:cs="Arial"/>
          <w:sz w:val="24"/>
          <w:sz-cs w:val="24"/>
          <w:spacing w:val="0"/>
          <w:color w:val="181E2A"/>
        </w:rPr>
        <w:t xml:space="preserve"> http://127.0.0.1:5173/</w:t>
        <w:br/>
        <w:t xml:space="preserve"/>
      </w:r>
      <w:r>
        <w:rPr>
          <w:rFonts w:ascii="Arial" w:hAnsi="Arial" w:cs="Arial"/>
          <w:sz w:val="24"/>
          <w:sz-cs w:val="24"/>
          <w:b/>
          <w:spacing w:val="0"/>
          <w:color w:val="181E2A"/>
        </w:rPr>
        <w:t xml:space="preserve">Assessment date:</w:t>
      </w:r>
      <w:r>
        <w:rPr>
          <w:rFonts w:ascii="Arial" w:hAnsi="Arial" w:cs="Arial"/>
          <w:sz w:val="24"/>
          <w:sz-cs w:val="24"/>
          <w:spacing w:val="0"/>
          <w:color w:val="181E2A"/>
        </w:rPr>
        <w:t xml:space="preserve"> 5 September 2026</w:t>
      </w:r>
    </w:p>
    <w:p>
      <w:pPr/>
      <w:r>
        <w:rPr>
          <w:rFonts w:ascii="Arial" w:hAnsi="Arial" w:cs="Arial"/>
          <w:sz w:val="24"/>
          <w:sz-cs w:val="24"/>
          <w:b/>
          <w:spacing w:val="0"/>
          <w:color w:val="181E2A"/>
        </w:rPr>
        <w:t xml:space="preserve">Executive summary.</w:t>
      </w:r>
      <w:r>
        <w:rPr>
          <w:rFonts w:ascii="Arial" w:hAnsi="Arial" w:cs="Arial"/>
          <w:sz w:val="24"/>
          <w:sz-cs w:val="24"/>
          <w:spacing w:val="0"/>
          <w:color w:val="181E2A"/>
        </w:rPr>
        <w:t xml:space="preserve"> The new React UI is stronger as a real API-driven application: all 25 read endpoints and all 15 backend acceptance checks passed, and several reference-only simulated workflows are now genuine backend writes. However, it does not preserve complete functional parity. The most important gaps are the missing hours-saved derivation experience, no failed-verification outcome, incomplete Sources routing/search, missing EOD partial-gap rendering, inconsistent role enforcement, and unavailable evidence-pack and DB Console workflows.</w:t>
      </w:r>
    </w:p>
    <w:p>
      <w:pPr>
        <w:spacing w:after="315"/>
      </w:pPr>
      <w:r>
        <w:rPr>
          <w:rFonts w:ascii="Arial" w:hAnsi="Arial" w:cs="Arial"/>
          <w:sz w:val="38"/>
          <w:sz-cs w:val="38"/>
          <w:b/>
          <w:spacing w:val="0"/>
          <w:color w:val="144B62"/>
        </w:rPr>
        <w:t xml:space="preserve">1. Verification Results</w:t>
      </w:r>
    </w:p>
    <w:p>
      <w:pPr>
        <w:ind w:left="720" w:first-line="-720"/>
        <w:spacing w:after="100"/>
      </w:pPr>
      <w:r>
        <w:rPr>
          <w:rFonts w:ascii="Arial" w:hAnsi="Arial" w:cs="Arial"/>
          <w:sz w:val="24"/>
          <w:sz-cs w:val="24"/>
          <w:b/>
          <w:color w:val="17702F"/>
        </w:rPr>
        <w:t xml:space="preserve"/>
        <w:tab/>
        <w:t xml:space="preserve">•</w:t>
        <w:tab/>
        <w:t xml:space="preserve"/>
      </w:r>
      <w:r>
        <w:rPr>
          <w:rFonts w:ascii="Arial" w:hAnsi="Arial" w:cs="Arial"/>
          <w:sz w:val="24"/>
          <w:sz-cs w:val="24"/>
          <w:b/>
          <w:spacing w:val="0"/>
          <w:color w:val="17702F"/>
        </w:rPr>
        <w:t xml:space="preserve">PASS:</w:t>
      </w:r>
      <w:r>
        <w:rPr>
          <w:rFonts w:ascii="Arial" w:hAnsi="Arial" w:cs="Arial"/>
          <w:sz w:val="24"/>
          <w:sz-cs w:val="24"/>
          <w:spacing w:val="0"/>
          <w:color w:val="181E2A"/>
        </w:rPr>
        <w:t xml:space="preserve"> 25/25 read endpoints returned successfully.</w:t>
      </w:r>
    </w:p>
    <w:p>
      <w:pPr>
        <w:ind w:left="720" w:first-line="-720"/>
        <w:spacing w:after="100"/>
      </w:pPr>
      <w:r>
        <w:rPr>
          <w:rFonts w:ascii="Arial" w:hAnsi="Arial" w:cs="Arial"/>
          <w:sz w:val="24"/>
          <w:sz-cs w:val="24"/>
          <w:b/>
          <w:color w:val="17702F"/>
        </w:rPr>
        <w:t xml:space="preserve"/>
        <w:tab/>
        <w:t xml:space="preserve">•</w:t>
        <w:tab/>
        <w:t xml:space="preserve"/>
      </w:r>
      <w:r>
        <w:rPr>
          <w:rFonts w:ascii="Arial" w:hAnsi="Arial" w:cs="Arial"/>
          <w:sz w:val="24"/>
          <w:sz-cs w:val="24"/>
          <w:b/>
          <w:spacing w:val="0"/>
          <w:color w:val="17702F"/>
        </w:rPr>
        <w:t xml:space="preserve">PASS:</w:t>
      </w:r>
      <w:r>
        <w:rPr>
          <w:rFonts w:ascii="Arial" w:hAnsi="Arial" w:cs="Arial"/>
          <w:sz w:val="24"/>
          <w:sz-cs w:val="24"/>
          <w:spacing w:val="0"/>
          <w:color w:val="181E2A"/>
        </w:rPr>
        <w:t xml:space="preserve"> 15/15 documented backend acceptance checks passed.</w:t>
      </w:r>
    </w:p>
    <w:p>
      <w:pPr>
        <w:ind w:left="720" w:first-line="-720"/>
        <w:spacing w:after="100"/>
      </w:pPr>
      <w:r>
        <w:rPr>
          <w:rFonts w:ascii="Arial" w:hAnsi="Arial" w:cs="Arial"/>
          <w:sz w:val="24"/>
          <w:sz-cs w:val="24"/>
          <w:b/>
          <w:color w:val="17702F"/>
        </w:rPr>
        <w:t xml:space="preserve"/>
        <w:tab/>
        <w:t xml:space="preserve">•</w:t>
        <w:tab/>
        <w:t xml:space="preserve"/>
      </w:r>
      <w:r>
        <w:rPr>
          <w:rFonts w:ascii="Arial" w:hAnsi="Arial" w:cs="Arial"/>
          <w:sz w:val="24"/>
          <w:sz-cs w:val="24"/>
          <w:b/>
          <w:spacing w:val="0"/>
          <w:color w:val="17702F"/>
        </w:rPr>
        <w:t xml:space="preserve">PASS:</w:t>
      </w:r>
      <w:r>
        <w:rPr>
          <w:rFonts w:ascii="Arial" w:hAnsi="Arial" w:cs="Arial"/>
          <w:sz w:val="24"/>
          <w:sz-cs w:val="24"/>
          <w:spacing w:val="0"/>
          <w:color w:val="181E2A"/>
        </w:rPr>
        <w:t xml:space="preserve"> Maker-checker rejection and named approval were enforced.</w:t>
      </w:r>
    </w:p>
    <w:p>
      <w:pPr>
        <w:ind w:left="720" w:first-line="-720"/>
        <w:spacing w:after="100"/>
      </w:pPr>
      <w:r>
        <w:rPr>
          <w:rFonts w:ascii="Arial" w:hAnsi="Arial" w:cs="Arial"/>
          <w:sz w:val="24"/>
          <w:sz-cs w:val="24"/>
          <w:b/>
          <w:color w:val="17702F"/>
        </w:rPr>
        <w:t xml:space="preserve"/>
        <w:tab/>
        <w:t xml:space="preserve">•</w:t>
        <w:tab/>
        <w:t xml:space="preserve"/>
      </w:r>
      <w:r>
        <w:rPr>
          <w:rFonts w:ascii="Arial" w:hAnsi="Arial" w:cs="Arial"/>
          <w:sz w:val="24"/>
          <w:sz-cs w:val="24"/>
          <w:b/>
          <w:spacing w:val="0"/>
          <w:color w:val="17702F"/>
        </w:rPr>
        <w:t xml:space="preserve">PASS:</w:t>
      </w:r>
      <w:r>
        <w:rPr>
          <w:rFonts w:ascii="Arial" w:hAnsi="Arial" w:cs="Arial"/>
          <w:sz w:val="24"/>
          <w:sz-cs w:val="24"/>
          <w:spacing w:val="0"/>
          <w:color w:val="181E2A"/>
        </w:rPr>
        <w:t xml:space="preserve"> Backend incident count changed after creation and returned to seed after reset.</w:t>
      </w:r>
    </w:p>
    <w:p>
      <w:pPr>
        <w:ind w:left="720" w:first-line="-720"/>
        <w:spacing w:after="100"/>
      </w:pPr>
      <w:r>
        <w:rPr>
          <w:rFonts w:ascii="Arial" w:hAnsi="Arial" w:cs="Arial"/>
          <w:sz w:val="24"/>
          <w:sz-cs w:val="24"/>
          <w:b/>
          <w:color w:val="17702F"/>
        </w:rPr>
        <w:t xml:space="preserve"/>
        <w:tab/>
        <w:t xml:space="preserve">•</w:t>
        <w:tab/>
        <w:t xml:space="preserve"/>
      </w:r>
      <w:r>
        <w:rPr>
          <w:rFonts w:ascii="Arial" w:hAnsi="Arial" w:cs="Arial"/>
          <w:sz w:val="24"/>
          <w:sz-cs w:val="24"/>
          <w:b/>
          <w:spacing w:val="0"/>
          <w:color w:val="17702F"/>
        </w:rPr>
        <w:t xml:space="preserve">PASS:</w:t>
      </w:r>
      <w:r>
        <w:rPr>
          <w:rFonts w:ascii="Arial" w:hAnsi="Arial" w:cs="Arial"/>
          <w:sz w:val="24"/>
          <w:sz-cs w:val="24"/>
          <w:spacing w:val="0"/>
          <w:color w:val="181E2A"/>
        </w:rPr>
        <w:t xml:space="preserve"> Production build completed successfully.</w:t>
      </w:r>
    </w:p>
    <w:p>
      <w:pPr>
        <w:ind w:left="720" w:first-line="-720"/>
        <w:spacing w:after="100"/>
      </w:pPr>
      <w:r>
        <w:rPr>
          <w:rFonts w:ascii="Arial" w:hAnsi="Arial" w:cs="Arial"/>
          <w:sz w:val="24"/>
          <w:sz-cs w:val="24"/>
          <w:b/>
          <w:color w:val="8E4F0A"/>
        </w:rPr>
        <w:t xml:space="preserve"/>
        <w:tab/>
        <w:t xml:space="preserve">•</w:t>
        <w:tab/>
        <w:t xml:space="preserve"/>
      </w:r>
      <w:r>
        <w:rPr>
          <w:rFonts w:ascii="Arial" w:hAnsi="Arial" w:cs="Arial"/>
          <w:sz w:val="24"/>
          <w:sz-cs w:val="24"/>
          <w:b/>
          <w:spacing w:val="0"/>
          <w:color w:val="8E4F0A"/>
        </w:rPr>
        <w:t xml:space="preserve">WARNING:</w:t>
      </w:r>
      <w:r>
        <w:rPr>
          <w:rFonts w:ascii="Arial" w:hAnsi="Arial" w:cs="Arial"/>
          <w:sz w:val="24"/>
          <w:sz-cs w:val="24"/>
          <w:spacing w:val="0"/>
          <w:color w:val="181E2A"/>
        </w:rPr>
        <w:t xml:space="preserve"> Lint completed with warnings but no fatal errors.</w:t>
      </w:r>
    </w:p>
    <w:p>
      <w:pPr>
        <w:spacing w:after="315"/>
      </w:pPr>
      <w:r>
        <w:rPr>
          <w:rFonts w:ascii="Arial" w:hAnsi="Arial" w:cs="Arial"/>
          <w:sz w:val="38"/>
          <w:sz-cs w:val="38"/>
          <w:b/>
          <w:spacing w:val="0"/>
          <w:color w:val="144B62"/>
        </w:rPr>
        <w:t xml:space="preserve">2. Major Functional Differences</w:t>
      </w:r>
    </w:p>
    <w:p>
      <w:pPr/>
      <w:r>
        <w:rPr>
          <w:rFonts w:ascii="Arial" w:hAnsi="Arial" w:cs="Arial"/>
          <w:sz w:val="21"/>
          <w:sz-cs w:val="21"/>
          <w:b/>
          <w:spacing w:val="0"/>
          <w:color w:val="0D121F"/>
        </w:rPr>
        <w:t xml:space="preserve">Area</w:t>
      </w:r>
    </w:p>
    <w:p>
      <w:pPr/>
      <w:r>
        <w:rPr>
          <w:rFonts w:ascii="Arial" w:hAnsi="Arial" w:cs="Arial"/>
          <w:sz w:val="21"/>
          <w:sz-cs w:val="21"/>
          <w:b/>
          <w:spacing w:val="0"/>
          <w:color w:val="0D121F"/>
        </w:rPr>
        <w:t xml:space="preserve">Deployed Reference</w:t>
      </w:r>
    </w:p>
    <w:p>
      <w:pPr/>
      <w:r>
        <w:rPr>
          <w:rFonts w:ascii="Arial" w:hAnsi="Arial" w:cs="Arial"/>
          <w:sz w:val="21"/>
          <w:sz-cs w:val="21"/>
          <w:b/>
          <w:spacing w:val="0"/>
          <w:color w:val="0D121F"/>
        </w:rPr>
        <w:t xml:space="preserve">New React UI</w:t>
      </w:r>
    </w:p>
    <w:p>
      <w:pPr/>
      <w:r>
        <w:rPr>
          <w:rFonts w:ascii="Arial" w:hAnsi="Arial" w:cs="Arial"/>
          <w:sz w:val="21"/>
          <w:sz-cs w:val="21"/>
          <w:b/>
          <w:spacing w:val="0"/>
          <w:color w:val="0D121F"/>
        </w:rPr>
        <w:t xml:space="preserve">Assessment</w:t>
      </w:r>
    </w:p>
    <w:p>
      <w:pPr/>
      <w:r>
        <w:rPr>
          <w:rFonts w:ascii="Arial" w:hAnsi="Arial" w:cs="Arial"/>
          <w:sz w:val="21"/>
          <w:sz-cs w:val="21"/>
          <w:spacing w:val="0"/>
          <w:color w:val="181E2A"/>
        </w:rPr>
        <w:t xml:space="preserve">Hours-saved derivation</w:t>
      </w:r>
    </w:p>
    <w:p>
      <w:pPr/>
      <w:r>
        <w:rPr>
          <w:rFonts w:ascii="Arial" w:hAnsi="Arial" w:cs="Arial"/>
          <w:sz w:val="21"/>
          <w:sz-cs w:val="21"/>
          <w:spacing w:val="0"/>
          <w:color w:val="181E2A"/>
        </w:rPr>
        <w:t xml:space="preserve">Inline, deep-linkable derivation panel with loading, empty, error, denied, zero, stale, partial and confirmed states.</w:t>
      </w:r>
    </w:p>
    <w:p>
      <w:pPr/>
      <w:r>
        <w:rPr>
          <w:rFonts w:ascii="Arial" w:hAnsi="Arial" w:cs="Arial"/>
          <w:sz w:val="21"/>
          <w:sz-cs w:val="21"/>
          <w:spacing w:val="0"/>
          <w:color w:val="181E2A"/>
        </w:rPr>
        <w:t xml:space="preserve">“How this is derived” navigates to Executive and does not show the detailed derivation.</w:t>
      </w:r>
    </w:p>
    <w:p>
      <w:pPr/>
      <w:r>
        <w:rPr>
          <w:rFonts w:ascii="Arial" w:hAnsi="Arial" w:cs="Arial"/>
          <w:sz w:val="21"/>
          <w:sz-cs w:val="21"/>
          <w:b/>
          <w:spacing w:val="0"/>
          <w:color w:val="A80816"/>
        </w:rPr>
        <w:t xml:space="preserve">Regression</w:t>
      </w:r>
    </w:p>
    <w:p>
      <w:pPr/>
      <w:r>
        <w:rPr>
          <w:rFonts w:ascii="Arial" w:hAnsi="Arial" w:cs="Arial"/>
          <w:sz w:val="21"/>
          <w:sz-cs w:val="21"/>
          <w:spacing w:val="0"/>
          <w:color w:val="181E2A"/>
        </w:rPr>
        <w:t xml:space="preserve">Evidence-pack builder</w:t>
      </w:r>
    </w:p>
    <w:p>
      <w:pPr/>
      <w:r>
        <w:rPr>
          <w:rFonts w:ascii="Arial" w:hAnsi="Arial" w:cs="Arial"/>
          <w:sz w:val="21"/>
          <w:sz-cs w:val="21"/>
          <w:spacing w:val="0"/>
          <w:color w:val="181E2A"/>
        </w:rPr>
        <w:t xml:space="preserve">Interactive scope controls, calculated estimates, gap review and simulated export receipt.</w:t>
      </w:r>
    </w:p>
    <w:p>
      <w:pPr/>
      <w:r>
        <w:rPr>
          <w:rFonts w:ascii="Arial" w:hAnsi="Arial" w:cs="Arial"/>
          <w:sz w:val="21"/>
          <w:sz-cs w:val="21"/>
          <w:spacing w:val="0"/>
          <w:color w:val="181E2A"/>
        </w:rPr>
        <w:t xml:space="preserve">Controls are disabled; only audit verification is live.</w:t>
      </w:r>
    </w:p>
    <w:p>
      <w:pPr/>
      <w:r>
        <w:rPr>
          <w:rFonts w:ascii="Arial" w:hAnsi="Arial" w:cs="Arial"/>
          <w:sz w:val="21"/>
          <w:sz-cs w:val="21"/>
          <w:b/>
          <w:spacing w:val="0"/>
          <w:color w:val="8E4F0A"/>
        </w:rPr>
        <w:t xml:space="preserve">Unavailable backend/functionality</w:t>
      </w:r>
    </w:p>
    <w:p>
      <w:pPr/>
      <w:r>
        <w:rPr>
          <w:rFonts w:ascii="Arial" w:hAnsi="Arial" w:cs="Arial"/>
          <w:sz w:val="21"/>
          <w:sz-cs w:val="21"/>
          <w:spacing w:val="0"/>
          <w:color w:val="181E2A"/>
        </w:rPr>
        <w:t xml:space="preserve">DB Console</w:t>
      </w:r>
    </w:p>
    <w:p>
      <w:pPr/>
      <w:r>
        <w:rPr>
          <w:rFonts w:ascii="Arial" w:hAnsi="Arial" w:cs="Arial"/>
          <w:sz w:val="21"/>
          <w:sz-cs w:val="21"/>
          <w:spacing w:val="0"/>
          <w:color w:val="181E2A"/>
        </w:rPr>
        <w:t xml:space="preserve">Simulated read-only query and attach-findings workflow.</w:t>
      </w:r>
    </w:p>
    <w:p>
      <w:pPr/>
      <w:r>
        <w:rPr>
          <w:rFonts w:ascii="Arial" w:hAnsi="Arial" w:cs="Arial"/>
          <w:sz w:val="21"/>
          <w:sz-cs w:val="21"/>
          <w:spacing w:val="0"/>
          <w:color w:val="181E2A"/>
        </w:rPr>
        <w:t xml:space="preserve">Informational unavailable screen only.</w:t>
      </w:r>
    </w:p>
    <w:p>
      <w:pPr/>
      <w:r>
        <w:rPr>
          <w:rFonts w:ascii="Arial" w:hAnsi="Arial" w:cs="Arial"/>
          <w:sz w:val="21"/>
          <w:sz-cs w:val="21"/>
          <w:b/>
          <w:spacing w:val="0"/>
          <w:color w:val="8E4F0A"/>
        </w:rPr>
        <w:t xml:space="preserve">Unavailable backend/functionality</w:t>
      </w:r>
    </w:p>
    <w:p>
      <w:pPr/>
      <w:r>
        <w:rPr>
          <w:rFonts w:ascii="Arial" w:hAnsi="Arial" w:cs="Arial"/>
          <w:sz w:val="21"/>
          <w:sz-cs w:val="21"/>
          <w:spacing w:val="0"/>
          <w:color w:val="181E2A"/>
        </w:rPr>
        <w:t xml:space="preserve">Failed action/verification</w:t>
      </w:r>
    </w:p>
    <w:p>
      <w:pPr/>
      <w:r>
        <w:rPr>
          <w:rFonts w:ascii="Arial" w:hAnsi="Arial" w:cs="Arial"/>
          <w:sz w:val="21"/>
          <w:sz-cs w:val="21"/>
          <w:spacing w:val="0"/>
          <w:color w:val="181E2A"/>
        </w:rPr>
        <w:t xml:space="preserve">Verification can fail, move the loop backward and create an honest failure record.</w:t>
      </w:r>
    </w:p>
    <w:p>
      <w:pPr/>
      <w:r>
        <w:rPr>
          <w:rFonts w:ascii="Arial" w:hAnsi="Arial" w:cs="Arial"/>
          <w:sz w:val="21"/>
          <w:sz-cs w:val="21"/>
          <w:spacing w:val="0"/>
          <w:color w:val="181E2A"/>
        </w:rPr>
        <w:t xml:space="preserve">Approval always submits an applied outcome; there is no failed outcome or condition.</w:t>
      </w:r>
    </w:p>
    <w:p>
      <w:pPr/>
      <w:r>
        <w:rPr>
          <w:rFonts w:ascii="Arial" w:hAnsi="Arial" w:cs="Arial"/>
          <w:sz w:val="21"/>
          <w:sz-cs w:val="21"/>
          <w:b/>
          <w:spacing w:val="0"/>
          <w:color w:val="A80816"/>
        </w:rPr>
        <w:t xml:space="preserve">Regression</w:t>
      </w:r>
    </w:p>
    <w:p>
      <w:pPr/>
      <w:r>
        <w:rPr>
          <w:rFonts w:ascii="Arial" w:hAnsi="Arial" w:cs="Arial"/>
          <w:sz w:val="21"/>
          <w:sz-cs w:val="21"/>
          <w:spacing w:val="0"/>
          <w:color w:val="181E2A"/>
        </w:rPr>
        <w:t xml:space="preserve">Source search</w:t>
      </w:r>
    </w:p>
    <w:p>
      <w:pPr/>
      <w:r>
        <w:rPr>
          <w:rFonts w:ascii="Arial" w:hAnsi="Arial" w:cs="Arial"/>
          <w:sz w:val="21"/>
          <w:sz-cs w:val="21"/>
          <w:spacing w:val="0"/>
          <w:color w:val="181E2A"/>
        </w:rPr>
        <w:t xml:space="preserve">Query filtering and a zero-results state.</w:t>
      </w:r>
    </w:p>
    <w:p>
      <w:pPr/>
      <w:r>
        <w:rPr>
          <w:rFonts w:ascii="Arial" w:hAnsi="Arial" w:cs="Arial"/>
          <w:sz w:val="21"/>
          <w:sz-cs w:val="21"/>
          <w:spacing w:val="0"/>
          <w:color w:val="181E2A"/>
        </w:rPr>
        <w:t xml:space="preserve">No search field or query handling.</w:t>
      </w:r>
    </w:p>
    <w:p>
      <w:pPr/>
      <w:r>
        <w:rPr>
          <w:rFonts w:ascii="Arial" w:hAnsi="Arial" w:cs="Arial"/>
          <w:sz w:val="21"/>
          <w:sz-cs w:val="21"/>
          <w:b/>
          <w:spacing w:val="0"/>
          <w:color w:val="A80816"/>
        </w:rPr>
        <w:t xml:space="preserve">Regression</w:t>
      </w:r>
    </w:p>
    <w:p>
      <w:pPr/>
      <w:r>
        <w:rPr>
          <w:rFonts w:ascii="Arial" w:hAnsi="Arial" w:cs="Arial"/>
          <w:sz w:val="21"/>
          <w:sz-cs w:val="21"/>
          <w:spacing w:val="0"/>
          <w:color w:val="181E2A"/>
        </w:rPr>
        <w:t xml:space="preserve">Source detail</w:t>
      </w:r>
    </w:p>
    <w:p>
      <w:pPr/>
      <w:r>
        <w:rPr>
          <w:rFonts w:ascii="Arial" w:hAnsi="Arial" w:cs="Arial"/>
          <w:sz w:val="21"/>
          <w:sz-cs w:val="21"/>
          <w:spacing w:val="0"/>
          <w:color w:val="181E2A"/>
        </w:rPr>
        <w:t xml:space="preserve">Dedicated detail route with metadata, coverage gaps, stale and denied states.</w:t>
      </w:r>
    </w:p>
    <w:p>
      <w:pPr/>
      <w:r>
        <w:rPr>
          <w:rFonts w:ascii="Arial" w:hAnsi="Arial" w:cs="Arial"/>
          <w:sz w:val="21"/>
          <w:sz-cs w:val="21"/>
          <w:spacing w:val="0"/>
          <w:color w:val="181E2A"/>
        </w:rPr>
        <w:t xml:space="preserve">The source-detail route renders the general list and ignores the route parameter.</w:t>
      </w:r>
    </w:p>
    <w:p>
      <w:pPr/>
      <w:r>
        <w:rPr>
          <w:rFonts w:ascii="Arial" w:hAnsi="Arial" w:cs="Arial"/>
          <w:sz w:val="21"/>
          <w:sz-cs w:val="21"/>
          <w:b/>
          <w:spacing w:val="0"/>
          <w:color w:val="A80816"/>
        </w:rPr>
        <w:t xml:space="preserve">Regression</w:t>
      </w:r>
    </w:p>
    <w:p>
      <w:pPr/>
      <w:r>
        <w:rPr>
          <w:rFonts w:ascii="Arial" w:hAnsi="Arial" w:cs="Arial"/>
          <w:sz w:val="21"/>
          <w:sz-cs w:val="21"/>
          <w:spacing w:val="0"/>
          <w:color w:val="181E2A"/>
        </w:rPr>
        <w:t xml:space="preserve">EOD partial state</w:t>
      </w:r>
    </w:p>
    <w:p>
      <w:pPr/>
      <w:r>
        <w:rPr>
          <w:rFonts w:ascii="Arial" w:hAnsi="Arial" w:cs="Arial"/>
          <w:sz w:val="21"/>
          <w:sz-cs w:val="21"/>
          <w:spacing w:val="0"/>
          <w:color w:val="181E2A"/>
        </w:rPr>
        <w:t xml:space="preserve">Explains missing stages using the API gap field.</w:t>
      </w:r>
    </w:p>
    <w:p>
      <w:pPr/>
      <w:r>
        <w:rPr>
          <w:rFonts w:ascii="Arial" w:hAnsi="Arial" w:cs="Arial"/>
          <w:sz w:val="21"/>
          <w:sz-cs w:val="21"/>
          <w:spacing w:val="0"/>
          <w:color w:val="181E2A"/>
        </w:rPr>
        <w:t xml:space="preserve">Can render truncated stages without the gap explanation.</w:t>
      </w:r>
    </w:p>
    <w:p>
      <w:pPr/>
      <w:r>
        <w:rPr>
          <w:rFonts w:ascii="Arial" w:hAnsi="Arial" w:cs="Arial"/>
          <w:sz w:val="21"/>
          <w:sz-cs w:val="21"/>
          <w:b/>
          <w:spacing w:val="0"/>
          <w:color w:val="A80816"/>
        </w:rPr>
        <w:t xml:space="preserve">Issue</w:t>
      </w:r>
    </w:p>
    <w:p>
      <w:pPr/>
      <w:r>
        <w:rPr>
          <w:rFonts w:ascii="Arial" w:hAnsi="Arial" w:cs="Arial"/>
          <w:sz w:val="21"/>
          <w:sz-cs w:val="21"/>
          <w:spacing w:val="0"/>
          <w:color w:val="181E2A"/>
        </w:rPr>
        <w:t xml:space="preserve">Cortex</w:t>
      </w:r>
    </w:p>
    <w:p>
      <w:pPr/>
      <w:r>
        <w:rPr>
          <w:rFonts w:ascii="Arial" w:hAnsi="Arial" w:cs="Arial"/>
          <w:sz w:val="21"/>
          <w:sz-cs w:val="21"/>
          <w:spacing w:val="0"/>
          <w:color w:val="181E2A"/>
        </w:rPr>
        <w:t xml:space="preserve">Contextual side panel that follows the active screen.</w:t>
      </w:r>
    </w:p>
    <w:p>
      <w:pPr/>
      <w:r>
        <w:rPr>
          <w:rFonts w:ascii="Arial" w:hAnsi="Arial" w:cs="Arial"/>
          <w:sz w:val="21"/>
          <w:sz-cs w:val="21"/>
          <w:spacing w:val="0"/>
          <w:color w:val="181E2A"/>
        </w:rPr>
        <w:t xml:space="preserve">Separate page requiring manual screen and object selection.</w:t>
      </w:r>
    </w:p>
    <w:p>
      <w:pPr/>
      <w:r>
        <w:rPr>
          <w:rFonts w:ascii="Arial" w:hAnsi="Arial" w:cs="Arial"/>
          <w:sz w:val="21"/>
          <w:sz-cs w:val="21"/>
          <w:b/>
          <w:spacing w:val="0"/>
          <w:color w:val="8E4F0A"/>
        </w:rPr>
        <w:t xml:space="preserve">Behavioral difference</w:t>
      </w:r>
    </w:p>
    <w:p>
      <w:pPr/>
      <w:r>
        <w:rPr>
          <w:rFonts w:ascii="Arial" w:hAnsi="Arial" w:cs="Arial"/>
          <w:sz w:val="21"/>
          <w:sz-cs w:val="21"/>
          <w:spacing w:val="0"/>
          <w:color w:val="181E2A"/>
        </w:rPr>
        <w:t xml:space="preserve">Today empty preview</w:t>
      </w:r>
    </w:p>
    <w:p>
      <w:pPr/>
      <w:r>
        <w:rPr>
          <w:rFonts w:ascii="Arial" w:hAnsi="Arial" w:cs="Arial"/>
          <w:sz w:val="21"/>
          <w:sz-cs w:val="21"/>
          <w:spacing w:val="0"/>
          <w:color w:val="181E2A"/>
        </w:rPr>
        <w:t xml:space="preserve">Prototype control previews a no-decisions state.</w:t>
      </w:r>
    </w:p>
    <w:p>
      <w:pPr/>
      <w:r>
        <w:rPr>
          <w:rFonts w:ascii="Arial" w:hAnsi="Arial" w:cs="Arial"/>
          <w:sz w:val="21"/>
          <w:sz-cs w:val="21"/>
          <w:spacing w:val="0"/>
          <w:color w:val="181E2A"/>
        </w:rPr>
        <w:t xml:space="preserve">Empty state appears only when the API returns no items.</w:t>
      </w:r>
    </w:p>
    <w:p>
      <w:pPr/>
      <w:r>
        <w:rPr>
          <w:rFonts w:ascii="Arial" w:hAnsi="Arial" w:cs="Arial"/>
          <w:sz w:val="21"/>
          <w:sz-cs w:val="21"/>
          <w:spacing w:val="0"/>
          <w:color w:val="181E2A"/>
        </w:rPr>
        <w:t xml:space="preserve">Intentional difference</w:t>
      </w:r>
    </w:p>
    <w:p>
      <w:pPr/>
      <w:r>
        <w:rPr>
          <w:rFonts w:ascii="Arial" w:hAnsi="Arial" w:cs="Arial"/>
          <w:sz w:val="21"/>
          <w:sz-cs w:val="21"/>
          <w:spacing w:val="0"/>
          <w:color w:val="181E2A"/>
        </w:rPr>
        <w:t xml:space="preserve">Priority collapse</w:t>
      </w:r>
    </w:p>
    <w:p>
      <w:pPr/>
      <w:r>
        <w:rPr>
          <w:rFonts w:ascii="Arial" w:hAnsi="Arial" w:cs="Arial"/>
          <w:sz w:val="21"/>
          <w:sz-cs w:val="21"/>
          <w:spacing w:val="0"/>
          <w:color w:val="181E2A"/>
        </w:rPr>
        <w:t xml:space="preserve">Priority panel can be collapsed.</w:t>
      </w:r>
    </w:p>
    <w:p>
      <w:pPr/>
      <w:r>
        <w:rPr>
          <w:rFonts w:ascii="Arial" w:hAnsi="Arial" w:cs="Arial"/>
          <w:sz w:val="21"/>
          <w:sz-cs w:val="21"/>
          <w:spacing w:val="0"/>
          <w:color w:val="181E2A"/>
        </w:rPr>
        <w:t xml:space="preserve">No collapse control.</w:t>
      </w:r>
    </w:p>
    <w:p>
      <w:pPr/>
      <w:r>
        <w:rPr>
          <w:rFonts w:ascii="Arial" w:hAnsi="Arial" w:cs="Arial"/>
          <w:sz w:val="21"/>
          <w:sz-cs w:val="21"/>
          <w:b/>
          <w:spacing w:val="0"/>
          <w:color w:val="A80816"/>
        </w:rPr>
        <w:t xml:space="preserve">Regression</w:t>
      </w:r>
    </w:p>
    <w:p>
      <w:pPr/>
      <w:r>
        <w:rPr>
          <w:rFonts w:ascii="Arial" w:hAnsi="Arial" w:cs="Arial"/>
          <w:sz w:val="21"/>
          <w:sz-cs w:val="21"/>
          <w:spacing w:val="0"/>
          <w:color w:val="181E2A"/>
        </w:rPr>
        <w:t xml:space="preserve">Attention tray</w:t>
      </w:r>
    </w:p>
    <w:p>
      <w:pPr/>
      <w:r>
        <w:rPr>
          <w:rFonts w:ascii="Arial" w:hAnsi="Arial" w:cs="Arial"/>
          <w:sz w:val="21"/>
          <w:sz-cs w:val="21"/>
          <w:spacing w:val="0"/>
          <w:color w:val="181E2A"/>
        </w:rPr>
        <w:t xml:space="preserve">Top-bar tray shows role-specific attention items.</w:t>
      </w:r>
    </w:p>
    <w:p>
      <w:pPr/>
      <w:r>
        <w:rPr>
          <w:rFonts w:ascii="Arial" w:hAnsi="Arial" w:cs="Arial"/>
          <w:sz w:val="21"/>
          <w:sz-cs w:val="21"/>
          <w:spacing w:val="0"/>
          <w:color w:val="181E2A"/>
        </w:rPr>
        <w:t xml:space="preserve">Not present.</w:t>
      </w:r>
    </w:p>
    <w:p>
      <w:pPr/>
      <w:r>
        <w:rPr>
          <w:rFonts w:ascii="Arial" w:hAnsi="Arial" w:cs="Arial"/>
          <w:sz w:val="21"/>
          <w:sz-cs w:val="21"/>
          <w:b/>
          <w:spacing w:val="0"/>
          <w:color w:val="A80816"/>
        </w:rPr>
        <w:t xml:space="preserve">Regression</w:t>
      </w:r>
    </w:p>
    <w:p>
      <w:pPr>
        <w:spacing w:after="315"/>
      </w:pPr>
      <w:r>
        <w:rPr>
          <w:rFonts w:ascii="Arial" w:hAnsi="Arial" w:cs="Arial"/>
          <w:sz w:val="38"/>
          <w:sz-cs w:val="38"/>
          <w:b/>
          <w:spacing w:val="0"/>
          <w:color w:val="144B62"/>
        </w:rPr>
        <w:t xml:space="preserve">3. Screen-by-Screen Findings</w:t>
      </w:r>
    </w:p>
    <w:p>
      <w:pPr>
        <w:spacing w:after="300"/>
      </w:pPr>
      <w:r>
        <w:rPr>
          <w:rFonts w:ascii="Arial" w:hAnsi="Arial" w:cs="Arial"/>
          <w:sz w:val="30"/>
          <w:sz-cs w:val="30"/>
          <w:b/>
          <w:spacing w:val="0"/>
          <w:color w:val="273143"/>
        </w:rPr>
        <w:t xml:space="preserve">Today</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KPI tiles, priorities, briefing and Cortex context are live. Decision counts are calculated and empty API data is handled honestly.</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The derivation panel and exceptional states are missing; there is no priority collapse or preview toggle. The decision list uses the priorities response rather than the prescribed incident-stage query.</w:t>
      </w:r>
    </w:p>
    <w:p>
      <w:pPr>
        <w:spacing w:after="300"/>
      </w:pPr>
      <w:r>
        <w:rPr>
          <w:rFonts w:ascii="Arial" w:hAnsi="Arial" w:cs="Arial"/>
          <w:sz w:val="30"/>
          <w:sz-cs w:val="30"/>
          <w:b/>
          <w:spacing w:val="0"/>
          <w:color w:val="273143"/>
        </w:rPr>
        <w:t xml:space="preserve">Incidents</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List and detail data are live; filters are calculated; users can create an incident; confidence, citations and unverified claims are visible. Recall, approvers, proposal, approval, receipt, loop advancement, recall rejection and resolution capture are connected to the backend.</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Approval and application are combined. Failed verification and its mandatory condition are unavailable. Runbook retrieval is not used. Incident Detail does not consistently apply the read-only access rules. The reference’s lifecycle log is more visible.</w:t>
      </w:r>
    </w:p>
    <w:p>
      <w:pPr>
        <w:spacing w:after="300"/>
      </w:pPr>
      <w:r>
        <w:rPr>
          <w:rFonts w:ascii="Arial" w:hAnsi="Arial" w:cs="Arial"/>
          <w:sz w:val="30"/>
          <w:sz-cs w:val="30"/>
          <w:b/>
          <w:spacing w:val="0"/>
          <w:color w:val="273143"/>
        </w:rPr>
        <w:t xml:space="preserve">EOD &amp; Batch</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Run stages and feed health are live, individual stages can be inspected, and silent feeds display backend notes.</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The response gap for a partial run is not rendered. Feed-gap duration and coverage consequences are less prominent. Timeline geometry differs from the reference cumulative positioning.</w:t>
      </w:r>
    </w:p>
    <w:p>
      <w:pPr>
        <w:spacing w:after="300"/>
      </w:pPr>
      <w:r>
        <w:rPr>
          <w:rFonts w:ascii="Arial" w:hAnsi="Arial" w:cs="Arial"/>
          <w:sz w:val="30"/>
          <w:sz-cs w:val="30"/>
          <w:b/>
          <w:spacing w:val="0"/>
          <w:color w:val="273143"/>
        </w:rPr>
        <w:t xml:space="preserve">Audit &amp; Evidence</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Audit rows are live, chain integrity comes from audit verification, and expanding a row retrieves its full record by hash.</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Evidence-scope filters are missing. Coverage is generic instead of showing the actual gap count and duration. Pack generation is unavailable.</w:t>
      </w:r>
    </w:p>
    <w:p>
      <w:pPr>
        <w:spacing w:after="300"/>
      </w:pPr>
      <w:r>
        <w:rPr>
          <w:rFonts w:ascii="Arial" w:hAnsi="Arial" w:cs="Arial"/>
          <w:sz w:val="30"/>
          <w:sz-cs w:val="30"/>
          <w:b/>
          <w:spacing w:val="0"/>
          <w:color w:val="273143"/>
        </w:rPr>
        <w:t xml:space="preserve">Corpus and Resolution Detail</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Metrics, resolutions, signatures and occurrences are live. Resolution reuse and capture are real backend writes.</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Recall-disabled and ingestion/backfill warnings are less visible. “Supersede, never delete” guidance is absent. Sources was moved out of the Corpus tab structure.</w:t>
      </w:r>
    </w:p>
    <w:p>
      <w:pPr>
        <w:spacing w:after="300"/>
      </w:pPr>
      <w:r>
        <w:rPr>
          <w:rFonts w:ascii="Arial" w:hAnsi="Arial" w:cs="Arial"/>
          <w:sz w:val="30"/>
          <w:sz-cs w:val="30"/>
          <w:b/>
          <w:spacing w:val="0"/>
          <w:color w:val="273143"/>
        </w:rPr>
        <w:t xml:space="preserve">Sources</w:t>
      </w:r>
    </w:p>
    <w:p>
      <w:pPr>
        <w:spacing w:after="240"/>
      </w:pPr>
      <w:r>
        <w:rPr>
          <w:rFonts w:ascii="Arial" w:hAnsi="Arial" w:cs="Arial"/>
          <w:sz w:val="24"/>
          <w:sz-cs w:val="24"/>
          <w:b/>
          <w:spacing w:val="0"/>
          <w:color w:val="181E2A"/>
        </w:rPr>
        <w:t xml:space="preserve">Improvements:</w:t>
      </w:r>
      <w:r>
        <w:rPr>
          <w:rFonts w:ascii="Arial" w:hAnsi="Arial" w:cs="Arial"/>
          <w:sz w:val="24"/>
          <w:sz-cs w:val="24"/>
          <w:spacing w:val="0"/>
          <w:color w:val="181E2A"/>
        </w:rPr>
        <w:t xml:space="preserve"> Details are fetched from the API, individual source denials remain visible without breaking the page, and the citation index is live.</w:t>
      </w:r>
    </w:p>
    <w:p>
      <w:pPr>
        <w:spacing w:after="240"/>
      </w:pPr>
      <w:r>
        <w:rPr>
          <w:rFonts w:ascii="Arial" w:hAnsi="Arial" w:cs="Arial"/>
          <w:sz w:val="24"/>
          <w:sz-cs w:val="24"/>
          <w:b/>
          <w:spacing w:val="0"/>
          <w:color w:val="181E2A"/>
        </w:rPr>
        <w:t xml:space="preserve">Differences/issues:</w:t>
      </w:r>
      <w:r>
        <w:rPr>
          <w:rFonts w:ascii="Arial" w:hAnsi="Arial" w:cs="Arial"/>
          <w:sz w:val="24"/>
          <w:sz-cs w:val="24"/>
          <w:spacing w:val="0"/>
          <w:color w:val="181E2A"/>
        </w:rPr>
        <w:t xml:space="preserve"> Search, zero-result search state and a functioning dedicated detail screen are missing. Stale-source and gap explanations are less detailed. Reference deep-link formats changed.</w:t>
      </w:r>
    </w:p>
    <w:p>
      <w:pPr>
        <w:spacing w:after="300"/>
      </w:pPr>
      <w:r>
        <w:rPr>
          <w:rFonts w:ascii="Arial" w:hAnsi="Arial" w:cs="Arial"/>
          <w:sz w:val="30"/>
          <w:sz-cs w:val="30"/>
          <w:b/>
          <w:spacing w:val="0"/>
          <w:color w:val="273143"/>
        </w:rPr>
        <w:t xml:space="preserve">Settings</w:t>
      </w:r>
    </w:p>
    <w:p>
      <w:pPr>
        <w:spacing w:after="240"/>
      </w:pPr>
      <w:r>
        <w:rPr>
          <w:rFonts w:ascii="Arial" w:hAnsi="Arial" w:cs="Arial"/>
          <w:sz w:val="24"/>
          <w:sz-cs w:val="24"/>
          <w:spacing w:val="0"/>
          <w:color w:val="181E2A"/>
        </w:rPr>
        <w:t xml:space="preserve">The reference displays seven static product thresholds. The new UI honestly displays the three thresholds exposed by the API, including tuned status and notes. This is more accurate but not feature parity. Development builds also add mock-state and reset controls.</w:t>
      </w:r>
    </w:p>
    <w:p>
      <w:pPr>
        <w:spacing w:after="300"/>
      </w:pPr>
      <w:r>
        <w:rPr>
          <w:rFonts w:ascii="Arial" w:hAnsi="Arial" w:cs="Arial"/>
          <w:sz w:val="30"/>
          <w:sz-cs w:val="30"/>
          <w:b/>
          <w:spacing w:val="0"/>
          <w:color w:val="273143"/>
        </w:rPr>
        <w:t xml:space="preserve">Executive</w:t>
      </w:r>
    </w:p>
    <w:p>
      <w:pPr>
        <w:spacing w:after="240"/>
      </w:pPr>
      <w:r>
        <w:rPr>
          <w:rFonts w:ascii="Arial" w:hAnsi="Arial" w:cs="Arial"/>
          <w:sz w:val="24"/>
          <w:sz-cs w:val="24"/>
          <w:spacing w:val="0"/>
          <w:color w:val="181E2A"/>
        </w:rPr>
        <w:t xml:space="preserve">The screen is composed from live KPI, corpus, derivation and audit data. However, it is absent from the navigation menu, meaning the Executive lens does not naturally reach its dedicated Executive screen.</w:t>
      </w:r>
    </w:p>
    <w:p>
      <w:pPr>
        <w:spacing w:after="315"/>
      </w:pPr>
      <w:r>
        <w:rPr>
          <w:rFonts w:ascii="Arial" w:hAnsi="Arial" w:cs="Arial"/>
          <w:sz w:val="38"/>
          <w:sz-cs w:val="38"/>
          <w:b/>
          <w:spacing w:val="0"/>
          <w:color w:val="144B62"/>
        </w:rPr>
        <w:t xml:space="preserve">4. Navigation and Role Issues</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limits each lens to seven rail destinations. Engineering can see nine destinations in the new UI.</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Sources is a separate rail destination instead of a tab under Corpus.</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frequently renders a written denied state; the new UI sometimes hides or redirects inaccessible routes.</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Read-only enforcement is inconsistent. Resolution Detail checks it, while Incident Detail exposes write actions without the same check.</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top bar permits changing lens after sign-in, although the lens is described as identity-provider context.</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dedicated Executive route is not included in the rail.</w:t>
      </w:r>
    </w:p>
    <w:p>
      <w:pPr>
        <w:spacing w:after="315"/>
      </w:pPr>
      <w:r>
        <w:rPr>
          <w:rFonts w:ascii="Arial" w:hAnsi="Arial" w:cs="Arial"/>
          <w:sz w:val="38"/>
          <w:sz-cs w:val="38"/>
          <w:b/>
          <w:spacing w:val="0"/>
          <w:color w:val="144B62"/>
        </w:rPr>
        <w:t xml:space="preserve">5. UI and Accessibility Differences</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defaults to dark theme; the new UI defaults to light and persists the user’s choice.</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new UI adds sign-in, sign-out and an account menu.</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avoids emoji/check glyphs; the new UI uses sun, moon and check symbols.</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includes a skip-to-content link; no equivalent was identified in the React shell.</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reference’s contextual Cortex shortcut and side panel are absent.</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new UI provides stronger reusable skeleton, error and live-data handling.</w:t>
      </w:r>
    </w:p>
    <w:p>
      <w:pPr>
        <w:ind w:left="720" w:first-line="-720"/>
        <w:spacing w:after="10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reference falls back to labelled fixtures while offline; the new UI is live-data-only and displays errors.</w:t>
      </w:r>
    </w:p>
    <w:p>
      <w:pPr>
        <w:spacing w:after="315"/>
      </w:pPr>
      <w:r>
        <w:rPr>
          <w:rFonts w:ascii="Arial" w:hAnsi="Arial" w:cs="Arial"/>
          <w:sz w:val="38"/>
          <w:sz-cs w:val="38"/>
          <w:b/>
          <w:spacing w:val="0"/>
          <w:color w:val="144B62"/>
        </w:rPr>
        <w:t xml:space="preserve">6. Priority Recommendations</w:t>
      </w:r>
    </w:p>
    <w:p>
      <w:pPr>
        <w:ind w:left="720" w:first-line="-720"/>
        <w:spacing w:after="100"/>
      </w:pPr>
      <w:r>
        <w:rPr>
          <w:rFonts w:ascii="Arial" w:hAnsi="Arial" w:cs="Arial"/>
          <w:sz w:val="24"/>
          <w:sz-cs w:val="24"/>
          <w:color w:val="181E2A"/>
        </w:rPr>
        <w:t xml:space="preserve"/>
        <w:tab/>
        <w:t xml:space="preserve">1</w:t>
        <w:tab/>
        <w:t xml:space="preserve"/>
      </w:r>
      <w:r>
        <w:rPr>
          <w:rFonts w:ascii="Arial" w:hAnsi="Arial" w:cs="Arial"/>
          <w:sz w:val="24"/>
          <w:sz-cs w:val="24"/>
          <w:spacing w:val="0"/>
          <w:color w:val="181E2A"/>
        </w:rPr>
        <w:t xml:space="preserve">Restore the full hours-saved derivation panel and all documented response states.</w:t>
      </w:r>
    </w:p>
    <w:p>
      <w:pPr>
        <w:ind w:left="720" w:first-line="-720"/>
        <w:spacing w:after="100"/>
      </w:pPr>
      <w:r>
        <w:rPr>
          <w:rFonts w:ascii="Arial" w:hAnsi="Arial" w:cs="Arial"/>
          <w:sz w:val="24"/>
          <w:sz-cs w:val="24"/>
          <w:color w:val="181E2A"/>
        </w:rPr>
        <w:t xml:space="preserve"/>
        <w:tab/>
        <w:t xml:space="preserve">2</w:t>
        <w:tab/>
        <w:t xml:space="preserve"/>
      </w:r>
      <w:r>
        <w:rPr>
          <w:rFonts w:ascii="Arial" w:hAnsi="Arial" w:cs="Arial"/>
          <w:sz w:val="24"/>
          <w:sz-cs w:val="24"/>
          <w:spacing w:val="0"/>
          <w:color w:val="181E2A"/>
        </w:rPr>
        <w:t xml:space="preserve">Add failed action/verification outcomes, required failure conditions, receipts and backward loop transitions.</w:t>
      </w:r>
    </w:p>
    <w:p>
      <w:pPr>
        <w:ind w:left="720" w:first-line="-720"/>
        <w:spacing w:after="100"/>
      </w:pPr>
      <w:r>
        <w:rPr>
          <w:rFonts w:ascii="Arial" w:hAnsi="Arial" w:cs="Arial"/>
          <w:sz w:val="24"/>
          <w:sz-cs w:val="24"/>
          <w:color w:val="181E2A"/>
        </w:rPr>
        <w:t xml:space="preserve"/>
        <w:tab/>
        <w:t xml:space="preserve">3</w:t>
        <w:tab/>
        <w:t xml:space="preserve"/>
      </w:r>
      <w:r>
        <w:rPr>
          <w:rFonts w:ascii="Arial" w:hAnsi="Arial" w:cs="Arial"/>
          <w:sz w:val="24"/>
          <w:sz-cs w:val="24"/>
          <w:spacing w:val="0"/>
          <w:color w:val="181E2A"/>
        </w:rPr>
        <w:t xml:space="preserve">Implement source search, query-driven zero state and an actual source-detail route.</w:t>
      </w:r>
    </w:p>
    <w:p>
      <w:pPr>
        <w:ind w:left="720" w:first-line="-720"/>
        <w:spacing w:after="100"/>
      </w:pPr>
      <w:r>
        <w:rPr>
          <w:rFonts w:ascii="Arial" w:hAnsi="Arial" w:cs="Arial"/>
          <w:sz w:val="24"/>
          <w:sz-cs w:val="24"/>
          <w:color w:val="181E2A"/>
        </w:rPr>
        <w:t xml:space="preserve"/>
        <w:tab/>
        <w:t xml:space="preserve">4</w:t>
        <w:tab/>
        <w:t xml:space="preserve"/>
      </w:r>
      <w:r>
        <w:rPr>
          <w:rFonts w:ascii="Arial" w:hAnsi="Arial" w:cs="Arial"/>
          <w:sz w:val="24"/>
          <w:sz-cs w:val="24"/>
          <w:spacing w:val="0"/>
          <w:color w:val="181E2A"/>
        </w:rPr>
        <w:t xml:space="preserve">Render the EOD partial-response gap explicitly.</w:t>
      </w:r>
    </w:p>
    <w:p>
      <w:pPr>
        <w:ind w:left="720" w:first-line="-720"/>
        <w:spacing w:after="100"/>
      </w:pPr>
      <w:r>
        <w:rPr>
          <w:rFonts w:ascii="Arial" w:hAnsi="Arial" w:cs="Arial"/>
          <w:sz w:val="24"/>
          <w:sz-cs w:val="24"/>
          <w:color w:val="181E2A"/>
        </w:rPr>
        <w:t xml:space="preserve"/>
        <w:tab/>
        <w:t xml:space="preserve">5</w:t>
        <w:tab/>
        <w:t xml:space="preserve"/>
      </w:r>
      <w:r>
        <w:rPr>
          <w:rFonts w:ascii="Arial" w:hAnsi="Arial" w:cs="Arial"/>
          <w:sz w:val="24"/>
          <w:sz-cs w:val="24"/>
          <w:spacing w:val="0"/>
          <w:color w:val="181E2A"/>
        </w:rPr>
        <w:t xml:space="preserve">Apply role and read-only rules consistently to all write controls, especially Incident Detail.</w:t>
      </w:r>
    </w:p>
    <w:p>
      <w:pPr>
        <w:ind w:left="720" w:first-line="-720"/>
        <w:spacing w:after="100"/>
      </w:pPr>
      <w:r>
        <w:rPr>
          <w:rFonts w:ascii="Arial" w:hAnsi="Arial" w:cs="Arial"/>
          <w:sz w:val="24"/>
          <w:sz-cs w:val="24"/>
          <w:color w:val="181E2A"/>
        </w:rPr>
        <w:t xml:space="preserve"/>
        <w:tab/>
        <w:t xml:space="preserve">6</w:t>
        <w:tab/>
        <w:t xml:space="preserve"/>
      </w:r>
      <w:r>
        <w:rPr>
          <w:rFonts w:ascii="Arial" w:hAnsi="Arial" w:cs="Arial"/>
          <w:sz w:val="24"/>
          <w:sz-cs w:val="24"/>
          <w:spacing w:val="0"/>
          <w:color w:val="181E2A"/>
        </w:rPr>
        <w:t xml:space="preserve">Decide whether Cortex must remain available as contextual assistance on every supported screen.</w:t>
      </w:r>
    </w:p>
    <w:p>
      <w:pPr>
        <w:ind w:left="720" w:first-line="-720"/>
        <w:spacing w:after="100"/>
      </w:pPr>
      <w:r>
        <w:rPr>
          <w:rFonts w:ascii="Arial" w:hAnsi="Arial" w:cs="Arial"/>
          <w:sz w:val="24"/>
          <w:sz-cs w:val="24"/>
          <w:color w:val="181E2A"/>
        </w:rPr>
        <w:t xml:space="preserve"/>
        <w:tab/>
        <w:t xml:space="preserve">7</w:t>
        <w:tab/>
        <w:t xml:space="preserve"/>
      </w:r>
      <w:r>
        <w:rPr>
          <w:rFonts w:ascii="Arial" w:hAnsi="Arial" w:cs="Arial"/>
          <w:sz w:val="24"/>
          <w:sz-cs w:val="24"/>
          <w:spacing w:val="0"/>
          <w:color w:val="181E2A"/>
        </w:rPr>
        <w:t xml:space="preserve">Restore evidence-pack and DB Console workflows when matching backend endpoints are available.</w:t>
      </w:r>
    </w:p>
    <w:p>
      <w:pPr>
        <w:ind w:left="720" w:first-line="-720"/>
        <w:spacing w:after="100"/>
      </w:pPr>
      <w:r>
        <w:rPr>
          <w:rFonts w:ascii="Arial" w:hAnsi="Arial" w:cs="Arial"/>
          <w:sz w:val="24"/>
          <w:sz-cs w:val="24"/>
          <w:color w:val="181E2A"/>
        </w:rPr>
        <w:t xml:space="preserve"/>
        <w:tab/>
        <w:t xml:space="preserve">8</w:t>
        <w:tab/>
        <w:t xml:space="preserve"/>
      </w:r>
      <w:r>
        <w:rPr>
          <w:rFonts w:ascii="Arial" w:hAnsi="Arial" w:cs="Arial"/>
          <w:sz w:val="24"/>
          <w:sz-cs w:val="24"/>
          <w:spacing w:val="0"/>
          <w:color w:val="181E2A"/>
        </w:rPr>
        <w:t xml:space="preserve">Reduce role-specific navigation to the intended destination limit and decide whether Sources belongs under Corpus.</w:t>
      </w:r>
    </w:p>
    <w:p>
      <w:pPr>
        <w:ind w:left="720" w:first-line="-720"/>
        <w:spacing w:after="100"/>
      </w:pPr>
      <w:r>
        <w:rPr>
          <w:rFonts w:ascii="Arial" w:hAnsi="Arial" w:cs="Arial"/>
          <w:sz w:val="24"/>
          <w:sz-cs w:val="24"/>
          <w:color w:val="181E2A"/>
        </w:rPr>
        <w:t xml:space="preserve"/>
        <w:tab/>
        <w:t xml:space="preserve">9</w:t>
        <w:tab/>
        <w:t xml:space="preserve"/>
      </w:r>
      <w:r>
        <w:rPr>
          <w:rFonts w:ascii="Arial" w:hAnsi="Arial" w:cs="Arial"/>
          <w:sz w:val="24"/>
          <w:sz-cs w:val="24"/>
          <w:spacing w:val="0"/>
          <w:color w:val="181E2A"/>
        </w:rPr>
        <w:t xml:space="preserve">Make the Executive screen directly reachable for the Executive lens.</w:t>
      </w:r>
    </w:p>
    <w:p>
      <w:pPr>
        <w:spacing w:after="315"/>
      </w:pPr>
      <w:r>
        <w:rPr>
          <w:rFonts w:ascii="Arial" w:hAnsi="Arial" w:cs="Arial"/>
          <w:sz w:val="38"/>
          <w:sz-cs w:val="38"/>
          <w:b/>
          <w:spacing w:val="0"/>
          <w:color w:val="144B62"/>
        </w:rPr>
        <w:t xml:space="preserve">7. Overall Assessment</w:t>
      </w:r>
    </w:p>
    <w:p>
      <w:pPr>
        <w:spacing w:after="240"/>
      </w:pPr>
      <w:r>
        <w:rPr>
          <w:rFonts w:ascii="Arial" w:hAnsi="Arial" w:cs="Arial"/>
          <w:sz w:val="24"/>
          <w:sz-cs w:val="24"/>
          <w:spacing w:val="0"/>
          <w:color w:val="181E2A"/>
        </w:rPr>
        <w:t xml:space="preserve">The React implementation is a better foundation for production because it is typed, componentized, API-driven and capable of real write operations. It is not yet functionally equivalent to the deployed reference. The gaps above should be classified into three groups: genuine regressions to restore, deliberate redesign decisions requiring product approval, and prototype-only simulations that must wait for backend contracts.</w:t>
      </w:r>
    </w:p>
    <w:p>
      <w:pPr>
        <w:spacing w:after="200"/>
      </w:pPr>
      <w:r>
        <w:rPr>
          <w:rFonts w:ascii="Arial" w:hAnsi="Arial" w:cs="Arial"/>
          <w:sz w:val="20"/>
          <w:sz-cs w:val="20"/>
          <w:spacing w:val="0"/>
          <w:color w:val="526078"/>
        </w:rPr>
        <w:t xml:space="preserve">Prepared from inspection of the deployed reference prototype, the local React implementation, the linked API Wiring Guide, the live endpoint sweep and the documented backend acceptance test.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