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987FC9">
      <w:pPr>
        <w:jc w:val="center"/>
        <w:rPr>
          <w:rFonts w:ascii="Times New Roman" w:hAnsi="Times New Roman" w:eastAsia="黑体" w:cs="Times New Roman"/>
        </w:rPr>
      </w:pPr>
    </w:p>
    <w:p w14:paraId="72E76980">
      <w:pPr>
        <w:jc w:val="center"/>
        <w:rPr>
          <w:rFonts w:ascii="Times New Roman" w:hAnsi="Times New Roman" w:eastAsia="黑体" w:cs="Times New Roman"/>
        </w:rPr>
      </w:pPr>
      <w:r>
        <w:rPr>
          <w:rFonts w:ascii="Times New Roman" w:hAnsi="Times New Roman" w:eastAsia="黑体" w:cs="Times New Roman"/>
        </w:rPr>
        <w:drawing>
          <wp:inline distT="0" distB="0" distL="0" distR="0">
            <wp:extent cx="3978275" cy="979170"/>
            <wp:effectExtent l="0" t="0" r="317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4022137" cy="990281"/>
                    </a:xfrm>
                    <a:prstGeom prst="rect">
                      <a:avLst/>
                    </a:prstGeom>
                  </pic:spPr>
                </pic:pic>
              </a:graphicData>
            </a:graphic>
          </wp:inline>
        </w:drawing>
      </w:r>
    </w:p>
    <w:p w14:paraId="1B17CBAD">
      <w:pPr>
        <w:rPr>
          <w:rFonts w:ascii="Times New Roman" w:hAnsi="Times New Roman" w:eastAsia="黑体" w:cs="Times New Roman"/>
        </w:rPr>
      </w:pPr>
    </w:p>
    <w:p w14:paraId="7E83C963">
      <w:pPr>
        <w:rPr>
          <w:rFonts w:ascii="Times New Roman" w:hAnsi="Times New Roman" w:eastAsia="黑体" w:cs="Times New Roman"/>
        </w:rPr>
      </w:pPr>
    </w:p>
    <w:p w14:paraId="2C2E2540">
      <w:pPr>
        <w:jc w:val="center"/>
        <w:rPr>
          <w:rFonts w:ascii="Times New Roman" w:hAnsi="Times New Roman" w:eastAsia="黑体" w:cs="Times New Roman"/>
          <w:sz w:val="56"/>
        </w:rPr>
      </w:pPr>
      <w:r>
        <w:rPr>
          <w:rFonts w:hint="eastAsia" w:ascii="Times New Roman" w:hAnsi="Times New Roman" w:eastAsia="黑体" w:cs="Times New Roman"/>
          <w:sz w:val="56"/>
        </w:rPr>
        <w:t>《计算科学导论》课程总结报告</w:t>
      </w:r>
    </w:p>
    <w:p w14:paraId="7F1B6892">
      <w:pPr>
        <w:rPr>
          <w:rFonts w:ascii="Times New Roman" w:hAnsi="Times New Roman" w:eastAsia="黑体" w:cs="Times New Roman"/>
        </w:rPr>
      </w:pPr>
    </w:p>
    <w:p w14:paraId="450FBA49">
      <w:pPr>
        <w:rPr>
          <w:rFonts w:ascii="Times New Roman" w:hAnsi="Times New Roman" w:eastAsia="黑体" w:cs="Times New Roman"/>
        </w:rPr>
      </w:pPr>
    </w:p>
    <w:tbl>
      <w:tblPr>
        <w:tblStyle w:val="1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87"/>
        <w:gridCol w:w="4111"/>
      </w:tblGrid>
      <w:tr w14:paraId="6FC847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87" w:type="dxa"/>
          </w:tcPr>
          <w:p w14:paraId="11B5824C">
            <w:pPr>
              <w:rPr>
                <w:rFonts w:ascii="Times New Roman" w:hAnsi="Times New Roman" w:eastAsia="黑体" w:cs="Times New Roman"/>
                <w:sz w:val="28"/>
              </w:rPr>
            </w:pPr>
            <w:r>
              <w:rPr>
                <w:rFonts w:hint="eastAsia" w:ascii="Times New Roman" w:hAnsi="Times New Roman" w:eastAsia="黑体" w:cs="Times New Roman"/>
                <w:sz w:val="28"/>
              </w:rPr>
              <w:t xml:space="preserve">姓 </w:t>
            </w:r>
            <w:r>
              <w:rPr>
                <w:rFonts w:ascii="Times New Roman" w:hAnsi="Times New Roman" w:eastAsia="黑体" w:cs="Times New Roman"/>
                <w:sz w:val="28"/>
              </w:rPr>
              <w:t xml:space="preserve">   </w:t>
            </w:r>
            <w:r>
              <w:rPr>
                <w:rFonts w:hint="eastAsia" w:ascii="Times New Roman" w:hAnsi="Times New Roman" w:eastAsia="黑体" w:cs="Times New Roman"/>
                <w:sz w:val="28"/>
              </w:rPr>
              <w:t>名</w:t>
            </w:r>
          </w:p>
        </w:tc>
        <w:tc>
          <w:tcPr>
            <w:tcW w:w="4111" w:type="dxa"/>
          </w:tcPr>
          <w:p w14:paraId="7B54658A">
            <w:pPr>
              <w:rPr>
                <w:rFonts w:ascii="Times New Roman" w:hAnsi="Times New Roman" w:eastAsia="黑体" w:cs="Times New Roman"/>
                <w:sz w:val="28"/>
                <w:u w:val="single"/>
              </w:rPr>
            </w:pPr>
            <w:r>
              <w:rPr>
                <w:rFonts w:hint="eastAsia" w:ascii="Times New Roman" w:hAnsi="Times New Roman" w:eastAsia="黑体" w:cs="Times New Roman"/>
                <w:sz w:val="28"/>
                <w:u w:val="single"/>
                <w:lang w:val="en-US" w:eastAsia="zh-CN"/>
              </w:rPr>
              <w:t>卞存蕾</w:t>
            </w:r>
            <w:r>
              <w:rPr>
                <w:rFonts w:hint="eastAsia" w:ascii="Times New Roman" w:hAnsi="Times New Roman" w:eastAsia="黑体" w:cs="Times New Roman"/>
                <w:sz w:val="28"/>
                <w:u w:val="single"/>
              </w:rPr>
              <w:t xml:space="preserve"> </w:t>
            </w:r>
            <w:r>
              <w:rPr>
                <w:rFonts w:ascii="Times New Roman" w:hAnsi="Times New Roman" w:eastAsia="黑体" w:cs="Times New Roman"/>
                <w:sz w:val="28"/>
                <w:u w:val="single"/>
              </w:rPr>
              <w:t xml:space="preserve">            </w:t>
            </w:r>
          </w:p>
        </w:tc>
      </w:tr>
      <w:tr w14:paraId="7A5951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87" w:type="dxa"/>
          </w:tcPr>
          <w:p w14:paraId="7166615F">
            <w:pPr>
              <w:rPr>
                <w:rFonts w:ascii="Times New Roman" w:hAnsi="Times New Roman" w:eastAsia="黑体" w:cs="Times New Roman"/>
                <w:sz w:val="28"/>
              </w:rPr>
            </w:pPr>
            <w:r>
              <w:rPr>
                <w:rFonts w:hint="eastAsia" w:ascii="Times New Roman" w:hAnsi="Times New Roman" w:eastAsia="黑体" w:cs="Times New Roman"/>
                <w:sz w:val="28"/>
              </w:rPr>
              <w:t xml:space="preserve">学 </w:t>
            </w:r>
            <w:r>
              <w:rPr>
                <w:rFonts w:ascii="Times New Roman" w:hAnsi="Times New Roman" w:eastAsia="黑体" w:cs="Times New Roman"/>
                <w:sz w:val="28"/>
              </w:rPr>
              <w:t xml:space="preserve">   </w:t>
            </w:r>
            <w:r>
              <w:rPr>
                <w:rFonts w:hint="eastAsia" w:ascii="Times New Roman" w:hAnsi="Times New Roman" w:eastAsia="黑体" w:cs="Times New Roman"/>
                <w:sz w:val="28"/>
              </w:rPr>
              <w:t>号</w:t>
            </w:r>
          </w:p>
        </w:tc>
        <w:tc>
          <w:tcPr>
            <w:tcW w:w="4111" w:type="dxa"/>
          </w:tcPr>
          <w:p w14:paraId="7FB26854">
            <w:pPr>
              <w:rPr>
                <w:rFonts w:ascii="Times New Roman" w:hAnsi="Times New Roman" w:eastAsia="黑体" w:cs="Times New Roman"/>
                <w:sz w:val="28"/>
                <w:u w:val="single"/>
              </w:rPr>
            </w:pPr>
            <w:r>
              <w:rPr>
                <w:rFonts w:hint="eastAsia" w:ascii="Times New Roman" w:hAnsi="Times New Roman" w:eastAsia="黑体" w:cs="Times New Roman"/>
                <w:sz w:val="28"/>
                <w:u w:val="single"/>
              </w:rPr>
              <w:t>2</w:t>
            </w:r>
            <w:r>
              <w:rPr>
                <w:rFonts w:hint="eastAsia" w:ascii="Times New Roman" w:hAnsi="Times New Roman" w:eastAsia="黑体" w:cs="Times New Roman"/>
                <w:sz w:val="28"/>
                <w:u w:val="single"/>
                <w:lang w:val="en-US" w:eastAsia="zh-CN"/>
              </w:rPr>
              <w:t>5</w:t>
            </w:r>
            <w:r>
              <w:rPr>
                <w:rFonts w:hint="eastAsia" w:ascii="Times New Roman" w:hAnsi="Times New Roman" w:eastAsia="黑体" w:cs="Times New Roman"/>
                <w:sz w:val="28"/>
                <w:u w:val="single"/>
              </w:rPr>
              <w:t>0701</w:t>
            </w:r>
            <w:r>
              <w:rPr>
                <w:rFonts w:hint="eastAsia" w:ascii="Times New Roman" w:hAnsi="Times New Roman" w:eastAsia="黑体" w:cs="Times New Roman"/>
                <w:sz w:val="28"/>
                <w:u w:val="single"/>
                <w:lang w:val="en-US" w:eastAsia="zh-CN"/>
              </w:rPr>
              <w:t>0201</w:t>
            </w:r>
            <w:r>
              <w:rPr>
                <w:rFonts w:ascii="Times New Roman" w:hAnsi="Times New Roman" w:eastAsia="黑体" w:cs="Times New Roman"/>
                <w:sz w:val="28"/>
                <w:u w:val="single"/>
              </w:rPr>
              <w:t xml:space="preserve">         </w:t>
            </w:r>
          </w:p>
        </w:tc>
      </w:tr>
      <w:tr w14:paraId="5A34BA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87" w:type="dxa"/>
          </w:tcPr>
          <w:p w14:paraId="4F8E21DE">
            <w:pPr>
              <w:rPr>
                <w:rFonts w:ascii="Times New Roman" w:hAnsi="Times New Roman" w:eastAsia="黑体" w:cs="Times New Roman"/>
                <w:sz w:val="28"/>
              </w:rPr>
            </w:pPr>
            <w:r>
              <w:rPr>
                <w:rFonts w:hint="eastAsia" w:ascii="Times New Roman" w:hAnsi="Times New Roman" w:eastAsia="黑体" w:cs="Times New Roman"/>
                <w:sz w:val="28"/>
              </w:rPr>
              <w:t>专业班级</w:t>
            </w:r>
          </w:p>
        </w:tc>
        <w:tc>
          <w:tcPr>
            <w:tcW w:w="4111" w:type="dxa"/>
          </w:tcPr>
          <w:p w14:paraId="1AB62EF9">
            <w:pPr>
              <w:rPr>
                <w:rFonts w:ascii="Times New Roman" w:hAnsi="Times New Roman" w:eastAsia="黑体" w:cs="Times New Roman"/>
                <w:sz w:val="28"/>
                <w:u w:val="single"/>
              </w:rPr>
            </w:pPr>
            <w:r>
              <w:rPr>
                <w:rFonts w:hint="eastAsia" w:ascii="Times New Roman" w:hAnsi="Times New Roman" w:eastAsia="黑体" w:cs="Times New Roman"/>
                <w:sz w:val="28"/>
                <w:u w:val="single"/>
                <w:lang w:val="en-US" w:eastAsia="zh-CN"/>
              </w:rPr>
              <w:t>计算</w:t>
            </w:r>
            <w:r>
              <w:rPr>
                <w:rFonts w:hint="eastAsia" w:ascii="Times New Roman" w:hAnsi="Times New Roman" w:eastAsia="黑体" w:cs="Times New Roman"/>
                <w:sz w:val="28"/>
                <w:u w:val="single"/>
              </w:rPr>
              <w:t>2</w:t>
            </w:r>
            <w:r>
              <w:rPr>
                <w:rFonts w:hint="eastAsia" w:ascii="Times New Roman" w:hAnsi="Times New Roman" w:eastAsia="黑体" w:cs="Times New Roman"/>
                <w:sz w:val="28"/>
                <w:u w:val="single"/>
                <w:lang w:val="en-US" w:eastAsia="zh-CN"/>
              </w:rPr>
              <w:t>5</w:t>
            </w:r>
            <w:r>
              <w:rPr>
                <w:rFonts w:hint="eastAsia" w:ascii="Times New Roman" w:hAnsi="Times New Roman" w:eastAsia="黑体" w:cs="Times New Roman"/>
                <w:sz w:val="28"/>
                <w:u w:val="single"/>
              </w:rPr>
              <w:t>0</w:t>
            </w:r>
            <w:r>
              <w:rPr>
                <w:rFonts w:hint="eastAsia" w:ascii="Times New Roman" w:hAnsi="Times New Roman" w:eastAsia="黑体" w:cs="Times New Roman"/>
                <w:sz w:val="28"/>
                <w:u w:val="single"/>
                <w:lang w:val="en-US" w:eastAsia="zh-CN"/>
              </w:rPr>
              <w:t>2</w:t>
            </w:r>
            <w:r>
              <w:rPr>
                <w:rFonts w:ascii="Times New Roman" w:hAnsi="Times New Roman" w:eastAsia="黑体" w:cs="Times New Roman"/>
                <w:sz w:val="28"/>
                <w:u w:val="single"/>
              </w:rPr>
              <w:t xml:space="preserve">        </w:t>
            </w:r>
            <w:r>
              <w:rPr>
                <w:rFonts w:hint="eastAsia" w:ascii="Times New Roman" w:hAnsi="Times New Roman" w:eastAsia="黑体" w:cs="Times New Roman"/>
                <w:sz w:val="28"/>
                <w:u w:val="single"/>
                <w:lang w:val="en-US" w:eastAsia="zh-CN"/>
              </w:rPr>
              <w:t xml:space="preserve"> </w:t>
            </w:r>
            <w:r>
              <w:rPr>
                <w:rFonts w:ascii="Times New Roman" w:hAnsi="Times New Roman" w:eastAsia="黑体" w:cs="Times New Roman"/>
                <w:sz w:val="28"/>
                <w:u w:val="single"/>
              </w:rPr>
              <w:t xml:space="preserve">  </w:t>
            </w:r>
          </w:p>
        </w:tc>
      </w:tr>
      <w:tr w14:paraId="558AC6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87" w:type="dxa"/>
          </w:tcPr>
          <w:p w14:paraId="33E1F698">
            <w:pPr>
              <w:rPr>
                <w:rFonts w:ascii="Times New Roman" w:hAnsi="Times New Roman" w:eastAsia="黑体" w:cs="Times New Roman"/>
                <w:sz w:val="28"/>
              </w:rPr>
            </w:pPr>
            <w:r>
              <w:rPr>
                <w:rFonts w:hint="eastAsia" w:ascii="Times New Roman" w:hAnsi="Times New Roman" w:eastAsia="黑体" w:cs="Times New Roman"/>
                <w:sz w:val="28"/>
              </w:rPr>
              <w:t xml:space="preserve">学 </w:t>
            </w:r>
            <w:r>
              <w:rPr>
                <w:rFonts w:ascii="Times New Roman" w:hAnsi="Times New Roman" w:eastAsia="黑体" w:cs="Times New Roman"/>
                <w:sz w:val="28"/>
              </w:rPr>
              <w:t xml:space="preserve">   </w:t>
            </w:r>
            <w:r>
              <w:rPr>
                <w:rFonts w:hint="eastAsia" w:ascii="Times New Roman" w:hAnsi="Times New Roman" w:eastAsia="黑体" w:cs="Times New Roman"/>
                <w:sz w:val="28"/>
              </w:rPr>
              <w:t>院</w:t>
            </w:r>
          </w:p>
        </w:tc>
        <w:tc>
          <w:tcPr>
            <w:tcW w:w="4111" w:type="dxa"/>
          </w:tcPr>
          <w:p w14:paraId="7EBDE1C2">
            <w:pPr>
              <w:rPr>
                <w:rFonts w:ascii="Times New Roman" w:hAnsi="Times New Roman" w:eastAsia="黑体" w:cs="Times New Roman"/>
                <w:sz w:val="28"/>
                <w:u w:val="single"/>
              </w:rPr>
            </w:pPr>
            <w:r>
              <w:rPr>
                <w:rFonts w:hint="eastAsia" w:ascii="Times New Roman" w:hAnsi="Times New Roman" w:eastAsia="黑体" w:cs="Times New Roman"/>
                <w:sz w:val="28"/>
                <w:u w:val="single"/>
              </w:rPr>
              <w:t>计算机科学与技术学院</w:t>
            </w:r>
          </w:p>
        </w:tc>
      </w:tr>
    </w:tbl>
    <w:p w14:paraId="18854EA7">
      <w:pPr>
        <w:rPr>
          <w:rFonts w:ascii="Times New Roman" w:hAnsi="Times New Roman" w:eastAsia="黑体" w:cs="Times New Roman"/>
        </w:rPr>
      </w:pPr>
    </w:p>
    <w:p w14:paraId="11A60C92">
      <w:pPr>
        <w:rPr>
          <w:rFonts w:ascii="Times New Roman" w:hAnsi="Times New Roman" w:eastAsia="黑体" w:cs="Times New Roman"/>
        </w:rPr>
      </w:pPr>
    </w:p>
    <w:tbl>
      <w:tblPr>
        <w:tblStyle w:val="11"/>
        <w:tblW w:w="849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5"/>
        <w:gridCol w:w="1415"/>
        <w:gridCol w:w="1415"/>
        <w:gridCol w:w="1415"/>
        <w:gridCol w:w="1415"/>
        <w:gridCol w:w="1416"/>
      </w:tblGrid>
      <w:tr w14:paraId="6BA1A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2" w:hRule="atLeast"/>
          <w:jc w:val="center"/>
        </w:trPr>
        <w:tc>
          <w:tcPr>
            <w:tcW w:w="1415" w:type="dxa"/>
            <w:vAlign w:val="center"/>
          </w:tcPr>
          <w:p w14:paraId="35B2122B">
            <w:pPr>
              <w:snapToGrid w:val="0"/>
              <w:jc w:val="center"/>
              <w:rPr>
                <w:rFonts w:ascii="Times New Roman" w:hAnsi="Times New Roman" w:eastAsia="黑体" w:cs="Times New Roman"/>
                <w:sz w:val="28"/>
              </w:rPr>
            </w:pPr>
            <w:r>
              <w:rPr>
                <w:rFonts w:hint="eastAsia" w:ascii="Times New Roman" w:hAnsi="Times New Roman" w:eastAsia="黑体" w:cs="Times New Roman"/>
                <w:sz w:val="28"/>
              </w:rPr>
              <w:t>课程认识</w:t>
            </w:r>
          </w:p>
          <w:p w14:paraId="37814A1D">
            <w:pPr>
              <w:snapToGrid w:val="0"/>
              <w:jc w:val="center"/>
              <w:rPr>
                <w:rFonts w:ascii="Times New Roman" w:hAnsi="Times New Roman" w:eastAsia="黑体" w:cs="Times New Roman"/>
                <w:sz w:val="28"/>
              </w:rPr>
            </w:pPr>
            <w:r>
              <w:rPr>
                <w:rFonts w:hint="eastAsia" w:ascii="Times New Roman" w:hAnsi="Times New Roman" w:eastAsia="黑体" w:cs="Times New Roman"/>
                <w:sz w:val="28"/>
              </w:rPr>
              <w:t>30%</w:t>
            </w:r>
          </w:p>
        </w:tc>
        <w:tc>
          <w:tcPr>
            <w:tcW w:w="1415" w:type="dxa"/>
            <w:vAlign w:val="center"/>
          </w:tcPr>
          <w:p w14:paraId="6FCF421A">
            <w:pPr>
              <w:snapToGrid w:val="0"/>
              <w:jc w:val="center"/>
              <w:rPr>
                <w:rFonts w:ascii="Times New Roman" w:hAnsi="Times New Roman" w:eastAsia="黑体" w:cs="Times New Roman"/>
                <w:sz w:val="28"/>
              </w:rPr>
            </w:pPr>
            <w:r>
              <w:rPr>
                <w:rFonts w:hint="eastAsia" w:ascii="Times New Roman" w:hAnsi="Times New Roman" w:eastAsia="黑体" w:cs="Times New Roman"/>
                <w:sz w:val="28"/>
              </w:rPr>
              <w:t>问题思考</w:t>
            </w:r>
          </w:p>
          <w:p w14:paraId="76050AC8">
            <w:pPr>
              <w:snapToGrid w:val="0"/>
              <w:jc w:val="center"/>
              <w:rPr>
                <w:rFonts w:ascii="Times New Roman" w:hAnsi="Times New Roman" w:eastAsia="黑体" w:cs="Times New Roman"/>
                <w:sz w:val="28"/>
              </w:rPr>
            </w:pPr>
            <w:r>
              <w:rPr>
                <w:rFonts w:hint="eastAsia" w:ascii="Times New Roman" w:hAnsi="Times New Roman" w:eastAsia="黑体" w:cs="Times New Roman"/>
                <w:sz w:val="28"/>
              </w:rPr>
              <w:t>30%</w:t>
            </w:r>
          </w:p>
        </w:tc>
        <w:tc>
          <w:tcPr>
            <w:tcW w:w="1415" w:type="dxa"/>
            <w:vAlign w:val="center"/>
          </w:tcPr>
          <w:p w14:paraId="72496C9D">
            <w:pPr>
              <w:snapToGrid w:val="0"/>
              <w:jc w:val="center"/>
              <w:rPr>
                <w:rFonts w:ascii="Times New Roman" w:hAnsi="Times New Roman" w:eastAsia="黑体" w:cs="Times New Roman"/>
                <w:sz w:val="28"/>
              </w:rPr>
            </w:pPr>
            <w:r>
              <w:rPr>
                <w:rFonts w:hint="eastAsia" w:ascii="Times New Roman" w:hAnsi="Times New Roman" w:eastAsia="黑体" w:cs="Times New Roman"/>
                <w:sz w:val="28"/>
              </w:rPr>
              <w:t>格式规范</w:t>
            </w:r>
          </w:p>
          <w:p w14:paraId="3A7B891A">
            <w:pPr>
              <w:snapToGrid w:val="0"/>
              <w:jc w:val="center"/>
              <w:rPr>
                <w:rFonts w:ascii="Times New Roman" w:hAnsi="Times New Roman" w:eastAsia="黑体" w:cs="Times New Roman"/>
                <w:sz w:val="28"/>
              </w:rPr>
            </w:pPr>
            <w:r>
              <w:rPr>
                <w:rFonts w:hint="eastAsia" w:ascii="Times New Roman" w:hAnsi="Times New Roman" w:eastAsia="黑体" w:cs="Times New Roman"/>
                <w:sz w:val="28"/>
              </w:rPr>
              <w:t>20%</w:t>
            </w:r>
          </w:p>
        </w:tc>
        <w:tc>
          <w:tcPr>
            <w:tcW w:w="1415" w:type="dxa"/>
            <w:vAlign w:val="center"/>
          </w:tcPr>
          <w:p w14:paraId="03754851">
            <w:pPr>
              <w:snapToGrid w:val="0"/>
              <w:jc w:val="center"/>
              <w:rPr>
                <w:rFonts w:ascii="Times New Roman" w:hAnsi="Times New Roman" w:eastAsia="黑体" w:cs="Times New Roman"/>
                <w:sz w:val="28"/>
              </w:rPr>
            </w:pPr>
            <w:r>
              <w:rPr>
                <w:rFonts w:hint="eastAsia" w:ascii="Times New Roman" w:hAnsi="Times New Roman" w:eastAsia="黑体" w:cs="Times New Roman"/>
                <w:sz w:val="28"/>
              </w:rPr>
              <w:t>IT工具</w:t>
            </w:r>
          </w:p>
          <w:p w14:paraId="30477A65">
            <w:pPr>
              <w:snapToGrid w:val="0"/>
              <w:jc w:val="center"/>
              <w:rPr>
                <w:rFonts w:ascii="Times New Roman" w:hAnsi="Times New Roman" w:eastAsia="黑体" w:cs="Times New Roman"/>
                <w:sz w:val="28"/>
              </w:rPr>
            </w:pPr>
            <w:r>
              <w:rPr>
                <w:rFonts w:hint="eastAsia" w:ascii="Times New Roman" w:hAnsi="Times New Roman" w:eastAsia="黑体" w:cs="Times New Roman"/>
                <w:sz w:val="28"/>
              </w:rPr>
              <w:t>20%</w:t>
            </w:r>
          </w:p>
        </w:tc>
        <w:tc>
          <w:tcPr>
            <w:tcW w:w="1415" w:type="dxa"/>
            <w:vAlign w:val="center"/>
          </w:tcPr>
          <w:p w14:paraId="4DCDB59F">
            <w:pPr>
              <w:snapToGrid w:val="0"/>
              <w:jc w:val="center"/>
              <w:rPr>
                <w:rFonts w:ascii="Times New Roman" w:hAnsi="Times New Roman" w:eastAsia="黑体" w:cs="Times New Roman"/>
                <w:sz w:val="28"/>
              </w:rPr>
            </w:pPr>
            <w:r>
              <w:rPr>
                <w:rFonts w:hint="eastAsia" w:ascii="Times New Roman" w:hAnsi="Times New Roman" w:eastAsia="黑体" w:cs="Times New Roman"/>
                <w:sz w:val="28"/>
              </w:rPr>
              <w:t>总分</w:t>
            </w:r>
          </w:p>
        </w:tc>
        <w:tc>
          <w:tcPr>
            <w:tcW w:w="1416" w:type="dxa"/>
            <w:vAlign w:val="center"/>
          </w:tcPr>
          <w:p w14:paraId="67BD7E42">
            <w:pPr>
              <w:snapToGrid w:val="0"/>
              <w:jc w:val="center"/>
              <w:rPr>
                <w:rFonts w:ascii="Times New Roman" w:hAnsi="Times New Roman" w:eastAsia="黑体" w:cs="Times New Roman"/>
                <w:sz w:val="28"/>
              </w:rPr>
            </w:pPr>
            <w:r>
              <w:rPr>
                <w:rFonts w:hint="eastAsia" w:ascii="Times New Roman" w:hAnsi="Times New Roman" w:eastAsia="黑体" w:cs="Times New Roman"/>
                <w:sz w:val="28"/>
              </w:rPr>
              <w:t>评阅教师</w:t>
            </w:r>
          </w:p>
        </w:tc>
      </w:tr>
      <w:tr w14:paraId="55B4E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7" w:hRule="atLeast"/>
          <w:jc w:val="center"/>
        </w:trPr>
        <w:tc>
          <w:tcPr>
            <w:tcW w:w="1415" w:type="dxa"/>
            <w:vAlign w:val="center"/>
          </w:tcPr>
          <w:p w14:paraId="329A88F0">
            <w:pPr>
              <w:jc w:val="center"/>
              <w:rPr>
                <w:rFonts w:ascii="Times New Roman" w:hAnsi="Times New Roman" w:eastAsia="黑体" w:cs="Times New Roman"/>
                <w:sz w:val="28"/>
              </w:rPr>
            </w:pPr>
          </w:p>
        </w:tc>
        <w:tc>
          <w:tcPr>
            <w:tcW w:w="1415" w:type="dxa"/>
            <w:vAlign w:val="center"/>
          </w:tcPr>
          <w:p w14:paraId="6D842F22">
            <w:pPr>
              <w:jc w:val="center"/>
              <w:rPr>
                <w:rFonts w:ascii="Times New Roman" w:hAnsi="Times New Roman" w:eastAsia="黑体" w:cs="Times New Roman"/>
                <w:sz w:val="28"/>
              </w:rPr>
            </w:pPr>
          </w:p>
        </w:tc>
        <w:tc>
          <w:tcPr>
            <w:tcW w:w="1415" w:type="dxa"/>
            <w:vAlign w:val="center"/>
          </w:tcPr>
          <w:p w14:paraId="0311244A">
            <w:pPr>
              <w:jc w:val="center"/>
              <w:rPr>
                <w:rFonts w:ascii="Times New Roman" w:hAnsi="Times New Roman" w:eastAsia="黑体" w:cs="Times New Roman"/>
                <w:sz w:val="28"/>
              </w:rPr>
            </w:pPr>
          </w:p>
        </w:tc>
        <w:tc>
          <w:tcPr>
            <w:tcW w:w="1415" w:type="dxa"/>
            <w:vAlign w:val="center"/>
          </w:tcPr>
          <w:p w14:paraId="43A9E4F4">
            <w:pPr>
              <w:jc w:val="center"/>
              <w:rPr>
                <w:rFonts w:ascii="Times New Roman" w:hAnsi="Times New Roman" w:eastAsia="黑体" w:cs="Times New Roman"/>
                <w:sz w:val="28"/>
              </w:rPr>
            </w:pPr>
          </w:p>
        </w:tc>
        <w:tc>
          <w:tcPr>
            <w:tcW w:w="1415" w:type="dxa"/>
            <w:vAlign w:val="center"/>
          </w:tcPr>
          <w:p w14:paraId="7A368C7C">
            <w:pPr>
              <w:jc w:val="center"/>
              <w:rPr>
                <w:rFonts w:ascii="Times New Roman" w:hAnsi="Times New Roman" w:eastAsia="黑体" w:cs="Times New Roman"/>
                <w:sz w:val="28"/>
              </w:rPr>
            </w:pPr>
          </w:p>
        </w:tc>
        <w:tc>
          <w:tcPr>
            <w:tcW w:w="1416" w:type="dxa"/>
            <w:vAlign w:val="center"/>
          </w:tcPr>
          <w:p w14:paraId="19B87D8A">
            <w:pPr>
              <w:jc w:val="center"/>
              <w:rPr>
                <w:rFonts w:ascii="Times New Roman" w:hAnsi="Times New Roman" w:eastAsia="黑体" w:cs="Times New Roman"/>
                <w:sz w:val="28"/>
              </w:rPr>
            </w:pPr>
          </w:p>
        </w:tc>
      </w:tr>
    </w:tbl>
    <w:p w14:paraId="6BC4BEDC">
      <w:pPr>
        <w:rPr>
          <w:rFonts w:ascii="Times New Roman" w:hAnsi="Times New Roman" w:eastAsia="黑体" w:cs="Times New Roman"/>
        </w:rPr>
      </w:pPr>
    </w:p>
    <w:p w14:paraId="49E8E056">
      <w:pPr>
        <w:jc w:val="center"/>
        <w:rPr>
          <w:rFonts w:ascii="Times New Roman" w:hAnsi="Times New Roman" w:eastAsia="黑体" w:cs="Times New Roman"/>
          <w:sz w:val="28"/>
        </w:rPr>
      </w:pPr>
      <w:r>
        <w:rPr>
          <w:rFonts w:hint="eastAsia" w:ascii="Times New Roman" w:hAnsi="Times New Roman" w:eastAsia="黑体" w:cs="Times New Roman"/>
          <w:sz w:val="28"/>
        </w:rPr>
        <w:t>202</w:t>
      </w:r>
      <w:r>
        <w:rPr>
          <w:rFonts w:hint="eastAsia" w:ascii="Times New Roman" w:hAnsi="Times New Roman" w:eastAsia="黑体" w:cs="Times New Roman"/>
          <w:sz w:val="28"/>
          <w:lang w:val="en-US" w:eastAsia="zh-CN"/>
        </w:rPr>
        <w:t>5</w:t>
      </w:r>
      <w:r>
        <w:rPr>
          <w:rFonts w:hint="eastAsia" w:ascii="Times New Roman" w:hAnsi="Times New Roman" w:eastAsia="黑体" w:cs="Times New Roman"/>
          <w:sz w:val="28"/>
        </w:rPr>
        <w:t>年1</w:t>
      </w:r>
      <w:r>
        <w:rPr>
          <w:rFonts w:ascii="Times New Roman" w:hAnsi="Times New Roman" w:eastAsia="黑体" w:cs="Times New Roman"/>
          <w:sz w:val="28"/>
        </w:rPr>
        <w:t>1</w:t>
      </w:r>
      <w:r>
        <w:rPr>
          <w:rFonts w:hint="eastAsia" w:ascii="Times New Roman" w:hAnsi="Times New Roman" w:eastAsia="黑体" w:cs="Times New Roman"/>
          <w:sz w:val="28"/>
        </w:rPr>
        <w:t>月</w:t>
      </w:r>
      <w:r>
        <w:rPr>
          <w:rFonts w:ascii="Times New Roman" w:hAnsi="Times New Roman" w:eastAsia="黑体" w:cs="Times New Roman"/>
          <w:sz w:val="28"/>
        </w:rPr>
        <w:t>2</w:t>
      </w:r>
      <w:r>
        <w:rPr>
          <w:rFonts w:hint="eastAsia" w:ascii="Times New Roman" w:hAnsi="Times New Roman" w:eastAsia="黑体" w:cs="Times New Roman"/>
          <w:sz w:val="28"/>
        </w:rPr>
        <w:t>4日</w:t>
      </w:r>
    </w:p>
    <w:p w14:paraId="5D7B95E6">
      <w:pPr>
        <w:widowControl/>
        <w:jc w:val="left"/>
        <w:rPr>
          <w:rFonts w:ascii="Times New Roman" w:hAnsi="Times New Roman" w:eastAsia="黑体" w:cs="Times New Roman"/>
        </w:rPr>
        <w:sectPr>
          <w:pgSz w:w="11906" w:h="16838"/>
          <w:pgMar w:top="1440" w:right="1800" w:bottom="1440" w:left="1800" w:header="851" w:footer="992" w:gutter="0"/>
          <w:cols w:space="425" w:num="1"/>
          <w:docGrid w:type="lines" w:linePitch="312" w:charSpace="0"/>
        </w:sectPr>
      </w:pPr>
    </w:p>
    <w:p w14:paraId="29C26AFC">
      <w:pPr>
        <w:pStyle w:val="2"/>
        <w:bidi w:val="0"/>
        <w:rPr>
          <w:rFonts w:hint="default"/>
        </w:rPr>
      </w:pPr>
      <w:r>
        <w:rPr>
          <w:rFonts w:hint="eastAsia"/>
          <w:lang w:val="en-US" w:eastAsia="zh-CN"/>
        </w:rPr>
        <w:t>一、</w:t>
      </w:r>
      <w:r>
        <w:rPr>
          <w:rFonts w:hint="default"/>
        </w:rPr>
        <w:t>引言</w:t>
      </w:r>
    </w:p>
    <w:p w14:paraId="27D5B13B">
      <w:pPr>
        <w:bidi w:val="0"/>
        <w:ind w:firstLine="560" w:firstLineChars="200"/>
        <w:rPr>
          <w:rFonts w:hint="eastAsia"/>
          <w:lang w:val="en-US" w:eastAsia="zh-CN"/>
        </w:rPr>
      </w:pPr>
      <w:r>
        <w:t>回想这门课的学习历程，它确实如一门“导论”所应做到的那样，为我打开了计算科学的大门，让我对专业有了全新的认识。</w:t>
      </w:r>
    </w:p>
    <w:p w14:paraId="426AF265">
      <w:pPr>
        <w:pStyle w:val="3"/>
        <w:bidi w:val="0"/>
        <w:rPr>
          <w:rFonts w:hint="default"/>
          <w:lang w:val="en-US" w:eastAsia="zh-CN"/>
        </w:rPr>
      </w:pPr>
      <w:r>
        <w:rPr>
          <w:rFonts w:hint="eastAsia"/>
          <w:lang w:val="en-US" w:eastAsia="zh-CN"/>
        </w:rPr>
        <w:t>1.1 课程总览</w:t>
      </w:r>
      <w:bookmarkStart w:id="7" w:name="_GoBack"/>
      <w:bookmarkEnd w:id="7"/>
    </w:p>
    <w:p w14:paraId="32635A08">
      <w:pPr>
        <w:bidi w:val="0"/>
        <w:ind w:firstLine="560" w:firstLineChars="200"/>
        <w:rPr>
          <w:rFonts w:hint="default"/>
        </w:rPr>
      </w:pPr>
      <w:r>
        <w:rPr>
          <w:rFonts w:hint="default"/>
        </w:rPr>
        <w:t>《计算科学导论》作为计算机科学与技术专业的启蒙与基石课程，系统地为我们勾勒出计算科学的全貌。它不仅传授了从二进制、计算模型到算法、程序设计的核心知识链条，更从科学哲学的高度，引导我们思考计算科学的本质、方法论及其在社会发展中的角色。通过理论学习、分组演讲与工具实践，本课程极大地培养了我们的计算思维、团队协作能力以及对前沿技术的敏锐洞察力。</w:t>
      </w:r>
    </w:p>
    <w:p w14:paraId="03C4B83B">
      <w:pPr>
        <w:pStyle w:val="3"/>
        <w:bidi w:val="0"/>
        <w:rPr>
          <w:rFonts w:hint="default"/>
        </w:rPr>
      </w:pPr>
      <w:r>
        <w:rPr>
          <w:rFonts w:hint="eastAsia"/>
          <w:lang w:val="en-US" w:eastAsia="zh-CN"/>
        </w:rPr>
        <w:t xml:space="preserve">1.2  </w:t>
      </w:r>
      <w:r>
        <w:rPr>
          <w:rFonts w:hint="default"/>
        </w:rPr>
        <w:t>AI使用声明</w:t>
      </w:r>
    </w:p>
    <w:p w14:paraId="166685A7">
      <w:pPr>
        <w:bidi w:val="0"/>
        <w:ind w:firstLine="560" w:firstLineChars="200"/>
        <w:rPr>
          <w:rFonts w:hint="default"/>
        </w:rPr>
      </w:pPr>
      <w:r>
        <w:rPr>
          <w:rFonts w:hint="default"/>
        </w:rPr>
        <w:t>在本报告的撰写过程中，我合理地使用了AI工具（以DeepSeek为代表的大语言模型）作为辅助手段。具体使用情况与我的思考过程主要体现在以下几个方面：</w:t>
      </w:r>
    </w:p>
    <w:p w14:paraId="6D207A03">
      <w:pPr>
        <w:bidi w:val="0"/>
        <w:ind w:firstLine="560" w:firstLineChars="200"/>
        <w:rPr>
          <w:rFonts w:hint="default"/>
        </w:rPr>
      </w:pPr>
      <w:r>
        <w:rPr>
          <w:rFonts w:hint="default"/>
        </w:rPr>
        <w:t>一方面，在信息整合与梳理方面，在撰写"进一步的思考"章节关于ResNet的部分时，我利用AI工具快速梳理了大量技术细节，如残差块的结构、批归一化的原理等，以确保描述的准确性和全面性。</w:t>
      </w:r>
    </w:p>
    <w:p w14:paraId="1BF2867D">
      <w:pPr>
        <w:bidi w:val="0"/>
        <w:ind w:firstLine="560" w:firstLineChars="200"/>
        <w:rPr>
          <w:rFonts w:hint="default"/>
        </w:rPr>
      </w:pPr>
      <w:r>
        <w:rPr>
          <w:rFonts w:hint="default"/>
        </w:rPr>
        <w:t>另一方面，在概念解释辅助方面，对于"梯度消失"、"网络退化"等复杂概念，我使用AI工具获取了多种通俗易懂的比喻和解释方式（如等高线类比），并在此基础上结合个人理解进行了重述和深化，力求表述清晰。</w:t>
      </w:r>
    </w:p>
    <w:p w14:paraId="7384C401">
      <w:pPr>
        <w:bidi w:val="0"/>
        <w:ind w:firstLine="560" w:firstLineChars="200"/>
        <w:rPr>
          <w:rFonts w:hint="default"/>
        </w:rPr>
      </w:pPr>
      <w:r>
        <w:rPr>
          <w:rFonts w:hint="default"/>
        </w:rPr>
        <w:t>本人郑重声明：所有由AI生成的内容均经过我的严格筛选、批判性思考和实质性修改。报告的核心论点、结构框架、对课程的认识体会、对问题的独立分析以及最终的文字定稿，均源于我的个人学习、阅读文献和团队讨论。AI工具仅作为效率提升和知识补充的工具，本报告的全部内容和观点代表我个人的学习成果与思考。</w:t>
      </w:r>
    </w:p>
    <w:p w14:paraId="23BAA811">
      <w:pPr>
        <w:pStyle w:val="2"/>
        <w:bidi w:val="0"/>
        <w:rPr>
          <w:rFonts w:hint="default"/>
        </w:rPr>
      </w:pPr>
      <w:r>
        <w:rPr>
          <w:rFonts w:hint="eastAsia"/>
          <w:lang w:val="en-US" w:eastAsia="zh-CN"/>
        </w:rPr>
        <w:t>二、</w:t>
      </w:r>
      <w:r>
        <w:rPr>
          <w:rFonts w:hint="default"/>
        </w:rPr>
        <w:t>对计算科学导论这门课程的认识、体会</w:t>
      </w:r>
    </w:p>
    <w:p w14:paraId="1A533EEF">
      <w:pPr>
        <w:bidi w:val="0"/>
        <w:ind w:firstLine="560" w:firstLineChars="200"/>
        <w:rPr>
          <w:rFonts w:hint="default"/>
        </w:rPr>
      </w:pPr>
      <w:r>
        <w:rPr>
          <w:rFonts w:hint="default"/>
        </w:rPr>
        <w:t>学习《计算科学导论》的过程，是一次从"使用者"到"思考者"和"创造者"的身份转变。我认识到，计算科学并非仅仅是编程技巧的集合，而是一门研究信息表示、处理与传输的系统性学科。它根植于数学逻辑，成型于物理器件，并通过抽象的层次结构（从硬件逻辑到软件生态）来解决现实世界的复杂问题。</w:t>
      </w:r>
    </w:p>
    <w:p w14:paraId="7D1B275F">
      <w:pPr>
        <w:bidi w:val="0"/>
        <w:ind w:firstLine="560" w:firstLineChars="200"/>
        <w:rPr>
          <w:rFonts w:hint="default"/>
        </w:rPr>
      </w:pPr>
      <w:r>
        <w:rPr>
          <w:rFonts w:hint="default"/>
        </w:rPr>
        <w:t>课程让我深刻体会到"抽象"和"模型"的核心地位。例如，在理解计算机系统时，我们并不需要同时关注晶体管级的物理特性和Java高级语言的语法，而是可以通过层次化的模型（数字逻辑层、微体系结构层、指令系统层、操作系统层、编程语言层）来分而治之。这种思维方式对于处理任何复杂系统都是至关重要的</w:t>
      </w:r>
      <w:r>
        <w:rPr>
          <w:rFonts w:hint="default"/>
          <w:vertAlign w:val="superscript"/>
          <w:lang w:val="en-US"/>
        </w:rPr>
        <w:fldChar w:fldCharType="begin"/>
      </w:r>
      <w:r>
        <w:rPr>
          <w:rFonts w:hint="default"/>
          <w:vertAlign w:val="superscript"/>
          <w:lang w:val="en-US"/>
        </w:rPr>
        <w:instrText xml:space="preserve"> REF _Ref23915 \r \h </w:instrText>
      </w:r>
      <w:r>
        <w:rPr>
          <w:rFonts w:hint="default"/>
          <w:vertAlign w:val="superscript"/>
          <w:lang w:val="en-US"/>
        </w:rPr>
        <w:fldChar w:fldCharType="separate"/>
      </w:r>
      <w:r>
        <w:rPr>
          <w:rFonts w:hint="default"/>
          <w:vertAlign w:val="superscript"/>
          <w:lang w:val="en-US"/>
        </w:rPr>
        <w:t>[1]</w:t>
      </w:r>
      <w:r>
        <w:rPr>
          <w:rFonts w:hint="default"/>
          <w:vertAlign w:val="superscript"/>
          <w:lang w:val="en-US"/>
        </w:rPr>
        <w:fldChar w:fldCharType="end"/>
      </w:r>
      <w:r>
        <w:rPr>
          <w:rFonts w:hint="default"/>
        </w:rPr>
        <w:t>。</w:t>
      </w:r>
    </w:p>
    <w:p w14:paraId="325559A3">
      <w:pPr>
        <w:bidi w:val="0"/>
        <w:ind w:firstLine="560" w:firstLineChars="200"/>
        <w:rPr>
          <w:rFonts w:hint="default"/>
        </w:rPr>
      </w:pPr>
      <w:r>
        <w:rPr>
          <w:rFonts w:hint="default"/>
        </w:rPr>
        <w:t>下面，我将结合课程内容，对几个关键问题进行探讨。</w:t>
      </w:r>
    </w:p>
    <w:p w14:paraId="5A20B513">
      <w:pPr>
        <w:pStyle w:val="3"/>
        <w:bidi w:val="0"/>
        <w:rPr>
          <w:rFonts w:hint="default"/>
        </w:rPr>
      </w:pPr>
      <w:r>
        <w:rPr>
          <w:rFonts w:hint="default"/>
        </w:rPr>
        <w:t>2.1 计算科学与计算机科学的关系辨析</w:t>
      </w:r>
    </w:p>
    <w:p w14:paraId="00984546">
      <w:pPr>
        <w:bidi w:val="0"/>
        <w:ind w:firstLine="560" w:firstLineChars="200"/>
        <w:rPr>
          <w:rFonts w:hint="default"/>
        </w:rPr>
      </w:pPr>
      <w:r>
        <w:rPr>
          <w:rFonts w:hint="default"/>
        </w:rPr>
        <w:t>通过课程学习，我对这两个概念有了清晰的认识，主要体现在以下几个方面：</w:t>
      </w:r>
    </w:p>
    <w:p w14:paraId="279220EC">
      <w:pPr>
        <w:bidi w:val="0"/>
        <w:ind w:firstLine="560" w:firstLineChars="200"/>
        <w:rPr>
          <w:rFonts w:hint="default"/>
        </w:rPr>
      </w:pPr>
      <w:r>
        <w:rPr>
          <w:rFonts w:hint="default"/>
        </w:rPr>
        <w:t>一方面，计算机科学更侧重于计算机系统本身的理论、设计、实现和应用。其核心问题包括："计算模型是什么？（如图灵机）""如何高效地计算？（算法与数据结构）""如何构建计算系统？（计算机体系结构、操作系统）"。</w:t>
      </w:r>
    </w:p>
    <w:p w14:paraId="25BE5084">
      <w:pPr>
        <w:bidi w:val="0"/>
        <w:ind w:firstLine="560" w:firstLineChars="200"/>
        <w:rPr>
          <w:rFonts w:hint="default"/>
        </w:rPr>
      </w:pPr>
      <w:r>
        <w:rPr>
          <w:rFonts w:hint="default"/>
        </w:rPr>
        <w:t>另一方面，计算科学则被视为继理论科学和实验科学之后的"第三科学范式"，它强调利用计算模型和计算机仿真技术，来解决自然科学与工程领域的复杂问题。其核心是"如何利用计算能力来模拟、理解和预测物理世界？"，典型案例如气候模拟、蛋白质折叠、宇宙演化计算等。</w:t>
      </w:r>
    </w:p>
    <w:p w14:paraId="64FCA694">
      <w:pPr>
        <w:bidi w:val="0"/>
        <w:ind w:firstLine="560" w:firstLineChars="200"/>
        <w:rPr>
          <w:rFonts w:hint="default"/>
        </w:rPr>
      </w:pPr>
      <w:r>
        <w:rPr>
          <w:rFonts w:hint="default"/>
        </w:rPr>
        <w:t>具体而言，残差网络（ResNet）的发明很好地说明了两者的关系与区别。计算机科学家们（如何凯明团队）关注的是网络结构的设计、训练算法的优化，以解决深度神经网络中的"退化问题"，这属于计算机科学中"人工智能"和"机器学习"子领域的突破。而计算科学家则可以将训练好的ResNet模型作为一个强大的工具，应用于医疗影像分析（如癌症筛查）、工业质检或天文图像识别中，解决这些领域的具体科学或工程问题。简言之，前者创造"斧头"，后者使用"斧头"去"砍柴"，二者相辅相成，共同推动技术进步。</w:t>
      </w:r>
    </w:p>
    <w:p w14:paraId="6230756C">
      <w:pPr>
        <w:pStyle w:val="3"/>
        <w:bidi w:val="0"/>
        <w:rPr>
          <w:rFonts w:hint="default"/>
        </w:rPr>
      </w:pPr>
      <w:r>
        <w:rPr>
          <w:rFonts w:hint="default"/>
        </w:rPr>
        <w:t>2.2 关于AI意识问题的思考</w:t>
      </w:r>
    </w:p>
    <w:p w14:paraId="570E32D7">
      <w:pPr>
        <w:bidi w:val="0"/>
        <w:ind w:firstLine="560" w:firstLineChars="200"/>
        <w:rPr>
          <w:rFonts w:hint="default"/>
        </w:rPr>
      </w:pPr>
      <w:r>
        <w:rPr>
          <w:rFonts w:hint="default"/>
        </w:rPr>
        <w:t>结合课程中讲授的计算机的数学起源（图灵机、布尔逻辑），我对AI是否会产生意识的问题进行了深入思考，主要观点包括以下几个方面：</w:t>
      </w:r>
    </w:p>
    <w:p w14:paraId="40B66275">
      <w:pPr>
        <w:bidi w:val="0"/>
        <w:rPr>
          <w:rFonts w:hint="default"/>
        </w:rPr>
      </w:pPr>
      <w:r>
        <w:rPr>
          <w:rFonts w:hint="default"/>
        </w:rPr>
        <w:t>首先，从计算机的数学基础来看，当前乃至可见未来的AI不会产生真正的意识。计算机的数学基础决定了其本质是一个遵循形式化规则进行符号处理的离散动力系统。无论是早期的感知器还是如今庞大的深度神经网络（如ResNet、Transformer），其运行机制都是通过海量数据驱动，对输入进行复杂的非线性变换以得到输出。这个过程是数学的、算法的，但并非主观的。</w:t>
      </w:r>
    </w:p>
    <w:p w14:paraId="6FA35B28">
      <w:pPr>
        <w:bidi w:val="0"/>
        <w:ind w:firstLine="560" w:firstLineChars="200"/>
        <w:rPr>
          <w:rFonts w:hint="default"/>
        </w:rPr>
      </w:pPr>
      <w:r>
        <w:rPr>
          <w:rFonts w:hint="default"/>
        </w:rPr>
        <w:t>其次，意识的产生需要具备几个关键特征，而当前AI并不具备这些特征：一方面是自我反思与内省能力，AI系统（如ChatGPT）可以生成关于"自我"的文本，但这只是基于训练数据的模式模仿，它并不真正理解"自我"这个概念，也没有一个持续存在的、统一的自我模型；另一方面是感受性与主观体验，AI可以识别出"红色"的像素值，但它无法体验"红色"所带来的主观感受（Qualia）；此外还有意向性与内在目标，AI的目标是由人类程序员预设的（如最小化损失函数），它自身没有内在的、自发的欲望和意图。</w:t>
      </w:r>
    </w:p>
    <w:p w14:paraId="7C2FF40E">
      <w:pPr>
        <w:bidi w:val="0"/>
        <w:ind w:firstLine="560" w:firstLineChars="200"/>
        <w:rPr>
          <w:rFonts w:hint="default"/>
        </w:rPr>
      </w:pPr>
      <w:r>
        <w:rPr>
          <w:rFonts w:hint="default"/>
        </w:rPr>
        <w:t>综上所述，当前的AI是强大的"模式识别机器"和"函数逼近器"，但它们缺乏产生意识的物理基础和信息整合机制。将AI的"智能"与人类的"意识"混为一谈，是一种范畴错误。AI的发展更多是工具能力的延伸，而非新形态意识的诞生。</w:t>
      </w:r>
    </w:p>
    <w:p w14:paraId="10EC2F04">
      <w:pPr>
        <w:pStyle w:val="3"/>
        <w:bidi w:val="0"/>
        <w:rPr>
          <w:rFonts w:hint="default"/>
        </w:rPr>
      </w:pPr>
      <w:r>
        <w:rPr>
          <w:rFonts w:hint="default"/>
        </w:rPr>
        <w:t>2.3 对2026届高考考生的专业选择建议</w:t>
      </w:r>
    </w:p>
    <w:p w14:paraId="3FB898CE">
      <w:pPr>
        <w:bidi w:val="0"/>
        <w:ind w:firstLine="560" w:firstLineChars="200"/>
        <w:rPr>
          <w:rFonts w:hint="default"/>
        </w:rPr>
      </w:pPr>
      <w:r>
        <w:rPr>
          <w:rFonts w:hint="default"/>
        </w:rPr>
        <w:t>在AI技术深刻重塑就业市场的今天，"选择比努力更重要"在某种程度上是正确的。一个明智的专业选择，应既能利用技术浪潮的推力，又能构建不易被替代的能力壁垒。核心策略是：文理皆非孤岛，关键在于培养"可迁移能力"。</w:t>
      </w:r>
    </w:p>
    <w:p w14:paraId="0660C638">
      <w:pPr>
        <w:bidi w:val="0"/>
        <w:ind w:firstLine="560" w:firstLineChars="200"/>
        <w:rPr>
          <w:rFonts w:hint="default"/>
        </w:rPr>
      </w:pPr>
      <w:r>
        <w:rPr>
          <w:rFonts w:hint="default"/>
        </w:rPr>
        <w:t>对于理科生而言，建议从以下几个方向考虑：首先是核心基石类（硬核技术，需求稳定），如计算机科学与技术专业，这是进入IT行业最直接、最基础的道路，所学知识是理解一切上层技术（包括AI）的根基；其次是智能应用类（站在风口，顺势而为），如智能科学与技术/人工智能专业，这不仅是学习使用AI工具，更是学习其原理，有能力去创造和优化新模型，但需要认清现实，此领域知识迭代极快，需做好终身学习的准备。</w:t>
      </w:r>
    </w:p>
    <w:p w14:paraId="7F1C3E94">
      <w:pPr>
        <w:bidi w:val="0"/>
        <w:ind w:firstLine="560" w:firstLineChars="200"/>
        <w:rPr>
          <w:rFonts w:hint="default"/>
        </w:rPr>
      </w:pPr>
      <w:r>
        <w:rPr>
          <w:rFonts w:hint="default"/>
        </w:rPr>
        <w:t>对于文科生而言，建议关注以下几个方向：一方面是管理赋能类，如人力资源管理，AI可以筛简历、分析员工数据，但企业文化的构建、复杂的劳资谈判、员工激励与职业发展规划，极度依赖情商、共情力和人际洞察力；另一方面是规则与治理类，如法学（尤其是知识产权方向），随着AI发展，数据隐私、算法伦理、AI生成物的版权等新型法律问题会爆炸式增长；此外还有社会服务类，如心理学和教育学，这些领域需要建立信任关系并提供情感支持，这远超目前AI的能力范围。</w:t>
      </w:r>
    </w:p>
    <w:p w14:paraId="5AC70DB9">
      <w:pPr>
        <w:pStyle w:val="2"/>
        <w:bidi w:val="0"/>
        <w:rPr>
          <w:rFonts w:hint="default"/>
        </w:rPr>
      </w:pPr>
      <w:r>
        <w:rPr>
          <w:rFonts w:hint="eastAsia"/>
          <w:lang w:val="en-US" w:eastAsia="zh-CN"/>
        </w:rPr>
        <w:t>三、</w:t>
      </w:r>
      <w:r>
        <w:rPr>
          <w:rFonts w:hint="default"/>
        </w:rPr>
        <w:t>进一步思考：基于分组演讲主题"ResNet"的深入探讨</w:t>
      </w:r>
    </w:p>
    <w:p w14:paraId="2AD7F160">
      <w:pPr>
        <w:bidi w:val="0"/>
        <w:ind w:firstLine="560" w:firstLineChars="200"/>
        <w:rPr>
          <w:rFonts w:hint="default"/>
        </w:rPr>
      </w:pPr>
      <w:r>
        <w:rPr>
          <w:rFonts w:hint="default"/>
        </w:rPr>
        <w:t>在本次课程的分组演讲中，我们小组选择了"残差网络（ResNet）"这一深度学习领域的里程碑式模型作为主题。以下，我将结合课程所学的计算科学知识，对演讲中涉及的核心问题作进一步的、更系统化的思考。</w:t>
      </w:r>
    </w:p>
    <w:p w14:paraId="100F584C">
      <w:pPr>
        <w:pStyle w:val="3"/>
        <w:bidi w:val="0"/>
        <w:rPr>
          <w:rFonts w:hint="default"/>
        </w:rPr>
      </w:pPr>
      <w:r>
        <w:rPr>
          <w:rFonts w:hint="default"/>
        </w:rPr>
        <w:t>3.1 ResNet的核心概念解析</w:t>
      </w:r>
    </w:p>
    <w:p w14:paraId="0B835916">
      <w:pPr>
        <w:bidi w:val="0"/>
        <w:ind w:firstLine="560" w:firstLineChars="200"/>
        <w:rPr>
          <w:rFonts w:hint="default"/>
        </w:rPr>
      </w:pPr>
      <w:r>
        <w:rPr>
          <w:rFonts w:hint="default"/>
        </w:rPr>
        <w:t>对ResNet的理解可以从其名称中的两个关键词入手："网络"与"残差"。</w:t>
      </w:r>
    </w:p>
    <w:p w14:paraId="16F9099B">
      <w:pPr>
        <w:bidi w:val="0"/>
        <w:ind w:firstLine="560" w:firstLineChars="200"/>
        <w:rPr>
          <w:rFonts w:hint="default"/>
        </w:rPr>
      </w:pPr>
      <w:r>
        <w:rPr>
          <w:rFonts w:hint="default"/>
        </w:rPr>
        <w:t>"网络"指代的是人工神经网络，其灵感来源于生物大脑中神经元相互连接形成的网络。在计算科学中，它被抽象为一个由多层节点（神经元）通过带权重的连接构成的计算图。从最早的感知器模型，到反向传播算法训练的多层感知机，再到卷积神经网络（CNN），"网络"一词始终指代这种通过互联结构进行分布式并行信息处理的模型。ResNet正是这种网络结构向极致深度发展的产物</w:t>
      </w:r>
      <w:r>
        <w:rPr>
          <w:rFonts w:hint="default"/>
          <w:vertAlign w:val="superscript"/>
          <w:lang w:val="en-US"/>
        </w:rPr>
        <w:fldChar w:fldCharType="begin"/>
      </w:r>
      <w:r>
        <w:rPr>
          <w:rFonts w:hint="default"/>
          <w:vertAlign w:val="superscript"/>
          <w:lang w:val="en-US"/>
        </w:rPr>
        <w:instrText xml:space="preserve"> REF _Ref23317 \r \h </w:instrText>
      </w:r>
      <w:r>
        <w:rPr>
          <w:rFonts w:hint="default"/>
          <w:vertAlign w:val="superscript"/>
          <w:lang w:val="en-US"/>
        </w:rPr>
        <w:fldChar w:fldCharType="separate"/>
      </w:r>
      <w:r>
        <w:rPr>
          <w:rFonts w:hint="default"/>
          <w:vertAlign w:val="superscript"/>
          <w:lang w:val="en-US"/>
        </w:rPr>
        <w:t>[4]</w:t>
      </w:r>
      <w:r>
        <w:rPr>
          <w:rFonts w:hint="default"/>
          <w:vertAlign w:val="superscript"/>
          <w:lang w:val="en-US"/>
        </w:rPr>
        <w:fldChar w:fldCharType="end"/>
      </w:r>
      <w:r>
        <w:rPr>
          <w:rFonts w:hint="default"/>
        </w:rPr>
        <w:t>。</w:t>
      </w:r>
    </w:p>
    <w:p w14:paraId="36A391CD">
      <w:pPr>
        <w:bidi w:val="0"/>
        <w:ind w:firstLine="560" w:firstLineChars="200"/>
        <w:rPr>
          <w:rFonts w:hint="default"/>
        </w:rPr>
      </w:pPr>
      <w:r>
        <w:rPr>
          <w:rFonts w:hint="default"/>
        </w:rPr>
        <w:t>"残差"是一个源于数学和统计学的重要概念，指观测值与预测值之间的差值。在ResNet的语境下，设计者何凯明等人提出了一个革命性的思想：与其让堆叠的非线性层直接去拟合一个潜在的、复杂的目标映射 H(x)（其中 x是输入），不如让这些层去拟合一个残差函数 F(x)=H(x)−x。换言之，网络学习的目的是求出"目标输出 H(x)"与"输入 x"之间的差异部分。这个差异部分 F(x) 即为"残差"。通过这种方式，将学习目标从复杂的 H(x) 转变为相对简单的 F(x)，极大地降低了深层网络的学习难度。</w:t>
      </w:r>
    </w:p>
    <w:p w14:paraId="05B06FCD">
      <w:pPr>
        <w:pStyle w:val="3"/>
        <w:bidi w:val="0"/>
        <w:rPr>
          <w:rFonts w:hint="default"/>
        </w:rPr>
      </w:pPr>
      <w:r>
        <w:rPr>
          <w:rFonts w:hint="default"/>
        </w:rPr>
        <w:t>3.2 ResNet算法的产生背景与原理</w:t>
      </w:r>
    </w:p>
    <w:p w14:paraId="06581B71">
      <w:pPr>
        <w:bidi w:val="0"/>
        <w:ind w:firstLine="560" w:firstLineChars="200"/>
        <w:rPr>
          <w:rFonts w:hint="default"/>
        </w:rPr>
      </w:pPr>
      <w:r>
        <w:rPr>
          <w:rFonts w:hint="default"/>
        </w:rPr>
        <w:t>ResNet算法的诞生是对深度学习发展中一个关键瓶颈问题的直接回应，即网络退化问题，主要体现在以下几个方面：</w:t>
      </w:r>
    </w:p>
    <w:p w14:paraId="3F7C39AF">
      <w:pPr>
        <w:bidi w:val="0"/>
        <w:ind w:firstLine="560" w:firstLineChars="200"/>
        <w:rPr>
          <w:rFonts w:hint="default"/>
        </w:rPr>
      </w:pPr>
      <w:r>
        <w:rPr>
          <w:rFonts w:hint="default"/>
        </w:rPr>
        <w:t>一方面，在ResNet之前，学术界和工业界普遍信奉"网络越深，性能越好"。但实践发现，当网络深度（层数）增加到一定程度（例如超过20层）后，模型的性能不仅不再提升，反而会出现显著的下降，表现为训练误差和测试误差双双增大。这并非过拟合（因为训练误差也很高），而是优化困难。</w:t>
      </w:r>
    </w:p>
    <w:p w14:paraId="4BEC4BF3">
      <w:pPr>
        <w:bidi w:val="0"/>
        <w:ind w:firstLine="560" w:firstLineChars="200"/>
        <w:rPr>
          <w:rFonts w:hint="eastAsia" w:eastAsia="宋体"/>
          <w:lang w:eastAsia="zh-CN"/>
        </w:rPr>
      </w:pPr>
      <w:r>
        <w:rPr>
          <w:rFonts w:hint="default"/>
        </w:rPr>
        <w:t>另一方面，网络退化问题的根源可以从两个角度理解：首先是恒等映射难以学习，对于一个深层网络，最理想的情况之一是新增的层能够学习一个恒等映射 H(x)=x，这样至少能保证深层网络的性能不差于其浅层版本，然而让多个非线性层在训练中协同工作来拟合恒等映射，在实践上是极其困难的；其次是信息传递损耗与梯度问题，在传统的plain网络中，输入 x 需要经过所有层的变换才能得到输出，在非常深的网络中，与任务相关的信息可能会在多层变换中被稀释或扭曲，同时在反向传播时，梯度需要穿过所有层回传，容易引发梯度消失或爆炸</w:t>
      </w:r>
      <w:r>
        <w:rPr>
          <w:rFonts w:hint="default"/>
          <w:vertAlign w:val="superscript"/>
          <w:lang w:val="en-US"/>
        </w:rPr>
        <w:fldChar w:fldCharType="begin"/>
      </w:r>
      <w:r>
        <w:rPr>
          <w:rFonts w:hint="default"/>
          <w:vertAlign w:val="superscript"/>
          <w:lang w:val="en-US"/>
        </w:rPr>
        <w:instrText xml:space="preserve"> REF _Ref22556 \r \h </w:instrText>
      </w:r>
      <w:r>
        <w:rPr>
          <w:rFonts w:hint="default"/>
          <w:vertAlign w:val="superscript"/>
          <w:lang w:val="en-US"/>
        </w:rPr>
        <w:fldChar w:fldCharType="separate"/>
      </w:r>
      <w:r>
        <w:rPr>
          <w:rFonts w:hint="default"/>
          <w:vertAlign w:val="superscript"/>
          <w:lang w:val="en-US"/>
        </w:rPr>
        <w:t>[2]</w:t>
      </w:r>
      <w:r>
        <w:rPr>
          <w:rFonts w:hint="default"/>
          <w:vertAlign w:val="superscript"/>
          <w:lang w:val="en-US"/>
        </w:rPr>
        <w:fldChar w:fldCharType="end"/>
      </w:r>
      <w:r>
        <w:rPr>
          <w:rFonts w:hint="eastAsia"/>
          <w:lang w:val="en-US" w:eastAsia="zh-CN"/>
        </w:rPr>
        <w:t>。</w:t>
      </w:r>
    </w:p>
    <w:p w14:paraId="66DC0E70">
      <w:pPr>
        <w:bidi w:val="0"/>
        <w:ind w:firstLine="560" w:firstLineChars="200"/>
        <w:rPr>
          <w:rFonts w:hint="default"/>
        </w:rPr>
      </w:pPr>
      <w:r>
        <w:rPr>
          <w:rFonts w:hint="default"/>
        </w:rPr>
        <w:t>ResNet的提出，正是为了解决深度网络的退化问题，其核心思路就是通过引入跳跃连接，让网络能够轻松地学习恒等映射，从而使得构建成百上千层的极深网络成为可能。</w:t>
      </w:r>
    </w:p>
    <w:p w14:paraId="6839CCC6">
      <w:pPr>
        <w:pStyle w:val="3"/>
        <w:bidi w:val="0"/>
        <w:rPr>
          <w:rFonts w:hint="default"/>
        </w:rPr>
      </w:pPr>
      <w:r>
        <w:rPr>
          <w:rFonts w:hint="default"/>
        </w:rPr>
        <w:t>3.3 梯度消失问题的可视化理解</w:t>
      </w:r>
    </w:p>
    <w:p w14:paraId="0175B298">
      <w:pPr>
        <w:bidi w:val="0"/>
        <w:ind w:firstLine="560" w:firstLineChars="200"/>
        <w:rPr>
          <w:rFonts w:hint="default"/>
        </w:rPr>
      </w:pPr>
      <w:r>
        <w:rPr>
          <w:rFonts w:hint="default"/>
        </w:rPr>
        <w:t>梯度消失问题是深度神经网络训练中的核心挑战，可以通过等高线图进行直观理解，主要体现在以下几个方面：</w:t>
      </w:r>
    </w:p>
    <w:p w14:paraId="2B0652F3">
      <w:pPr>
        <w:bidi w:val="0"/>
        <w:ind w:firstLine="560" w:firstLineChars="200"/>
        <w:rPr>
          <w:rFonts w:hint="default"/>
        </w:rPr>
      </w:pPr>
      <w:r>
        <w:rPr>
          <w:rFonts w:hint="default"/>
        </w:rPr>
        <w:t>梯度消失的核心机制是：神经网络反向传播时，梯度（参数更新的"方向指引"）像下山时的"坡度"越来越平缓，最终趋近于0，导致深层参数几乎无法更新。用等高线图（模拟损失函数的"地形"）可以很好地解释这一现象。</w:t>
      </w:r>
    </w:p>
    <w:p w14:paraId="771A4795">
      <w:pPr>
        <w:bidi w:val="0"/>
        <w:jc w:val="center"/>
        <w:rPr>
          <w:rFonts w:hint="eastAsia"/>
          <w:lang w:eastAsia="zh-CN"/>
        </w:rPr>
      </w:pPr>
      <w:r>
        <w:rPr>
          <w:rFonts w:hint="eastAsia"/>
          <w:lang w:eastAsia="zh-CN"/>
        </w:rPr>
        <w:drawing>
          <wp:inline distT="0" distB="0" distL="114300" distR="114300">
            <wp:extent cx="2879725" cy="2879725"/>
            <wp:effectExtent l="0" t="0" r="6350" b="6350"/>
            <wp:docPr id="2" name="图片 2" descr="梯度消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梯度消失"/>
                    <pic:cNvPicPr>
                      <a:picLocks noChangeAspect="1"/>
                    </pic:cNvPicPr>
                  </pic:nvPicPr>
                  <pic:blipFill>
                    <a:blip r:embed="rId6"/>
                    <a:stretch>
                      <a:fillRect/>
                    </a:stretch>
                  </pic:blipFill>
                  <pic:spPr>
                    <a:xfrm>
                      <a:off x="0" y="0"/>
                      <a:ext cx="2879725" cy="2879725"/>
                    </a:xfrm>
                    <a:prstGeom prst="rect">
                      <a:avLst/>
                    </a:prstGeom>
                  </pic:spPr>
                </pic:pic>
              </a:graphicData>
            </a:graphic>
          </wp:inline>
        </w:drawing>
      </w:r>
    </w:p>
    <w:p w14:paraId="2FBFAE21">
      <w:pPr>
        <w:bidi w:val="0"/>
        <w:jc w:val="center"/>
        <w:rPr>
          <w:rFonts w:hint="default"/>
          <w:sz w:val="24"/>
          <w:szCs w:val="24"/>
          <w:lang w:val="en-US" w:eastAsia="zh-CN"/>
        </w:rPr>
      </w:pPr>
      <w:r>
        <w:rPr>
          <w:rFonts w:hint="eastAsia"/>
          <w:sz w:val="24"/>
          <w:szCs w:val="24"/>
          <w:lang w:val="en-US" w:eastAsia="zh-CN"/>
        </w:rPr>
        <w:t>图3.1 sigmoid激活函数导致梯度逐层衰减</w:t>
      </w:r>
    </w:p>
    <w:p w14:paraId="40D97194">
      <w:pPr>
        <w:bidi w:val="0"/>
        <w:ind w:firstLine="560" w:firstLineChars="200"/>
        <w:rPr>
          <w:rFonts w:hint="default"/>
        </w:rPr>
      </w:pPr>
      <w:r>
        <w:rPr>
          <w:rFonts w:hint="default"/>
        </w:rPr>
        <w:t>具体而言，以sigmoid激活函数为例（梯度范围仅0~0.25）：深层网络反向传播时，梯度需要从输出层逐层向输入层传递（类似从山脚往山顶走，每一步都要乘上当前层的激活函数梯度）。若每一层的激活函数梯度都小于1（如sigmoid），经过多层传递后，梯度会像"滚雪球"一样越乘越小（例如10层后，梯度可能缩小到0.25¹⁰≈9.5e-7）。反映在等高线图上：深层参数对应的"地形"变成了几乎平坦的平原（等高线极度稀疏），此时梯度趋近于0，参数更新就像"在平原上盲目徘徊"，无法向最低点移动，模型难以收敛。</w:t>
      </w:r>
    </w:p>
    <w:p w14:paraId="670A7242">
      <w:pPr>
        <w:bidi w:val="0"/>
        <w:ind w:firstLine="560" w:firstLineChars="200"/>
        <w:rPr>
          <w:rFonts w:hint="default"/>
        </w:rPr>
      </w:pPr>
      <w:r>
        <w:rPr>
          <w:rFonts w:hint="default"/>
        </w:rPr>
        <w:t>从对比的角度看：梯度正常时，靠近输出层的"地形"（浅层参数）等高线密集，坡度陡峭，梯度大，参数更新快速指向最低点；梯度消失时，靠近输入层的"地形"（深层参数）等高线稀疏，坡度平缓，梯度趋近于0，参数几乎静止不动。简单说：梯度消失就是深层网络在"损失地形"中走进了"平原"，找不到前进方向，导致模型训练停滞。</w:t>
      </w:r>
    </w:p>
    <w:p w14:paraId="45FF7803">
      <w:pPr>
        <w:pStyle w:val="3"/>
        <w:bidi w:val="0"/>
        <w:rPr>
          <w:rFonts w:hint="default"/>
        </w:rPr>
      </w:pPr>
      <w:r>
        <w:rPr>
          <w:rFonts w:hint="default"/>
        </w:rPr>
        <w:t>3.4 残差块与传统网络结构的梯度差异</w:t>
      </w:r>
    </w:p>
    <w:p w14:paraId="2989AA2F">
      <w:pPr>
        <w:bidi w:val="0"/>
        <w:ind w:firstLine="560" w:firstLineChars="200"/>
        <w:rPr>
          <w:rFonts w:hint="default"/>
        </w:rPr>
      </w:pPr>
      <w:r>
        <w:rPr>
          <w:rFonts w:hint="default"/>
        </w:rPr>
        <w:t>从梯度反向传播的角度来看，残差块和传统的、没有跳跃连接的神经网络层堆叠存在根本性的区别，主要体现在以下几个方面：</w:t>
      </w:r>
    </w:p>
    <w:p w14:paraId="1A09CC5F">
      <w:pPr>
        <w:bidi w:val="0"/>
        <w:ind w:firstLine="560" w:firstLineChars="200"/>
        <w:rPr>
          <w:rFonts w:hint="default"/>
        </w:rPr>
      </w:pPr>
      <w:r>
        <w:rPr>
          <w:rFonts w:hint="default"/>
        </w:rPr>
        <w:t>对于普通网络层（链式结构）：前向传播表现为 y=F(x)，其中 F代表一层或多层变换（如卷积、激活函数）。反向传播时，根据链式法则，损失 L 对输入 x 的梯度为 ∂L/∂x=(∂L/∂y)⋅(∂F/∂x)。问题在于：梯度 ∂L/∂x 完全依赖于 ∂F/∂x。如果 ∂F/∂x 很小（例如经过Sigmoid或Tanh的饱和区），那么传递到前层的梯度就会急剧缩小。在深度网络中，这种缩效应会逐层累积，导致梯度消失。</w:t>
      </w:r>
    </w:p>
    <w:p w14:paraId="7ACD2834">
      <w:pPr>
        <w:bidi w:val="0"/>
        <w:ind w:firstLine="560" w:firstLineChars="200"/>
        <w:rPr>
          <w:rFonts w:hint="default"/>
        </w:rPr>
      </w:pPr>
      <w:r>
        <w:rPr>
          <w:rFonts w:hint="default"/>
        </w:rPr>
        <w:t>对于残差块（带跳跃连接的结构）：前向传播表现为 y=F(x)+x。反向传播时，损失 L 对输入 x 的梯度变为：∂L/∂x=(∂L/∂y)⋅(∂(F(x)+x)/∂x)=（∂L/∂y）⋅(1+∂F/∂x)。这一设计的优势在于公式中多了一个"+1"项。这意味着，即使残差路径上的梯度 ∂F/∂x 因为某些原因变得非常小甚至为零，梯度 ∂L/∂y 仍然可以通过这条"捷径"直接、无损地传递回前一层。这相当于为梯度流增加了一条高速公路，确保了信息在极深网络中的畅通无阻，从根本上缓解了梯度消失问题</w:t>
      </w:r>
      <w:r>
        <w:rPr>
          <w:rFonts w:hint="default"/>
          <w:vertAlign w:val="superscript"/>
          <w:lang w:val="en-US"/>
        </w:rPr>
        <w:fldChar w:fldCharType="begin"/>
      </w:r>
      <w:r>
        <w:rPr>
          <w:rFonts w:hint="default"/>
          <w:vertAlign w:val="superscript"/>
          <w:lang w:val="en-US"/>
        </w:rPr>
        <w:instrText xml:space="preserve"> REF _Ref23138 \r \h </w:instrText>
      </w:r>
      <w:r>
        <w:rPr>
          <w:rFonts w:hint="default"/>
          <w:vertAlign w:val="superscript"/>
          <w:lang w:val="en-US"/>
        </w:rPr>
        <w:fldChar w:fldCharType="separate"/>
      </w:r>
      <w:r>
        <w:rPr>
          <w:rFonts w:hint="default"/>
          <w:vertAlign w:val="superscript"/>
          <w:lang w:val="en-US"/>
        </w:rPr>
        <w:t>[3]</w:t>
      </w:r>
      <w:r>
        <w:rPr>
          <w:rFonts w:hint="default"/>
          <w:vertAlign w:val="superscript"/>
          <w:lang w:val="en-US"/>
        </w:rPr>
        <w:fldChar w:fldCharType="end"/>
      </w:r>
      <w:r>
        <w:rPr>
          <w:rFonts w:hint="default"/>
        </w:rPr>
        <w:t>。</w:t>
      </w:r>
    </w:p>
    <w:p w14:paraId="61CCD3C5">
      <w:pPr>
        <w:pStyle w:val="3"/>
        <w:bidi w:val="0"/>
        <w:rPr>
          <w:rFonts w:hint="default"/>
          <w:b/>
          <w:bCs/>
        </w:rPr>
      </w:pPr>
      <w:r>
        <w:rPr>
          <w:rFonts w:hint="default"/>
          <w:b/>
          <w:bCs/>
        </w:rPr>
        <w:t>3.5 ResNet的发展前景与价值</w:t>
      </w:r>
    </w:p>
    <w:p w14:paraId="4355EF17">
      <w:pPr>
        <w:bidi w:val="0"/>
        <w:ind w:firstLine="560" w:firstLineChars="200"/>
        <w:rPr>
          <w:rFonts w:hint="default"/>
        </w:rPr>
      </w:pPr>
      <w:r>
        <w:rPr>
          <w:rFonts w:hint="default"/>
        </w:rPr>
        <w:t>ResNet在生产生活的诸多方面都扮演着重要角色，以医学图像处理为例：一方面，它作为成熟的诊断工具直接应用于临床，能够对CT、X光、病理切片等影像进行高精度的病灶检测与分类，显著提升诊断效率与一致性；另一方面，它更作为强大的特征提取引擎，为后续的疾病预后预测、治疗方案规划等更高阶的智能分析任务提供了坚实的数据基础</w:t>
      </w:r>
      <w:r>
        <w:rPr>
          <w:rFonts w:hint="default"/>
          <w:vertAlign w:val="superscript"/>
          <w:lang w:val="en-US"/>
        </w:rPr>
        <w:fldChar w:fldCharType="begin"/>
      </w:r>
      <w:r>
        <w:rPr>
          <w:rFonts w:hint="default"/>
          <w:vertAlign w:val="superscript"/>
          <w:lang w:val="en-US"/>
        </w:rPr>
        <w:instrText xml:space="preserve"> REF _Ref23464 \r \h </w:instrText>
      </w:r>
      <w:r>
        <w:rPr>
          <w:rFonts w:hint="default"/>
          <w:vertAlign w:val="superscript"/>
          <w:lang w:val="en-US"/>
        </w:rPr>
        <w:fldChar w:fldCharType="separate"/>
      </w:r>
      <w:r>
        <w:rPr>
          <w:rFonts w:hint="default"/>
          <w:vertAlign w:val="superscript"/>
          <w:lang w:val="en-US"/>
        </w:rPr>
        <w:t>[5]</w:t>
      </w:r>
      <w:r>
        <w:rPr>
          <w:rFonts w:hint="default"/>
          <w:vertAlign w:val="superscript"/>
          <w:lang w:val="en-US"/>
        </w:rPr>
        <w:fldChar w:fldCharType="end"/>
      </w:r>
      <w:r>
        <w:rPr>
          <w:rFonts w:hint="default"/>
          <w:vertAlign w:val="superscript"/>
          <w:lang w:val="en-US"/>
        </w:rPr>
        <w:fldChar w:fldCharType="begin"/>
      </w:r>
      <w:r>
        <w:rPr>
          <w:rFonts w:hint="default"/>
          <w:vertAlign w:val="superscript"/>
          <w:lang w:val="en-US"/>
        </w:rPr>
        <w:instrText xml:space="preserve"> REF _Ref23840 \r \h </w:instrText>
      </w:r>
      <w:r>
        <w:rPr>
          <w:rFonts w:hint="default"/>
          <w:vertAlign w:val="superscript"/>
          <w:lang w:val="en-US"/>
        </w:rPr>
        <w:fldChar w:fldCharType="separate"/>
      </w:r>
      <w:r>
        <w:rPr>
          <w:rFonts w:hint="default"/>
          <w:vertAlign w:val="superscript"/>
          <w:lang w:val="en-US"/>
        </w:rPr>
        <w:t>[7]</w:t>
      </w:r>
      <w:r>
        <w:rPr>
          <w:rFonts w:hint="default"/>
          <w:vertAlign w:val="superscript"/>
          <w:lang w:val="en-US"/>
        </w:rPr>
        <w:fldChar w:fldCharType="end"/>
      </w:r>
      <w:r>
        <w:rPr>
          <w:rFonts w:hint="default"/>
        </w:rPr>
        <w:t>。</w:t>
      </w:r>
    </w:p>
    <w:p w14:paraId="74D3AD3C">
      <w:pPr>
        <w:bidi w:val="0"/>
        <w:ind w:firstLine="560" w:firstLineChars="200"/>
        <w:rPr>
          <w:rFonts w:hint="default"/>
        </w:rPr>
      </w:pPr>
      <w:r>
        <w:rPr>
          <w:rFonts w:hint="default"/>
        </w:rPr>
        <w:t>展望其发展前景与价值，一个核心问题是：在Transformer等新架构光芒四射的今天，还有必要研究ResNet吗？答案是肯定的。ResNet远未过时，其核心价值在于其残差连接思想无与伦比的普适性，以及它在实际应用中作为可靠基石的不可动摇的地位。</w:t>
      </w:r>
    </w:p>
    <w:p w14:paraId="4F5FE130">
      <w:pPr>
        <w:bidi w:val="0"/>
        <w:ind w:firstLine="560" w:firstLineChars="200"/>
        <w:rPr>
          <w:rFonts w:hint="default"/>
        </w:rPr>
      </w:pPr>
      <w:r>
        <w:rPr>
          <w:rFonts w:hint="default"/>
        </w:rPr>
        <w:t>这主要体现在两个层面：一方面，ResNet是进行“效能优化”研究的绝佳平台。其结构稳定成熟，使之成为测试轻量化、剪枝、可解释性等前沿技术的理想沙盒，这些研究成果能直接赋能包括Transformer在内的几乎所有深度模型。另一方面，ResNet与Transformer并非“新旧替代”，而是“专才”与“通才”的互补。ResNet凭借卷积的先天优势，是提取图像局部特征的专家；而Transformer擅长全局关系建模。因此，最先进的研究与实践往往是“强强联合”——使用ResNet作为骨干网络高效生成特征图，再交由Transformer进行全局推理</w:t>
      </w:r>
      <w:r>
        <w:rPr>
          <w:rFonts w:hint="default"/>
          <w:vertAlign w:val="superscript"/>
          <w:lang w:val="en-US"/>
        </w:rPr>
        <w:fldChar w:fldCharType="begin"/>
      </w:r>
      <w:r>
        <w:rPr>
          <w:rFonts w:hint="default"/>
          <w:vertAlign w:val="superscript"/>
          <w:lang w:val="en-US"/>
        </w:rPr>
        <w:instrText xml:space="preserve"> REF _Ref23787 \r \h </w:instrText>
      </w:r>
      <w:r>
        <w:rPr>
          <w:rFonts w:hint="default"/>
          <w:vertAlign w:val="superscript"/>
          <w:lang w:val="en-US"/>
        </w:rPr>
        <w:fldChar w:fldCharType="separate"/>
      </w:r>
      <w:r>
        <w:rPr>
          <w:rFonts w:hint="default"/>
          <w:vertAlign w:val="superscript"/>
          <w:lang w:val="en-US"/>
        </w:rPr>
        <w:t>[6]</w:t>
      </w:r>
      <w:r>
        <w:rPr>
          <w:rFonts w:hint="default"/>
          <w:vertAlign w:val="superscript"/>
          <w:lang w:val="en-US"/>
        </w:rPr>
        <w:fldChar w:fldCharType="end"/>
      </w:r>
      <w:r>
        <w:rPr>
          <w:rFonts w:hint="default"/>
        </w:rPr>
        <w:t>。</w:t>
      </w:r>
    </w:p>
    <w:p w14:paraId="63218C73">
      <w:pPr>
        <w:bidi w:val="0"/>
        <w:ind w:firstLine="560" w:firstLineChars="200"/>
        <w:rPr>
          <w:rFonts w:hint="default"/>
        </w:rPr>
      </w:pPr>
      <w:r>
        <w:rPr>
          <w:rFonts w:hint="default"/>
        </w:rPr>
        <w:t>综上所述，放弃ResNet而只研究Transformer，无异于为了追求摩天大楼的设计而放弃对钢筋混凝土的理解。ResNet的研究已从“发明架构”转向“深化优化”与“融合创新”，它作为深度学习领域的基础设施，其研究与应用价值依然深远且不可替代。</w:t>
      </w:r>
    </w:p>
    <w:p w14:paraId="42D96CBA">
      <w:pPr>
        <w:pStyle w:val="2"/>
        <w:bidi w:val="0"/>
        <w:rPr>
          <w:rFonts w:hint="default"/>
        </w:rPr>
      </w:pPr>
      <w:r>
        <w:rPr>
          <w:rFonts w:hint="eastAsia"/>
          <w:lang w:val="en-US" w:eastAsia="zh-CN"/>
        </w:rPr>
        <w:t>四、</w:t>
      </w:r>
      <w:r>
        <w:rPr>
          <w:rFonts w:hint="default"/>
        </w:rPr>
        <w:t>总结</w:t>
      </w:r>
    </w:p>
    <w:p w14:paraId="03C17DDC">
      <w:pPr>
        <w:bidi w:val="0"/>
        <w:ind w:firstLine="560" w:firstLineChars="200"/>
        <w:rPr>
          <w:rFonts w:hint="default"/>
        </w:rPr>
      </w:pPr>
      <w:r>
        <w:rPr>
          <w:rFonts w:hint="default"/>
        </w:rPr>
        <w:t>通过《计算科学导论》这门课程的学习，我完成了一次系统性的计算科学启蒙。课程不仅构建了我对学科从历史渊源、核心概念到方法论与产业趋势的宏观认知框架，更重要的是，它培养了我作为一名未来计算机工程师所必需的计算思维和科学素养。</w:t>
      </w:r>
    </w:p>
    <w:p w14:paraId="22972D66">
      <w:pPr>
        <w:bidi w:val="0"/>
        <w:ind w:firstLine="560" w:firstLineChars="200"/>
        <w:rPr>
          <w:rFonts w:hint="default"/>
        </w:rPr>
      </w:pPr>
      <w:r>
        <w:rPr>
          <w:rFonts w:hint="default"/>
        </w:rPr>
        <w:t>从理解二进制的基石作用，到探讨AI意识的哲学边界；从学习一门编程语言的语法，到分析ResNet这般复杂模型的内在机理，这门课始终在引导我思考"计算"的本质与力量。分组演讲锻炼了我的团队协作与公开表达能力，而对ResNet的深入研究则让我亲身体验了从发现问题、分析问题到提出解决方案的完整科研流程。</w:t>
      </w:r>
    </w:p>
    <w:p w14:paraId="1BC0525E">
      <w:pPr>
        <w:bidi w:val="0"/>
        <w:ind w:firstLine="560" w:firstLineChars="200"/>
        <w:rPr>
          <w:rFonts w:hint="default"/>
        </w:rPr>
      </w:pPr>
      <w:r>
        <w:rPr>
          <w:rFonts w:hint="default"/>
        </w:rPr>
        <w:t>"格物计算，致知力行"。我将带着这门课程的宝贵收获，在未来的专业学习中继续深耕，努力将计算科学的知识与技能，转化为解决现实问题、推动社会进步的真正力量。</w:t>
      </w:r>
    </w:p>
    <w:p w14:paraId="472CCD60">
      <w:pPr>
        <w:pStyle w:val="2"/>
        <w:numPr>
          <w:ilvl w:val="0"/>
          <w:numId w:val="1"/>
        </w:numPr>
        <w:bidi w:val="0"/>
        <w:rPr>
          <w:rFonts w:hint="default"/>
        </w:rPr>
      </w:pPr>
      <w:r>
        <w:rPr>
          <w:rFonts w:hint="default"/>
        </w:rPr>
        <w:t>参考文献</w:t>
      </w:r>
    </w:p>
    <w:p w14:paraId="2B35504F">
      <w:pPr>
        <w:numPr>
          <w:ilvl w:val="0"/>
          <w:numId w:val="2"/>
        </w:numPr>
        <w:ind w:left="454" w:leftChars="0" w:hanging="454" w:firstLineChars="0"/>
        <w:rPr>
          <w:sz w:val="24"/>
          <w:szCs w:val="24"/>
        </w:rPr>
      </w:pPr>
      <w:bookmarkStart w:id="0" w:name="_Ref23915"/>
      <w:r>
        <w:rPr>
          <w:rFonts w:hint="default"/>
          <w:lang w:val="en-US" w:eastAsia="zh-CN"/>
        </w:rPr>
        <w:t>赵致琢. 计算科学导论[M]. 科学出版社, 2004.</w:t>
      </w:r>
      <w:bookmarkEnd w:id="0"/>
    </w:p>
    <w:p w14:paraId="1A41FB35">
      <w:pPr>
        <w:numPr>
          <w:ilvl w:val="0"/>
          <w:numId w:val="2"/>
        </w:numPr>
        <w:ind w:left="454" w:leftChars="0" w:hanging="454" w:firstLineChars="0"/>
        <w:rPr>
          <w:sz w:val="24"/>
          <w:szCs w:val="24"/>
        </w:rPr>
      </w:pPr>
      <w:bookmarkStart w:id="1" w:name="_Ref22556"/>
      <w:r>
        <w:rPr>
          <w:rFonts w:hint="eastAsia"/>
          <w:sz w:val="24"/>
          <w:szCs w:val="24"/>
        </w:rPr>
        <w:t>Nielsen M A. Neural networks and deep learning[M]. San Francisco, CA, USA: Determination press, 2015.</w:t>
      </w:r>
      <w:bookmarkEnd w:id="1"/>
    </w:p>
    <w:p w14:paraId="1B0546EA">
      <w:pPr>
        <w:pStyle w:val="20"/>
        <w:numPr>
          <w:ilvl w:val="0"/>
          <w:numId w:val="2"/>
        </w:numPr>
        <w:spacing w:line="360" w:lineRule="auto"/>
        <w:ind w:left="454" w:leftChars="0" w:hanging="454" w:firstLineChars="0"/>
        <w:jc w:val="left"/>
        <w:rPr>
          <w:sz w:val="24"/>
          <w:szCs w:val="24"/>
        </w:rPr>
      </w:pPr>
      <w:bookmarkStart w:id="2" w:name="_Ref23138"/>
      <w:r>
        <w:rPr>
          <w:rFonts w:hint="eastAsia"/>
          <w:sz w:val="24"/>
          <w:szCs w:val="24"/>
        </w:rPr>
        <w:t>Aggarwal C C. Neural networks and deep learning[M]. Cham: Springer, 2018.</w:t>
      </w:r>
      <w:bookmarkEnd w:id="2"/>
    </w:p>
    <w:p w14:paraId="065B2FF0">
      <w:pPr>
        <w:pStyle w:val="20"/>
        <w:numPr>
          <w:ilvl w:val="0"/>
          <w:numId w:val="2"/>
        </w:numPr>
        <w:spacing w:line="360" w:lineRule="auto"/>
        <w:ind w:left="454" w:leftChars="0" w:hanging="454" w:firstLineChars="0"/>
        <w:jc w:val="left"/>
        <w:rPr>
          <w:sz w:val="24"/>
          <w:szCs w:val="24"/>
        </w:rPr>
      </w:pPr>
      <w:bookmarkStart w:id="3" w:name="_Ref23317"/>
      <w:r>
        <w:rPr>
          <w:rFonts w:hint="eastAsia"/>
          <w:sz w:val="24"/>
          <w:szCs w:val="24"/>
        </w:rPr>
        <w:t>Choi R Y, Coyner A S, Kalpathy-Cramer J, et al. Introduction to machine learning, neural networks, and deep learning[J]. Translational vision science &amp; technology, 2020, 9(2): 14-14.</w:t>
      </w:r>
      <w:bookmarkEnd w:id="3"/>
    </w:p>
    <w:p w14:paraId="2BFFAF07">
      <w:pPr>
        <w:pStyle w:val="20"/>
        <w:numPr>
          <w:ilvl w:val="0"/>
          <w:numId w:val="2"/>
        </w:numPr>
        <w:spacing w:line="360" w:lineRule="auto"/>
        <w:ind w:left="454" w:leftChars="0" w:hanging="454" w:firstLineChars="0"/>
        <w:jc w:val="left"/>
        <w:rPr>
          <w:sz w:val="24"/>
          <w:szCs w:val="24"/>
        </w:rPr>
      </w:pPr>
      <w:bookmarkStart w:id="4" w:name="_Ref23464"/>
      <w:r>
        <w:rPr>
          <w:rFonts w:hint="eastAsia"/>
          <w:sz w:val="24"/>
          <w:szCs w:val="24"/>
        </w:rPr>
        <w:t>Xu W, Fu Y L, Zhu D. ResNet and its application to medical image processing: Research progress and challenges[J]. Computer Methods and Programs in Biomedicine, 2023, 240: 107660.</w:t>
      </w:r>
      <w:bookmarkEnd w:id="4"/>
    </w:p>
    <w:p w14:paraId="0854813C">
      <w:pPr>
        <w:pStyle w:val="20"/>
        <w:numPr>
          <w:ilvl w:val="0"/>
          <w:numId w:val="2"/>
        </w:numPr>
        <w:spacing w:line="360" w:lineRule="auto"/>
        <w:ind w:left="454" w:leftChars="0" w:hanging="454" w:firstLineChars="0"/>
        <w:jc w:val="left"/>
        <w:rPr>
          <w:sz w:val="24"/>
          <w:szCs w:val="24"/>
        </w:rPr>
      </w:pPr>
      <w:bookmarkStart w:id="5" w:name="_Ref23787"/>
      <w:r>
        <w:rPr>
          <w:rFonts w:hint="eastAsia"/>
          <w:sz w:val="24"/>
          <w:szCs w:val="24"/>
        </w:rPr>
        <w:t>Wu Z, Shen C, Van Den Hengel A. Wider or deeper: Revisiting the resnet model for visual recognition[J]. Pattern recognition, 2019, 90: 119-133.</w:t>
      </w:r>
      <w:bookmarkEnd w:id="5"/>
    </w:p>
    <w:p w14:paraId="751473D4">
      <w:pPr>
        <w:pStyle w:val="20"/>
        <w:numPr>
          <w:ilvl w:val="0"/>
          <w:numId w:val="2"/>
        </w:numPr>
        <w:spacing w:line="360" w:lineRule="auto"/>
        <w:ind w:left="454" w:leftChars="0" w:hanging="454" w:firstLineChars="0"/>
        <w:jc w:val="left"/>
        <w:rPr>
          <w:sz w:val="24"/>
          <w:szCs w:val="24"/>
        </w:rPr>
      </w:pPr>
      <w:bookmarkStart w:id="6" w:name="_Ref23840"/>
      <w:r>
        <w:rPr>
          <w:rFonts w:hint="eastAsia"/>
          <w:sz w:val="24"/>
          <w:szCs w:val="24"/>
        </w:rPr>
        <w:t>Sarwinda D, Paradisa R H, Bustamam A, et al. Deep learning in image classification using residual network (ResNet) variants for detection of colorectal cancer[J]. Procedia Computer Science, 2021, 179: 423-431.</w:t>
      </w:r>
      <w:bookmarkEnd w:id="6"/>
    </w:p>
    <w:p w14:paraId="49CABB11">
      <w:pPr>
        <w:bidi w:val="0"/>
        <w:rPr>
          <w:rFonts w:hint="default"/>
        </w:rPr>
      </w:pPr>
    </w:p>
    <w:p w14:paraId="2D27F5D7">
      <w:pPr>
        <w:pStyle w:val="2"/>
        <w:bidi w:val="0"/>
        <w:rPr>
          <w:rFonts w:hint="default"/>
        </w:rPr>
      </w:pPr>
      <w:r>
        <w:rPr>
          <w:rFonts w:hint="eastAsia"/>
          <w:lang w:val="en-US" w:eastAsia="zh-CN"/>
        </w:rPr>
        <w:t>六、</w:t>
      </w:r>
      <w:r>
        <w:rPr>
          <w:rFonts w:hint="default"/>
        </w:rPr>
        <w:t>附录</w:t>
      </w:r>
    </w:p>
    <w:p w14:paraId="0C7EC008">
      <w:pPr>
        <w:bidi w:val="0"/>
        <w:rPr>
          <w:b/>
          <w:bCs/>
        </w:rPr>
      </w:pPr>
      <w:r>
        <w:rPr>
          <w:rFonts w:hint="eastAsia"/>
          <w:b/>
          <w:bCs/>
          <w:lang w:eastAsia="zh-CN"/>
        </w:rPr>
        <w:t>（</w:t>
      </w:r>
      <w:r>
        <w:rPr>
          <w:rFonts w:hint="eastAsia"/>
          <w:b/>
          <w:bCs/>
          <w:lang w:val="en-US" w:eastAsia="zh-CN"/>
        </w:rPr>
        <w:t>1</w:t>
      </w:r>
      <w:r>
        <w:rPr>
          <w:rFonts w:hint="eastAsia"/>
          <w:b/>
          <w:bCs/>
          <w:lang w:eastAsia="zh-CN"/>
        </w:rPr>
        <w:t>）</w:t>
      </w:r>
      <w:r>
        <w:rPr>
          <w:b/>
          <w:bCs/>
        </w:rPr>
        <w:t>Github</w:t>
      </w:r>
    </w:p>
    <w:p w14:paraId="5C6B68D1">
      <w:pPr>
        <w:bidi w:val="0"/>
      </w:pPr>
      <w:r>
        <w:rPr>
          <w:rFonts w:hint="eastAsia"/>
          <w:lang w:val="en-US" w:eastAsia="zh-CN"/>
        </w:rPr>
        <w:t>网址：</w:t>
      </w:r>
      <w:r>
        <w:fldChar w:fldCharType="begin"/>
      </w:r>
      <w:r>
        <w:instrText xml:space="preserve"> HYPERLINK "https://github.com/" </w:instrText>
      </w:r>
      <w:r>
        <w:fldChar w:fldCharType="separate"/>
      </w:r>
      <w:r>
        <w:rPr>
          <w:rStyle w:val="14"/>
          <w:rFonts w:ascii="宋体" w:hAnsi="宋体" w:eastAsia="宋体" w:cs="宋体"/>
          <w:szCs w:val="24"/>
        </w:rPr>
        <w:t>GitHub</w:t>
      </w:r>
      <w:r>
        <w:fldChar w:fldCharType="end"/>
      </w:r>
    </w:p>
    <w:p w14:paraId="1B2F2429">
      <w:pPr>
        <w:bidi w:val="0"/>
        <w:rPr>
          <w:rFonts w:hint="eastAsia"/>
          <w:lang w:eastAsia="zh-CN"/>
        </w:rPr>
      </w:pPr>
      <w:r>
        <w:rPr>
          <w:rFonts w:hint="eastAsia"/>
          <w:lang w:eastAsia="zh-CN"/>
        </w:rPr>
        <w:drawing>
          <wp:inline distT="0" distB="0" distL="114300" distR="114300">
            <wp:extent cx="3689985" cy="2259965"/>
            <wp:effectExtent l="0" t="0" r="13335" b="10795"/>
            <wp:docPr id="6" name="图片 6" descr="40e0c5f846460b6c8c246195954f0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40e0c5f846460b6c8c246195954f0088"/>
                    <pic:cNvPicPr>
                      <a:picLocks noChangeAspect="1"/>
                    </pic:cNvPicPr>
                  </pic:nvPicPr>
                  <pic:blipFill>
                    <a:blip r:embed="rId7"/>
                    <a:stretch>
                      <a:fillRect/>
                    </a:stretch>
                  </pic:blipFill>
                  <pic:spPr>
                    <a:xfrm>
                      <a:off x="0" y="0"/>
                      <a:ext cx="3689985" cy="2259965"/>
                    </a:xfrm>
                    <a:prstGeom prst="rect">
                      <a:avLst/>
                    </a:prstGeom>
                  </pic:spPr>
                </pic:pic>
              </a:graphicData>
            </a:graphic>
          </wp:inline>
        </w:drawing>
      </w:r>
    </w:p>
    <w:p w14:paraId="34E5F2C4">
      <w:pPr>
        <w:bidi w:val="0"/>
        <w:rPr>
          <w:rFonts w:hint="default"/>
          <w:b/>
          <w:bCs/>
          <w:lang w:val="en-US"/>
        </w:rPr>
      </w:pPr>
      <w:r>
        <w:rPr>
          <w:rFonts w:hint="eastAsia"/>
          <w:b/>
          <w:bCs/>
          <w:lang w:eastAsia="zh-CN"/>
        </w:rPr>
        <w:t>（</w:t>
      </w:r>
      <w:r>
        <w:rPr>
          <w:rFonts w:hint="eastAsia"/>
          <w:b/>
          <w:bCs/>
          <w:lang w:val="en-US" w:eastAsia="zh-CN"/>
        </w:rPr>
        <w:t>2</w:t>
      </w:r>
      <w:r>
        <w:rPr>
          <w:rFonts w:hint="eastAsia"/>
          <w:b/>
          <w:bCs/>
          <w:lang w:eastAsia="zh-CN"/>
        </w:rPr>
        <w:t>）</w:t>
      </w:r>
      <w:r>
        <w:rPr>
          <w:rFonts w:hint="eastAsia"/>
          <w:b/>
          <w:bCs/>
          <w:lang w:val="en-US" w:eastAsia="zh-CN"/>
        </w:rPr>
        <w:t>LeetCode</w:t>
      </w:r>
    </w:p>
    <w:p w14:paraId="22D0F111">
      <w:pPr>
        <w:bidi w:val="0"/>
      </w:pPr>
      <w:r>
        <w:rPr>
          <w:rFonts w:hint="eastAsia"/>
          <w:lang w:val="en-US" w:eastAsia="zh-CN"/>
        </w:rPr>
        <w:t>网址：</w:t>
      </w:r>
      <w:r>
        <w:fldChar w:fldCharType="begin"/>
      </w:r>
      <w:r>
        <w:instrText xml:space="preserve"> HYPERLINK "https://leetcode.cn/u/condescending-edisonrha/" </w:instrText>
      </w:r>
      <w:r>
        <w:fldChar w:fldCharType="separate"/>
      </w:r>
      <w:r>
        <w:rPr>
          <w:rStyle w:val="16"/>
          <w:rFonts w:ascii="宋体" w:hAnsi="宋体" w:eastAsia="宋体" w:cs="宋体"/>
          <w:szCs w:val="24"/>
        </w:rPr>
        <w:t>Condescending EdisonrHa - 力扣（LeetCode）</w:t>
      </w:r>
      <w:r>
        <w:fldChar w:fldCharType="end"/>
      </w:r>
    </w:p>
    <w:p w14:paraId="7FADC82C">
      <w:pPr>
        <w:bidi w:val="0"/>
        <w:rPr>
          <w:rFonts w:hint="eastAsia"/>
          <w:lang w:eastAsia="zh-CN"/>
        </w:rPr>
      </w:pPr>
      <w:r>
        <w:rPr>
          <w:rFonts w:hint="eastAsia"/>
          <w:lang w:eastAsia="zh-CN"/>
        </w:rPr>
        <w:drawing>
          <wp:inline distT="0" distB="0" distL="114300" distR="114300">
            <wp:extent cx="3825240" cy="2430780"/>
            <wp:effectExtent l="0" t="0" r="0" b="7620"/>
            <wp:docPr id="5" name="图片 5" descr="e107e0862911cd1d04fc5166ad0c75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e107e0862911cd1d04fc5166ad0c75b5"/>
                    <pic:cNvPicPr>
                      <a:picLocks noChangeAspect="1"/>
                    </pic:cNvPicPr>
                  </pic:nvPicPr>
                  <pic:blipFill>
                    <a:blip r:embed="rId8"/>
                    <a:stretch>
                      <a:fillRect/>
                    </a:stretch>
                  </pic:blipFill>
                  <pic:spPr>
                    <a:xfrm>
                      <a:off x="0" y="0"/>
                      <a:ext cx="3825240" cy="2430780"/>
                    </a:xfrm>
                    <a:prstGeom prst="rect">
                      <a:avLst/>
                    </a:prstGeom>
                  </pic:spPr>
                </pic:pic>
              </a:graphicData>
            </a:graphic>
          </wp:inline>
        </w:drawing>
      </w:r>
    </w:p>
    <w:p w14:paraId="7AB3D909">
      <w:pPr>
        <w:bidi w:val="0"/>
        <w:rPr>
          <w:b/>
          <w:bCs/>
        </w:rPr>
      </w:pPr>
      <w:r>
        <w:rPr>
          <w:rFonts w:hint="eastAsia"/>
          <w:b/>
          <w:bCs/>
          <w:lang w:eastAsia="zh-CN"/>
        </w:rPr>
        <w:t>（</w:t>
      </w:r>
      <w:r>
        <w:rPr>
          <w:rFonts w:hint="eastAsia"/>
          <w:b/>
          <w:bCs/>
          <w:lang w:val="en-US" w:eastAsia="zh-CN"/>
        </w:rPr>
        <w:t>3</w:t>
      </w:r>
      <w:r>
        <w:rPr>
          <w:rFonts w:hint="eastAsia"/>
          <w:b/>
          <w:bCs/>
          <w:lang w:eastAsia="zh-CN"/>
        </w:rPr>
        <w:t>）</w:t>
      </w:r>
      <w:r>
        <w:rPr>
          <w:rFonts w:hint="eastAsia"/>
          <w:b/>
          <w:bCs/>
        </w:rPr>
        <w:t>菜鸟教程</w:t>
      </w:r>
    </w:p>
    <w:p w14:paraId="480D304B">
      <w:pPr>
        <w:bidi w:val="0"/>
      </w:pPr>
      <w:r>
        <w:rPr>
          <w:rFonts w:hint="eastAsia"/>
          <w:lang w:val="en-US"/>
        </w:rPr>
        <w:drawing>
          <wp:inline distT="0" distB="0" distL="114300" distR="114300">
            <wp:extent cx="3746500" cy="2374900"/>
            <wp:effectExtent l="0" t="0" r="2540" b="2540"/>
            <wp:docPr id="10" name="图片 10" descr="6936a100-636d-41d0-b8a0-064bc358f3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6936a100-636d-41d0-b8a0-064bc358f3b5"/>
                    <pic:cNvPicPr>
                      <a:picLocks noChangeAspect="1"/>
                    </pic:cNvPicPr>
                  </pic:nvPicPr>
                  <pic:blipFill>
                    <a:blip r:embed="rId9"/>
                    <a:stretch>
                      <a:fillRect/>
                    </a:stretch>
                  </pic:blipFill>
                  <pic:spPr>
                    <a:xfrm>
                      <a:off x="0" y="0"/>
                      <a:ext cx="3746500" cy="2374900"/>
                    </a:xfrm>
                    <a:prstGeom prst="rect">
                      <a:avLst/>
                    </a:prstGeom>
                  </pic:spPr>
                </pic:pic>
              </a:graphicData>
            </a:graphic>
          </wp:inline>
        </w:drawing>
      </w:r>
      <w:r>
        <w:rPr>
          <w:rFonts w:hint="eastAsia"/>
          <w:lang w:val="en-US"/>
        </w:rPr>
        <w:t> </w:t>
      </w:r>
    </w:p>
    <w:p w14:paraId="27F363CC">
      <w:pPr>
        <w:bidi w:val="0"/>
        <w:rPr>
          <w:b/>
          <w:bCs/>
        </w:rPr>
      </w:pPr>
      <w:r>
        <w:rPr>
          <w:rFonts w:hint="eastAsia"/>
          <w:b/>
          <w:bCs/>
          <w:lang w:eastAsia="zh-CN"/>
        </w:rPr>
        <w:t>（</w:t>
      </w:r>
      <w:r>
        <w:rPr>
          <w:rFonts w:hint="eastAsia"/>
          <w:b/>
          <w:bCs/>
          <w:lang w:val="en-US" w:eastAsia="zh-CN"/>
        </w:rPr>
        <w:t>4</w:t>
      </w:r>
      <w:r>
        <w:rPr>
          <w:rFonts w:hint="eastAsia"/>
          <w:b/>
          <w:bCs/>
          <w:lang w:eastAsia="zh-CN"/>
        </w:rPr>
        <w:t>）</w:t>
      </w:r>
      <w:r>
        <w:rPr>
          <w:rFonts w:hint="eastAsia"/>
          <w:b/>
          <w:bCs/>
        </w:rPr>
        <w:t>CSDN</w:t>
      </w:r>
    </w:p>
    <w:p w14:paraId="538FA754">
      <w:pPr>
        <w:bidi w:val="0"/>
        <w:rPr>
          <w:rFonts w:hint="eastAsia"/>
          <w:lang w:val="en-US"/>
        </w:rPr>
      </w:pPr>
      <w:r>
        <w:rPr>
          <w:rFonts w:hint="eastAsia"/>
          <w:lang w:val="en-US" w:eastAsia="zh-CN"/>
        </w:rPr>
        <w:t>网址：</w:t>
      </w:r>
      <w:r>
        <w:fldChar w:fldCharType="begin"/>
      </w:r>
      <w:r>
        <w:instrText xml:space="preserve"> HYPERLINK "https://blog.csdn.net/2503_93485186?spm=1000.2115.3001.5343" </w:instrText>
      </w:r>
      <w:r>
        <w:fldChar w:fldCharType="separate"/>
      </w:r>
      <w:r>
        <w:rPr>
          <w:rStyle w:val="16"/>
          <w:rFonts w:ascii="宋体" w:hAnsi="宋体" w:eastAsia="宋体" w:cs="宋体"/>
          <w:szCs w:val="24"/>
        </w:rPr>
        <w:t>往事成烟317的博客_CSDN博客</w:t>
      </w:r>
      <w:r>
        <w:fldChar w:fldCharType="end"/>
      </w:r>
      <w:r>
        <w:rPr>
          <w:rFonts w:hint="eastAsia"/>
          <w:lang w:val="en-US"/>
        </w:rPr>
        <w:t> </w:t>
      </w:r>
    </w:p>
    <w:p w14:paraId="25B008C7">
      <w:pPr>
        <w:bidi w:val="0"/>
        <w:rPr>
          <w:rFonts w:hint="eastAsia"/>
          <w:lang w:val="en-US" w:eastAsia="zh-CN"/>
        </w:rPr>
      </w:pPr>
      <w:r>
        <w:rPr>
          <w:rFonts w:hint="eastAsia"/>
          <w:lang w:val="en-US" w:eastAsia="zh-CN"/>
        </w:rPr>
        <w:drawing>
          <wp:inline distT="0" distB="0" distL="114300" distR="114300">
            <wp:extent cx="4554220" cy="2879725"/>
            <wp:effectExtent l="0" t="0" r="8255" b="6350"/>
            <wp:docPr id="3" name="图片 3" descr="cbf003b1c26b457d85c81f0f8bfa10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bf003b1c26b457d85c81f0f8bfa10bd"/>
                    <pic:cNvPicPr>
                      <a:picLocks noChangeAspect="1"/>
                    </pic:cNvPicPr>
                  </pic:nvPicPr>
                  <pic:blipFill>
                    <a:blip r:embed="rId10"/>
                    <a:stretch>
                      <a:fillRect/>
                    </a:stretch>
                  </pic:blipFill>
                  <pic:spPr>
                    <a:xfrm>
                      <a:off x="0" y="0"/>
                      <a:ext cx="4554220" cy="2879725"/>
                    </a:xfrm>
                    <a:prstGeom prst="rect">
                      <a:avLst/>
                    </a:prstGeom>
                  </pic:spPr>
                </pic:pic>
              </a:graphicData>
            </a:graphic>
          </wp:inline>
        </w:drawing>
      </w:r>
    </w:p>
    <w:p w14:paraId="6E092B46">
      <w:pPr>
        <w:bidi w:val="0"/>
        <w:rPr>
          <w:b/>
          <w:bCs/>
        </w:rPr>
      </w:pPr>
      <w:r>
        <w:rPr>
          <w:rFonts w:hint="eastAsia"/>
          <w:b/>
          <w:bCs/>
          <w:lang w:eastAsia="zh-CN"/>
        </w:rPr>
        <w:t>（</w:t>
      </w:r>
      <w:r>
        <w:rPr>
          <w:rFonts w:hint="eastAsia"/>
          <w:b/>
          <w:bCs/>
          <w:lang w:val="en-US" w:eastAsia="zh-CN"/>
        </w:rPr>
        <w:t>5</w:t>
      </w:r>
      <w:r>
        <w:rPr>
          <w:rFonts w:hint="eastAsia"/>
          <w:b/>
          <w:bCs/>
          <w:lang w:eastAsia="zh-CN"/>
        </w:rPr>
        <w:t>）</w:t>
      </w:r>
      <w:r>
        <w:rPr>
          <w:rFonts w:hint="eastAsia"/>
          <w:b/>
          <w:bCs/>
        </w:rPr>
        <w:t>稀土掘金</w:t>
      </w:r>
    </w:p>
    <w:p w14:paraId="7CBB126B">
      <w:pPr>
        <w:bidi w:val="0"/>
        <w:rPr>
          <w:rFonts w:hint="eastAsia"/>
          <w:lang w:val="en-US"/>
        </w:rPr>
      </w:pPr>
      <w:r>
        <w:rPr>
          <w:rFonts w:hint="eastAsia"/>
          <w:lang w:val="en-US" w:eastAsia="zh-CN"/>
        </w:rPr>
        <w:t>网址：</w:t>
      </w:r>
      <w:r>
        <w:fldChar w:fldCharType="begin"/>
      </w:r>
      <w:r>
        <w:instrText xml:space="preserve"> HYPERLINK "https://juejin.cn/user/3335241500197465" </w:instrText>
      </w:r>
      <w:r>
        <w:fldChar w:fldCharType="separate"/>
      </w:r>
      <w:r>
        <w:rPr>
          <w:rStyle w:val="16"/>
          <w:rFonts w:ascii="宋体" w:hAnsi="宋体" w:eastAsia="宋体" w:cs="宋体"/>
          <w:szCs w:val="24"/>
        </w:rPr>
        <w:t>用户361249576186 的个人主页 - 动态 - 掘金</w:t>
      </w:r>
      <w:r>
        <w:fldChar w:fldCharType="end"/>
      </w:r>
      <w:r>
        <w:rPr>
          <w:rFonts w:hint="eastAsia"/>
          <w:lang w:val="en-US"/>
        </w:rPr>
        <w:t> </w:t>
      </w:r>
    </w:p>
    <w:p w14:paraId="5FD2AC78">
      <w:pPr>
        <w:bidi w:val="0"/>
        <w:rPr>
          <w:rFonts w:hint="eastAsia"/>
          <w:lang w:val="en-US" w:eastAsia="zh-CN"/>
        </w:rPr>
      </w:pPr>
      <w:r>
        <w:rPr>
          <w:rFonts w:hint="eastAsia"/>
          <w:lang w:val="en-US" w:eastAsia="zh-CN"/>
        </w:rPr>
        <w:drawing>
          <wp:inline distT="0" distB="0" distL="114300" distR="114300">
            <wp:extent cx="4543425" cy="2879725"/>
            <wp:effectExtent l="0" t="0" r="0" b="6350"/>
            <wp:docPr id="7" name="图片 7" descr="1d66cc57c26abeb1bb484cfbc9bda1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d66cc57c26abeb1bb484cfbc9bda13e"/>
                    <pic:cNvPicPr>
                      <a:picLocks noChangeAspect="1"/>
                    </pic:cNvPicPr>
                  </pic:nvPicPr>
                  <pic:blipFill>
                    <a:blip r:embed="rId11"/>
                    <a:stretch>
                      <a:fillRect/>
                    </a:stretch>
                  </pic:blipFill>
                  <pic:spPr>
                    <a:xfrm>
                      <a:off x="0" y="0"/>
                      <a:ext cx="4543425" cy="2879725"/>
                    </a:xfrm>
                    <a:prstGeom prst="rect">
                      <a:avLst/>
                    </a:prstGeom>
                  </pic:spPr>
                </pic:pic>
              </a:graphicData>
            </a:graphic>
          </wp:inline>
        </w:drawing>
      </w:r>
    </w:p>
    <w:p w14:paraId="14FA43F2">
      <w:pPr>
        <w:bidi w:val="0"/>
        <w:rPr>
          <w:b/>
          <w:bCs/>
        </w:rPr>
      </w:pPr>
      <w:r>
        <w:rPr>
          <w:rFonts w:hint="eastAsia"/>
          <w:b/>
          <w:bCs/>
          <w:lang w:eastAsia="zh-CN"/>
        </w:rPr>
        <w:t>（</w:t>
      </w:r>
      <w:r>
        <w:rPr>
          <w:rFonts w:hint="eastAsia"/>
          <w:b/>
          <w:bCs/>
          <w:lang w:val="en-US" w:eastAsia="zh-CN"/>
        </w:rPr>
        <w:t>6</w:t>
      </w:r>
      <w:r>
        <w:rPr>
          <w:rFonts w:hint="eastAsia"/>
          <w:b/>
          <w:bCs/>
          <w:lang w:eastAsia="zh-CN"/>
        </w:rPr>
        <w:t>）</w:t>
      </w:r>
      <w:r>
        <w:rPr>
          <w:rFonts w:hint="eastAsia"/>
          <w:b/>
          <w:bCs/>
        </w:rPr>
        <w:t>语雀</w:t>
      </w:r>
    </w:p>
    <w:p w14:paraId="57896B4D">
      <w:pPr>
        <w:bidi w:val="0"/>
        <w:rPr>
          <w:rFonts w:hint="eastAsia"/>
          <w:lang w:val="en-US"/>
        </w:rPr>
      </w:pPr>
      <w:r>
        <w:fldChar w:fldCharType="begin"/>
      </w:r>
      <w:r>
        <w:instrText xml:space="preserve"> HYPERLINK "https://www.yuque.com/dashboard" </w:instrText>
      </w:r>
      <w:r>
        <w:fldChar w:fldCharType="separate"/>
      </w:r>
      <w:r>
        <w:rPr>
          <w:rStyle w:val="16"/>
          <w:rFonts w:ascii="宋体" w:hAnsi="宋体" w:eastAsia="宋体" w:cs="宋体"/>
          <w:szCs w:val="24"/>
        </w:rPr>
        <w:t>工作台 · 语雀</w:t>
      </w:r>
      <w:r>
        <w:fldChar w:fldCharType="end"/>
      </w:r>
      <w:r>
        <w:rPr>
          <w:rFonts w:hint="eastAsia"/>
          <w:lang w:val="en-US"/>
        </w:rPr>
        <w:t> </w:t>
      </w:r>
    </w:p>
    <w:p w14:paraId="2A58B6D2">
      <w:pPr>
        <w:bidi w:val="0"/>
        <w:rPr>
          <w:rFonts w:hint="eastAsia"/>
          <w:lang w:val="en-US" w:eastAsia="zh-CN"/>
        </w:rPr>
      </w:pPr>
      <w:r>
        <w:rPr>
          <w:rFonts w:hint="eastAsia"/>
          <w:lang w:val="en-US" w:eastAsia="zh-CN"/>
        </w:rPr>
        <w:drawing>
          <wp:inline distT="0" distB="0" distL="114300" distR="114300">
            <wp:extent cx="4496435" cy="2879725"/>
            <wp:effectExtent l="0" t="0" r="8890" b="6350"/>
            <wp:docPr id="8" name="图片 8" descr="09bf4880aba95d15ffdd33606e850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09bf4880aba95d15ffdd33606e850133"/>
                    <pic:cNvPicPr>
                      <a:picLocks noChangeAspect="1"/>
                    </pic:cNvPicPr>
                  </pic:nvPicPr>
                  <pic:blipFill>
                    <a:blip r:embed="rId12"/>
                    <a:stretch>
                      <a:fillRect/>
                    </a:stretch>
                  </pic:blipFill>
                  <pic:spPr>
                    <a:xfrm>
                      <a:off x="0" y="0"/>
                      <a:ext cx="4496435" cy="2879725"/>
                    </a:xfrm>
                    <a:prstGeom prst="rect">
                      <a:avLst/>
                    </a:prstGeom>
                  </pic:spPr>
                </pic:pic>
              </a:graphicData>
            </a:graphic>
          </wp:inline>
        </w:drawing>
      </w:r>
    </w:p>
    <w:p w14:paraId="6DDFE845">
      <w:pPr>
        <w:bidi w:val="0"/>
        <w:rPr>
          <w:b/>
          <w:bCs/>
        </w:rPr>
      </w:pPr>
      <w:r>
        <w:rPr>
          <w:rFonts w:hint="eastAsia"/>
          <w:b/>
          <w:bCs/>
          <w:lang w:eastAsia="zh-CN"/>
        </w:rPr>
        <w:t>（</w:t>
      </w:r>
      <w:r>
        <w:rPr>
          <w:rFonts w:hint="eastAsia"/>
          <w:b/>
          <w:bCs/>
          <w:lang w:val="en-US" w:eastAsia="zh-CN"/>
        </w:rPr>
        <w:t>7</w:t>
      </w:r>
      <w:r>
        <w:rPr>
          <w:rFonts w:hint="eastAsia"/>
          <w:b/>
          <w:bCs/>
          <w:lang w:eastAsia="zh-CN"/>
        </w:rPr>
        <w:t>）</w:t>
      </w:r>
      <w:r>
        <w:rPr>
          <w:rFonts w:hint="eastAsia"/>
          <w:b/>
          <w:bCs/>
        </w:rPr>
        <w:t>哔哩哔哩</w:t>
      </w:r>
    </w:p>
    <w:p w14:paraId="06723F01">
      <w:pPr>
        <w:bidi w:val="0"/>
      </w:pPr>
      <w:r>
        <w:rPr>
          <w:rFonts w:hint="eastAsia"/>
          <w:lang w:val="en-US" w:eastAsia="zh-CN"/>
        </w:rPr>
        <w:t>网址：</w:t>
      </w:r>
      <w:r>
        <w:fldChar w:fldCharType="begin"/>
      </w:r>
      <w:r>
        <w:instrText xml:space="preserve"> HYPERLINK "https://space.bilibili.com/631712959?spm_id_from=333.1007.0.0" </w:instrText>
      </w:r>
      <w:r>
        <w:fldChar w:fldCharType="separate"/>
      </w:r>
      <w:r>
        <w:rPr>
          <w:rStyle w:val="16"/>
          <w:rFonts w:ascii="宋体" w:hAnsi="宋体" w:eastAsia="宋体" w:cs="宋体"/>
          <w:szCs w:val="24"/>
        </w:rPr>
        <w:t>耶啵独角兽的个人空间-耶啵独角兽个人主页-哔哩哔哩视频</w:t>
      </w:r>
      <w:r>
        <w:fldChar w:fldCharType="end"/>
      </w:r>
    </w:p>
    <w:p w14:paraId="1DECD952">
      <w:pPr>
        <w:bidi w:val="0"/>
        <w:rPr>
          <w:rFonts w:hint="eastAsia"/>
          <w:lang w:eastAsia="zh-CN"/>
        </w:rPr>
      </w:pPr>
      <w:r>
        <w:rPr>
          <w:rFonts w:hint="eastAsia"/>
          <w:lang w:eastAsia="zh-CN"/>
        </w:rPr>
        <w:drawing>
          <wp:inline distT="0" distB="0" distL="114300" distR="114300">
            <wp:extent cx="4752340" cy="2724785"/>
            <wp:effectExtent l="0" t="0" r="2540" b="3175"/>
            <wp:docPr id="4" name="图片 4" descr="8ea77890a88bdf01bfd7d64cd2857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8ea77890a88bdf01bfd7d64cd2857339"/>
                    <pic:cNvPicPr>
                      <a:picLocks noChangeAspect="1"/>
                    </pic:cNvPicPr>
                  </pic:nvPicPr>
                  <pic:blipFill>
                    <a:blip r:embed="rId13"/>
                    <a:stretch>
                      <a:fillRect/>
                    </a:stretch>
                  </pic:blipFill>
                  <pic:spPr>
                    <a:xfrm>
                      <a:off x="0" y="0"/>
                      <a:ext cx="4752340" cy="2724785"/>
                    </a:xfrm>
                    <a:prstGeom prst="rect">
                      <a:avLst/>
                    </a:prstGeom>
                  </pic:spPr>
                </pic:pic>
              </a:graphicData>
            </a:graphic>
          </wp:inline>
        </w:drawing>
      </w:r>
    </w:p>
    <w:p w14:paraId="4BEB6A06">
      <w:pPr>
        <w:bidi w:val="0"/>
        <w:rPr>
          <w:b/>
          <w:bCs/>
        </w:rPr>
      </w:pPr>
      <w:r>
        <w:rPr>
          <w:rFonts w:hint="eastAsia"/>
          <w:b/>
          <w:bCs/>
          <w:lang w:eastAsia="zh-CN"/>
        </w:rPr>
        <w:t>（</w:t>
      </w:r>
      <w:r>
        <w:rPr>
          <w:rFonts w:hint="eastAsia"/>
          <w:b/>
          <w:bCs/>
          <w:lang w:val="en-US" w:eastAsia="zh-CN"/>
        </w:rPr>
        <w:t>8</w:t>
      </w:r>
      <w:r>
        <w:rPr>
          <w:rFonts w:hint="eastAsia"/>
          <w:b/>
          <w:bCs/>
          <w:lang w:eastAsia="zh-CN"/>
        </w:rPr>
        <w:t>）</w:t>
      </w:r>
      <w:r>
        <w:rPr>
          <w:rFonts w:hint="eastAsia"/>
          <w:b/>
          <w:bCs/>
        </w:rPr>
        <w:t>观察者</w:t>
      </w:r>
    </w:p>
    <w:p w14:paraId="214C7068">
      <w:pPr>
        <w:bidi w:val="0"/>
      </w:pPr>
      <w:r>
        <w:rPr>
          <w:rFonts w:hint="eastAsia"/>
          <w:lang w:val="en-US" w:eastAsia="zh-CN"/>
        </w:rPr>
        <w:t>网址：</w:t>
      </w:r>
      <w:r>
        <w:fldChar w:fldCharType="begin"/>
      </w:r>
      <w:r>
        <w:instrText xml:space="preserve"> HYPERLINK "https://user.guancha.cn/user/personal-homepage?uid=1417000" </w:instrText>
      </w:r>
      <w:r>
        <w:fldChar w:fldCharType="separate"/>
      </w:r>
      <w:r>
        <w:rPr>
          <w:rStyle w:val="16"/>
          <w:rFonts w:ascii="宋体" w:hAnsi="宋体" w:eastAsia="宋体" w:cs="宋体"/>
          <w:szCs w:val="24"/>
        </w:rPr>
        <w:t>个人主页_风闻</w:t>
      </w:r>
      <w:r>
        <w:fldChar w:fldCharType="end"/>
      </w:r>
    </w:p>
    <w:p w14:paraId="7D419A9D">
      <w:pPr>
        <w:bidi w:val="0"/>
      </w:pPr>
      <w:r>
        <w:rPr>
          <w:rFonts w:hint="eastAsia"/>
          <w:lang w:eastAsia="zh-CN"/>
        </w:rPr>
        <w:drawing>
          <wp:inline distT="0" distB="0" distL="114300" distR="114300">
            <wp:extent cx="4550410" cy="2879725"/>
            <wp:effectExtent l="0" t="0" r="2540" b="6350"/>
            <wp:docPr id="9" name="图片 9" descr="70c932be72bac7d947569101537a8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0c932be72bac7d947569101537a8075"/>
                    <pic:cNvPicPr>
                      <a:picLocks noChangeAspect="1"/>
                    </pic:cNvPicPr>
                  </pic:nvPicPr>
                  <pic:blipFill>
                    <a:blip r:embed="rId14"/>
                    <a:stretch>
                      <a:fillRect/>
                    </a:stretch>
                  </pic:blipFill>
                  <pic:spPr>
                    <a:xfrm>
                      <a:off x="0" y="0"/>
                      <a:ext cx="4550410" cy="2879725"/>
                    </a:xfrm>
                    <a:prstGeom prst="rect">
                      <a:avLst/>
                    </a:prstGeom>
                  </pic:spPr>
                </pic:pic>
              </a:graphicData>
            </a:graphic>
          </wp:inline>
        </w:drawing>
      </w:r>
    </w:p>
    <w:p w14:paraId="5CBE66CA">
      <w:pPr>
        <w:bidi w:val="0"/>
        <w:rPr>
          <w:rFonts w:hint="eastAsia"/>
          <w:lang w:eastAsia="zh-CN"/>
        </w:rPr>
      </w:pPr>
    </w:p>
    <w:p w14:paraId="63711689">
      <w:pPr>
        <w:bidi w:val="0"/>
        <w:rPr>
          <w:rFonts w:hint="default"/>
        </w:rPr>
      </w:pPr>
    </w:p>
    <w:p w14:paraId="1A60FE2F">
      <w:pPr>
        <w:rPr>
          <w:rFonts w:hint="default"/>
        </w:rPr>
      </w:pPr>
    </w:p>
    <w:p w14:paraId="48DE37AC">
      <w:pPr>
        <w:bidi w:val="0"/>
      </w:pPr>
    </w:p>
    <w:sectPr>
      <w:footerReference r:id="rId3" w:type="default"/>
      <w:pgSz w:w="11906" w:h="16838"/>
      <w:pgMar w:top="1247" w:right="1247" w:bottom="1247" w:left="1418"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rPr>
      <w:id w:val="543953836"/>
      <w:docPartObj>
        <w:docPartGallery w:val="autotext"/>
      </w:docPartObj>
    </w:sdtPr>
    <w:sdtEndPr>
      <w:rPr>
        <w:rFonts w:ascii="Times New Roman" w:hAnsi="Times New Roman" w:cs="Times New Roman"/>
      </w:rPr>
    </w:sdtEndPr>
    <w:sdtContent>
      <w:p w14:paraId="699A8168">
        <w:pPr>
          <w:pStyle w:val="7"/>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2</w:t>
        </w:r>
        <w:r>
          <w:rPr>
            <w:rFonts w:ascii="Times New Roman" w:hAnsi="Times New Roman" w:cs="Times New Roman"/>
          </w:rPr>
          <w:fldChar w:fldCharType="end"/>
        </w:r>
      </w:p>
    </w:sdtContent>
  </w:sdt>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28D88B9"/>
    <w:multiLevelType w:val="singleLevel"/>
    <w:tmpl w:val="D28D88B9"/>
    <w:lvl w:ilvl="0" w:tentative="0">
      <w:start w:val="1"/>
      <w:numFmt w:val="decimal"/>
      <w:lvlText w:val="[%1]"/>
      <w:lvlJc w:val="left"/>
      <w:pPr>
        <w:tabs>
          <w:tab w:val="left" w:pos="397"/>
        </w:tabs>
        <w:ind w:left="454" w:leftChars="0" w:hanging="454" w:firstLineChars="0"/>
      </w:pPr>
      <w:rPr>
        <w:rFonts w:hint="default"/>
      </w:rPr>
    </w:lvl>
  </w:abstractNum>
  <w:abstractNum w:abstractNumId="1">
    <w:nsid w:val="0420081E"/>
    <w:multiLevelType w:val="singleLevel"/>
    <w:tmpl w:val="0420081E"/>
    <w:lvl w:ilvl="0" w:tentative="0">
      <w:start w:val="5"/>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2028"/>
    <w:rsid w:val="00031776"/>
    <w:rsid w:val="00052B97"/>
    <w:rsid w:val="0017575E"/>
    <w:rsid w:val="00201E8A"/>
    <w:rsid w:val="00214E9E"/>
    <w:rsid w:val="002253C0"/>
    <w:rsid w:val="0023313B"/>
    <w:rsid w:val="0023653A"/>
    <w:rsid w:val="0025020E"/>
    <w:rsid w:val="0026209C"/>
    <w:rsid w:val="002820DC"/>
    <w:rsid w:val="002C3F83"/>
    <w:rsid w:val="00312B0C"/>
    <w:rsid w:val="003225EF"/>
    <w:rsid w:val="003427F9"/>
    <w:rsid w:val="00377103"/>
    <w:rsid w:val="003A759B"/>
    <w:rsid w:val="004A6E30"/>
    <w:rsid w:val="004C143B"/>
    <w:rsid w:val="00544736"/>
    <w:rsid w:val="005856E3"/>
    <w:rsid w:val="005D1CBC"/>
    <w:rsid w:val="005D5C1D"/>
    <w:rsid w:val="005D75FD"/>
    <w:rsid w:val="006078E0"/>
    <w:rsid w:val="00696E7F"/>
    <w:rsid w:val="006B3E92"/>
    <w:rsid w:val="006E6E1E"/>
    <w:rsid w:val="00717DEF"/>
    <w:rsid w:val="007261D7"/>
    <w:rsid w:val="00774AF0"/>
    <w:rsid w:val="007F45EE"/>
    <w:rsid w:val="00801872"/>
    <w:rsid w:val="0089051D"/>
    <w:rsid w:val="008D724A"/>
    <w:rsid w:val="008F3C6A"/>
    <w:rsid w:val="009364BC"/>
    <w:rsid w:val="00956E77"/>
    <w:rsid w:val="00970730"/>
    <w:rsid w:val="00981ED4"/>
    <w:rsid w:val="00984CB8"/>
    <w:rsid w:val="009950BC"/>
    <w:rsid w:val="009A5898"/>
    <w:rsid w:val="00A15213"/>
    <w:rsid w:val="00A40304"/>
    <w:rsid w:val="00BB3D4E"/>
    <w:rsid w:val="00C01339"/>
    <w:rsid w:val="00C5481D"/>
    <w:rsid w:val="00C54F88"/>
    <w:rsid w:val="00C62028"/>
    <w:rsid w:val="00C946A0"/>
    <w:rsid w:val="00CF135C"/>
    <w:rsid w:val="00D170BA"/>
    <w:rsid w:val="00D83C3A"/>
    <w:rsid w:val="00DE42F0"/>
    <w:rsid w:val="00E34A10"/>
    <w:rsid w:val="00E43AA5"/>
    <w:rsid w:val="00ED49DB"/>
    <w:rsid w:val="00EE5E16"/>
    <w:rsid w:val="00F05F07"/>
    <w:rsid w:val="00F17C08"/>
    <w:rsid w:val="00F66172"/>
    <w:rsid w:val="00F765A0"/>
    <w:rsid w:val="00FC7384"/>
    <w:rsid w:val="00FD6EB9"/>
    <w:rsid w:val="00FE01B4"/>
    <w:rsid w:val="00FF6183"/>
    <w:rsid w:val="01E054EB"/>
    <w:rsid w:val="046A3CEA"/>
    <w:rsid w:val="057E74F5"/>
    <w:rsid w:val="06297FD8"/>
    <w:rsid w:val="07C80EFB"/>
    <w:rsid w:val="08585DDB"/>
    <w:rsid w:val="08DD4532"/>
    <w:rsid w:val="09044FD6"/>
    <w:rsid w:val="0A3665F0"/>
    <w:rsid w:val="0B5C2086"/>
    <w:rsid w:val="0DA235AD"/>
    <w:rsid w:val="0DBC6E0C"/>
    <w:rsid w:val="0FAE71FC"/>
    <w:rsid w:val="101822F4"/>
    <w:rsid w:val="10FD6D36"/>
    <w:rsid w:val="116B7D3A"/>
    <w:rsid w:val="126F577F"/>
    <w:rsid w:val="13D408D9"/>
    <w:rsid w:val="1534197E"/>
    <w:rsid w:val="15EC4007"/>
    <w:rsid w:val="17650515"/>
    <w:rsid w:val="17BD20FF"/>
    <w:rsid w:val="19B05459"/>
    <w:rsid w:val="1B8A054A"/>
    <w:rsid w:val="1DC615E1"/>
    <w:rsid w:val="208E288A"/>
    <w:rsid w:val="209E2E62"/>
    <w:rsid w:val="21154D5A"/>
    <w:rsid w:val="24635DDC"/>
    <w:rsid w:val="25FE400E"/>
    <w:rsid w:val="28CA642A"/>
    <w:rsid w:val="28E868B0"/>
    <w:rsid w:val="290179CB"/>
    <w:rsid w:val="2B106455"/>
    <w:rsid w:val="2CA43435"/>
    <w:rsid w:val="2D5B1D46"/>
    <w:rsid w:val="2F4800A8"/>
    <w:rsid w:val="2F544C9F"/>
    <w:rsid w:val="2FDC584D"/>
    <w:rsid w:val="30A734F4"/>
    <w:rsid w:val="30B023A9"/>
    <w:rsid w:val="32B55A55"/>
    <w:rsid w:val="33830766"/>
    <w:rsid w:val="33DE722D"/>
    <w:rsid w:val="36F80606"/>
    <w:rsid w:val="38B7302B"/>
    <w:rsid w:val="392C7E2E"/>
    <w:rsid w:val="3A064DE8"/>
    <w:rsid w:val="3A0D43C8"/>
    <w:rsid w:val="3B00217F"/>
    <w:rsid w:val="3B0C0B24"/>
    <w:rsid w:val="3E134392"/>
    <w:rsid w:val="42A47894"/>
    <w:rsid w:val="44113CE5"/>
    <w:rsid w:val="441D78FE"/>
    <w:rsid w:val="44FD63E1"/>
    <w:rsid w:val="46691540"/>
    <w:rsid w:val="472D60AA"/>
    <w:rsid w:val="47E30E5E"/>
    <w:rsid w:val="4968786D"/>
    <w:rsid w:val="4A730277"/>
    <w:rsid w:val="4DEA6AA2"/>
    <w:rsid w:val="4E4673B5"/>
    <w:rsid w:val="4E7C16C5"/>
    <w:rsid w:val="4FE6773D"/>
    <w:rsid w:val="4FEE65F2"/>
    <w:rsid w:val="50CA4969"/>
    <w:rsid w:val="51037E7B"/>
    <w:rsid w:val="51271DBC"/>
    <w:rsid w:val="544E58B1"/>
    <w:rsid w:val="54B115C7"/>
    <w:rsid w:val="55142657"/>
    <w:rsid w:val="56B3106F"/>
    <w:rsid w:val="583E1A0D"/>
    <w:rsid w:val="5980650D"/>
    <w:rsid w:val="5B827889"/>
    <w:rsid w:val="5BA87F9D"/>
    <w:rsid w:val="5DEF3C61"/>
    <w:rsid w:val="5EDD7F5D"/>
    <w:rsid w:val="614F5582"/>
    <w:rsid w:val="616404C2"/>
    <w:rsid w:val="626016F8"/>
    <w:rsid w:val="6A6B14BD"/>
    <w:rsid w:val="6AC87D14"/>
    <w:rsid w:val="6B741C4A"/>
    <w:rsid w:val="6C0E5BFA"/>
    <w:rsid w:val="6E1B63AC"/>
    <w:rsid w:val="6E607369"/>
    <w:rsid w:val="6F8A3C51"/>
    <w:rsid w:val="6FB470AF"/>
    <w:rsid w:val="6FC36CFC"/>
    <w:rsid w:val="70235360"/>
    <w:rsid w:val="715970C0"/>
    <w:rsid w:val="71A212BE"/>
    <w:rsid w:val="73A3131E"/>
    <w:rsid w:val="756A4141"/>
    <w:rsid w:val="75B50E95"/>
    <w:rsid w:val="760446B2"/>
    <w:rsid w:val="76BD44A5"/>
    <w:rsid w:val="79083043"/>
    <w:rsid w:val="79A70C78"/>
    <w:rsid w:val="7A8A3819"/>
    <w:rsid w:val="7B252618"/>
    <w:rsid w:val="7B8B4B71"/>
    <w:rsid w:val="7E1846B6"/>
    <w:rsid w:val="7E751B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heme="minorBidi"/>
      <w:kern w:val="2"/>
      <w:sz w:val="28"/>
      <w:szCs w:val="28"/>
      <w:lang w:val="en-US" w:eastAsia="zh-CN" w:bidi="ar-SA"/>
    </w:rPr>
  </w:style>
  <w:style w:type="paragraph" w:styleId="2">
    <w:name w:val="heading 1"/>
    <w:basedOn w:val="1"/>
    <w:next w:val="1"/>
    <w:link w:val="18"/>
    <w:qFormat/>
    <w:uiPriority w:val="9"/>
    <w:pPr>
      <w:keepNext/>
      <w:keepLines/>
      <w:spacing w:before="320" w:after="320" w:line="240" w:lineRule="auto"/>
      <w:jc w:val="left"/>
      <w:outlineLvl w:val="0"/>
    </w:pPr>
    <w:rPr>
      <w:rFonts w:ascii="Times New Roman" w:hAnsi="Times New Roman"/>
      <w:b/>
      <w:bCs/>
      <w:kern w:val="44"/>
      <w:sz w:val="36"/>
      <w:szCs w:val="36"/>
    </w:rPr>
  </w:style>
  <w:style w:type="paragraph" w:styleId="3">
    <w:name w:val="heading 2"/>
    <w:basedOn w:val="1"/>
    <w:next w:val="1"/>
    <w:link w:val="19"/>
    <w:unhideWhenUsed/>
    <w:qFormat/>
    <w:uiPriority w:val="9"/>
    <w:pPr>
      <w:keepNext/>
      <w:keepLines/>
      <w:spacing w:before="320" w:after="320" w:line="240" w:lineRule="auto"/>
      <w:jc w:val="left"/>
      <w:outlineLvl w:val="1"/>
    </w:pPr>
    <w:rPr>
      <w:rFonts w:ascii="Times New Roman" w:hAnsi="Times New Roman" w:cstheme="majorBidi"/>
      <w:b/>
      <w:bCs/>
      <w:sz w:val="32"/>
      <w:szCs w:val="32"/>
    </w:rPr>
  </w:style>
  <w:style w:type="paragraph" w:styleId="4">
    <w:name w:val="heading 3"/>
    <w:basedOn w:val="1"/>
    <w:next w:val="1"/>
    <w:link w:val="23"/>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6">
    <w:name w:val="Date"/>
    <w:basedOn w:val="1"/>
    <w:next w:val="1"/>
    <w:link w:val="17"/>
    <w:semiHidden/>
    <w:unhideWhenUsed/>
    <w:qFormat/>
    <w:uiPriority w:val="99"/>
    <w:pPr>
      <w:ind w:left="100" w:leftChars="2500"/>
    </w:pPr>
  </w:style>
  <w:style w:type="paragraph" w:styleId="7">
    <w:name w:val="footer"/>
    <w:basedOn w:val="1"/>
    <w:link w:val="22"/>
    <w:unhideWhenUsed/>
    <w:qFormat/>
    <w:uiPriority w:val="99"/>
    <w:pPr>
      <w:tabs>
        <w:tab w:val="center" w:pos="4153"/>
        <w:tab w:val="right" w:pos="8306"/>
      </w:tabs>
      <w:snapToGrid w:val="0"/>
      <w:jc w:val="left"/>
    </w:pPr>
    <w:rPr>
      <w:sz w:val="18"/>
      <w:szCs w:val="18"/>
    </w:rPr>
  </w:style>
  <w:style w:type="paragraph" w:styleId="8">
    <w:name w:val="header"/>
    <w:basedOn w:val="1"/>
    <w:link w:val="21"/>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Normal (Web)"/>
    <w:basedOn w:val="1"/>
    <w:semiHidden/>
    <w:unhideWhenUsed/>
    <w:qFormat/>
    <w:uiPriority w:val="99"/>
    <w:rPr>
      <w:sz w:val="24"/>
    </w:rPr>
  </w:style>
  <w:style w:type="table" w:styleId="11">
    <w:name w:val="Table Grid"/>
    <w:basedOn w:val="10"/>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22"/>
    <w:rPr>
      <w:b/>
    </w:rPr>
  </w:style>
  <w:style w:type="character" w:styleId="14">
    <w:name w:val="FollowedHyperlink"/>
    <w:basedOn w:val="12"/>
    <w:semiHidden/>
    <w:unhideWhenUsed/>
    <w:qFormat/>
    <w:uiPriority w:val="99"/>
    <w:rPr>
      <w:color w:val="800080"/>
      <w:u w:val="single"/>
    </w:rPr>
  </w:style>
  <w:style w:type="character" w:styleId="15">
    <w:name w:val="Emphasis"/>
    <w:basedOn w:val="12"/>
    <w:qFormat/>
    <w:uiPriority w:val="20"/>
    <w:rPr>
      <w:i/>
    </w:rPr>
  </w:style>
  <w:style w:type="character" w:styleId="16">
    <w:name w:val="Hyperlink"/>
    <w:basedOn w:val="12"/>
    <w:semiHidden/>
    <w:unhideWhenUsed/>
    <w:qFormat/>
    <w:uiPriority w:val="99"/>
    <w:rPr>
      <w:color w:val="0000FF"/>
      <w:u w:val="single"/>
    </w:rPr>
  </w:style>
  <w:style w:type="character" w:customStyle="1" w:styleId="17">
    <w:name w:val="日期 字符"/>
    <w:basedOn w:val="12"/>
    <w:link w:val="6"/>
    <w:semiHidden/>
    <w:qFormat/>
    <w:uiPriority w:val="99"/>
  </w:style>
  <w:style w:type="character" w:customStyle="1" w:styleId="18">
    <w:name w:val="标题 1 字符"/>
    <w:basedOn w:val="12"/>
    <w:link w:val="2"/>
    <w:qFormat/>
    <w:uiPriority w:val="9"/>
    <w:rPr>
      <w:rFonts w:ascii="Times New Roman" w:hAnsi="Times New Roman" w:eastAsia="宋体"/>
      <w:b/>
      <w:bCs/>
      <w:kern w:val="44"/>
      <w:sz w:val="36"/>
      <w:szCs w:val="36"/>
    </w:rPr>
  </w:style>
  <w:style w:type="character" w:customStyle="1" w:styleId="19">
    <w:name w:val="标题 2 字符"/>
    <w:basedOn w:val="12"/>
    <w:link w:val="3"/>
    <w:qFormat/>
    <w:uiPriority w:val="9"/>
    <w:rPr>
      <w:rFonts w:ascii="Times New Roman" w:hAnsi="Times New Roman" w:eastAsia="宋体" w:cstheme="majorBidi"/>
      <w:b/>
      <w:bCs/>
      <w:sz w:val="32"/>
      <w:szCs w:val="32"/>
    </w:rPr>
  </w:style>
  <w:style w:type="paragraph" w:styleId="20">
    <w:name w:val="List Paragraph"/>
    <w:basedOn w:val="1"/>
    <w:qFormat/>
    <w:uiPriority w:val="34"/>
    <w:pPr>
      <w:ind w:firstLine="420" w:firstLineChars="200"/>
    </w:pPr>
  </w:style>
  <w:style w:type="character" w:customStyle="1" w:styleId="21">
    <w:name w:val="页眉 字符"/>
    <w:basedOn w:val="12"/>
    <w:link w:val="8"/>
    <w:qFormat/>
    <w:uiPriority w:val="99"/>
    <w:rPr>
      <w:sz w:val="18"/>
      <w:szCs w:val="18"/>
    </w:rPr>
  </w:style>
  <w:style w:type="character" w:customStyle="1" w:styleId="22">
    <w:name w:val="页脚 字符"/>
    <w:basedOn w:val="12"/>
    <w:link w:val="7"/>
    <w:qFormat/>
    <w:uiPriority w:val="99"/>
    <w:rPr>
      <w:sz w:val="18"/>
      <w:szCs w:val="18"/>
    </w:rPr>
  </w:style>
  <w:style w:type="character" w:customStyle="1" w:styleId="23">
    <w:name w:val="标题 3 Char"/>
    <w:link w:val="4"/>
    <w:uiPriority w:val="9"/>
    <w:rPr>
      <w:rFonts w:hint="eastAsia" w:ascii="宋体" w:hAnsi="宋体" w:eastAsia="宋体" w:cs="宋体"/>
      <w:b/>
      <w:bCs/>
      <w:kern w:val="0"/>
      <w:sz w:val="27"/>
      <w:szCs w:val="27"/>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F7E511-2F96-427D-A266-FDE9C24EFC14}">
  <ds:schemaRefs/>
</ds:datastoreItem>
</file>

<file path=docProps/app.xml><?xml version="1.0" encoding="utf-8"?>
<Properties xmlns="http://schemas.openxmlformats.org/officeDocument/2006/extended-properties" xmlns:vt="http://schemas.openxmlformats.org/officeDocument/2006/docPropsVTypes">
  <Template>Normal.dotm</Template>
  <Pages>16</Pages>
  <Words>5731</Words>
  <Characters>6923</Characters>
  <Lines>11</Lines>
  <Paragraphs>3</Paragraphs>
  <TotalTime>107</TotalTime>
  <ScaleCrop>false</ScaleCrop>
  <LinksUpToDate>false</LinksUpToDate>
  <CharactersWithSpaces>7157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2021-11-08T08:44:00Z</dcterms:created>
  <dc:creator>sun yunlei</dc:creator>
  <cp:lastModifiedBy>往事成烟</cp:lastModifiedBy>
  <dcterms:modified xsi:type="dcterms:W3CDTF">2025-11-27T13:43:11Z</dcterms:modified>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eyJoZGlkIjoiZDg4YmEyMzY1NjIzNDlmNDI2ZGUwNDg0NmNhZGYzOTIiLCJ1c2VySWQiOiI4OTc0ODU0OTIifQ==</vt:lpwstr>
  </property>
  <property fmtid="{D5CDD505-2E9C-101B-9397-08002B2CF9AE}" pid="3" name="KSOProductBuildVer">
    <vt:lpwstr>2052-12.1.0.23542</vt:lpwstr>
  </property>
  <property fmtid="{D5CDD505-2E9C-101B-9397-08002B2CF9AE}" pid="4" name="ICV">
    <vt:lpwstr>A2D501B123EB4B8E9DDD2989473CCD0E_12</vt:lpwstr>
  </property>
</Properties>
</file>