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osu! AI Mapper</w:t>
      </w:r>
    </w:p>
    <w:p>
      <w:pPr>
        <w:pStyle w:val="Title"/>
        <w:jc w:val="center"/>
      </w:pPr>
      <w:r>
        <w:t>Mapping IR v0.1 Specification</w:t>
      </w:r>
    </w:p>
    <w:p>
      <w:pPr>
        <w:jc w:val="center"/>
      </w:pPr>
      <w:r>
        <w:t>Proposed implementation baseline · Version 0.1.0</w:t>
      </w:r>
    </w:p>
    <w:p>
      <w:r>
        <w:rPr>
          <w:b/>
        </w:rPr>
        <w:t xml:space="preserve">Purpose. </w:t>
      </w:r>
      <w:r>
        <w:t>A semantic-first intermediate representation shared by AI planning, deterministic pattern generation, ruleset validation, difficulty evaluation, and future style conditioning.</w:t>
      </w:r>
    </w:p>
    <w:p>
      <w:pPr>
        <w:pStyle w:val="Heading1"/>
      </w:pPr>
      <w:r>
        <w:t>1. Design goals</w:t>
      </w:r>
    </w:p>
    <w:p>
      <w:pPr>
        <w:pStyle w:val="ListBullet"/>
        <w:spacing w:after="20"/>
      </w:pPr>
      <w:r>
        <w:t>Represent music structure independently of osu! rulesets.</w:t>
      </w:r>
    </w:p>
    <w:p>
      <w:pPr>
        <w:pStyle w:val="ListBullet"/>
        <w:spacing w:after="20"/>
      </w:pPr>
      <w:r>
        <w:t>Represent mapping decisions without forcing an AI to emit raw HitObjects.</w:t>
      </w:r>
    </w:p>
    <w:p>
      <w:pPr>
        <w:pStyle w:val="ListBullet"/>
        <w:spacing w:after="20"/>
      </w:pPr>
      <w:r>
        <w:t>Keep concrete object generation deterministic and testable.</w:t>
      </w:r>
    </w:p>
    <w:p>
      <w:pPr>
        <w:pStyle w:val="ListBullet"/>
        <w:spacing w:after="20"/>
      </w:pPr>
      <w:r>
        <w:t>Support Standard, Taiko, Catch, and Mania through a common envelope.</w:t>
      </w:r>
    </w:p>
    <w:p>
      <w:pPr>
        <w:pStyle w:val="ListBullet"/>
        <w:spacing w:after="20"/>
      </w:pPr>
      <w:r>
        <w:t>Support Auto Mapper and Copilot using the same semantic representation.</w:t>
      </w:r>
    </w:p>
    <w:p>
      <w:pPr>
        <w:pStyle w:val="ListBullet"/>
        <w:spacing w:after="20"/>
      </w:pPr>
      <w:r>
        <w:t>Keep Base Mapping Intelligence independent from the future Style Layer.</w:t>
      </w:r>
    </w:p>
    <w:p>
      <w:pPr>
        <w:pStyle w:val="ListBullet"/>
        <w:spacing w:after="20"/>
      </w:pPr>
      <w:r>
        <w:t>Preserve provenance so human edits can become future preference/style data.</w:t>
      </w:r>
    </w:p>
    <w:p>
      <w:pPr>
        <w:pStyle w:val="ListBullet"/>
        <w:spacing w:after="20"/>
      </w:pPr>
      <w:r>
        <w:t>Permit schema evolution without invalidating old datasets.</w:t>
      </w:r>
    </w:p>
    <w:p>
      <w:pPr>
        <w:pStyle w:val="Heading1"/>
      </w:pPr>
      <w:r>
        <w:t>2. Canonical data flow</w:t>
      </w:r>
    </w:p>
    <w:p>
      <w:pPr>
        <w:pStyle w:val="ListBullet"/>
        <w:spacing w:after="20"/>
      </w:pPr>
      <w:r>
        <w:t>Audio → MusicTimeline → MappingIntent → PatternIntent → Transition → ConcreteObject → Ruleset Validator/Difficulty.</w:t>
      </w:r>
    </w:p>
    <w:p>
      <w:pPr>
        <w:pStyle w:val="ListBullet"/>
        <w:spacing w:after="20"/>
      </w:pPr>
      <w:r>
        <w:t>AI may propose MusicTimeline, MappingIntent, and PatternIntent; renderer owns coordinates/columns and object construction.</w:t>
      </w:r>
    </w:p>
    <w:p>
      <w:pPr>
        <w:pStyle w:val="ListBullet"/>
        <w:spacing w:after="20"/>
      </w:pPr>
      <w:r>
        <w:t>Validators and difficulty calculators remain deterministic.</w:t>
      </w:r>
    </w:p>
    <w:p>
      <w:pPr>
        <w:pStyle w:val="Heading1"/>
      </w:pPr>
      <w:r>
        <w:t>3. Semantic IR vs Rendered IR</w:t>
      </w:r>
    </w:p>
    <w:p>
      <w:pPr>
        <w:pStyle w:val="ListBullet"/>
        <w:spacing w:after="20"/>
      </w:pPr>
      <w:r>
        <w:t>Semantic IR: MusicEvent, Section, Phrase, MappingIntent, PatternIntent, PatternTransition, DifficultyProfile, StyleProfile, Constraints.</w:t>
      </w:r>
    </w:p>
    <w:p>
      <w:pPr>
        <w:pStyle w:val="ListBullet"/>
        <w:spacing w:after="20"/>
      </w:pPr>
      <w:r>
        <w:t>Rendered IR: ConcreteObject.</w:t>
      </w:r>
    </w:p>
    <w:p>
      <w:pPr>
        <w:pStyle w:val="ListBullet"/>
        <w:spacing w:after="20"/>
      </w:pPr>
      <w:r>
        <w:t>Rendered IR is derived so the same semantic plan can be re-rendered with a different style or generator.</w:t>
      </w:r>
    </w:p>
    <w:p>
      <w:pPr>
        <w:pStyle w:val="Heading1"/>
      </w:pPr>
      <w:r>
        <w:t>4. Top-level document</w:t>
      </w:r>
    </w:p>
    <w:p>
      <w:pPr>
        <w:pStyle w:val="Code"/>
        <w:spacing w:before="60" w:after="100"/>
      </w:pPr>
      <w:r>
        <w:t>{</w:t>
        <w:br/>
        <w:t xml:space="preserve">  "schema": "osu-ai-mapping-ir",</w:t>
        <w:br/>
        <w:t xml:space="preserve">  "version": "0.1.0",</w:t>
        <w:br/>
        <w:t xml:space="preserve">  "document_id": "mapir_demo_001",</w:t>
        <w:br/>
        <w:t xml:space="preserve">  "map": {},</w:t>
        <w:br/>
        <w:t xml:space="preserve">  "ruleset": {},</w:t>
        <w:br/>
        <w:t xml:space="preserve">  "difficulty_profile": {},</w:t>
        <w:br/>
        <w:t xml:space="preserve">  "music_timeline": {},</w:t>
        <w:br/>
        <w:t xml:space="preserve">  "mapping_plan": {},</w:t>
        <w:br/>
        <w:t xml:space="preserve">  "concrete_objects": [],</w:t>
        <w:br/>
        <w:t xml:space="preserve">  "constraints": {},</w:t>
        <w:br/>
        <w:t xml:space="preserve">  "style": null,</w:t>
        <w:br/>
        <w:t xml:space="preserve">  "provenance": {},</w:t>
        <w:br/>
        <w:t xml:space="preserve">  "evaluation": {}</w:t>
        <w:br/>
        <w:t>}</w:t>
      </w:r>
    </w:p>
    <w:p>
      <w:pPr>
        <w:pStyle w:val="Heading1"/>
      </w:pPr>
      <w:r>
        <w:t>5. Map identity</w:t>
      </w:r>
    </w:p>
    <w:p>
      <w:pPr>
        <w:pStyle w:val="ListBullet"/>
        <w:spacing w:after="20"/>
      </w:pPr>
      <w:r>
        <w:t>audio_hash is mandatory. Beatmap/difficulty identifiers are optional so a new map can have an IR before it has an osu! database identity.</w:t>
      </w:r>
    </w:p>
    <w:p>
      <w:pPr>
        <w:pStyle w:val="Heading1"/>
      </w:pPr>
      <w:r>
        <w:t>6. Ruleset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Ruleset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Primary variant examples</w:t>
            </w:r>
          </w:p>
        </w:tc>
      </w:tr>
      <w:tr>
        <w:tc>
          <w:tcPr>
            <w:tcW w:type="dxa" w:w="4968"/>
            <w:vAlign w:val="top"/>
          </w:tcPr>
          <w:p>
            <w:r>
              <w:t>osu</w:t>
            </w:r>
          </w:p>
        </w:tc>
        <w:tc>
          <w:tcPr>
            <w:tcW w:type="dxa" w:w="4968"/>
            <w:vAlign w:val="top"/>
          </w:tcPr>
          <w:p>
            <w:r>
              <w:t>circle_size</w:t>
            </w:r>
          </w:p>
        </w:tc>
      </w:tr>
      <w:tr>
        <w:tc>
          <w:tcPr>
            <w:tcW w:type="dxa" w:w="4968"/>
            <w:vAlign w:val="top"/>
          </w:tcPr>
          <w:p>
            <w:r>
              <w:t>taiko</w:t>
            </w:r>
          </w:p>
        </w:tc>
        <w:tc>
          <w:tcPr>
            <w:tcW w:type="dxa" w:w="4968"/>
            <w:vAlign w:val="top"/>
          </w:tcPr>
          <w:p>
            <w:r>
              <w:t>ruleset-specific extensions</w:t>
            </w:r>
          </w:p>
        </w:tc>
      </w:tr>
      <w:tr>
        <w:tc>
          <w:tcPr>
            <w:tcW w:type="dxa" w:w="4968"/>
            <w:vAlign w:val="top"/>
          </w:tcPr>
          <w:p>
            <w:r>
              <w:t>catch</w:t>
            </w:r>
          </w:p>
        </w:tc>
        <w:tc>
          <w:tcPr>
            <w:tcW w:type="dxa" w:w="4968"/>
            <w:vAlign w:val="top"/>
          </w:tcPr>
          <w:p>
            <w:r>
              <w:t>ruleset-specific extensions</w:t>
            </w:r>
          </w:p>
        </w:tc>
      </w:tr>
      <w:tr>
        <w:tc>
          <w:tcPr>
            <w:tcW w:type="dxa" w:w="4968"/>
            <w:vAlign w:val="top"/>
          </w:tcPr>
          <w:p>
            <w:r>
              <w:t>mania</w:t>
            </w:r>
          </w:p>
        </w:tc>
        <w:tc>
          <w:tcPr>
            <w:tcW w:type="dxa" w:w="4968"/>
            <w:vAlign w:val="top"/>
          </w:tcPr>
          <w:p>
            <w:r>
              <w:t>keys</w:t>
            </w:r>
          </w:p>
        </w:tc>
      </w:tr>
    </w:tbl>
    <w:p>
      <w:pPr>
        <w:spacing w:after="40"/>
      </w:pPr>
    </w:p>
    <w:p>
      <w:pPr>
        <w:pStyle w:val="Heading1"/>
      </w:pPr>
      <w:r>
        <w:t>7. DifficultyProfile</w:t>
      </w:r>
    </w:p>
    <w:p>
      <w:pPr>
        <w:pStyle w:val="ListBullet"/>
        <w:spacing w:after="20"/>
      </w:pPr>
      <w:r>
        <w:t>target_star_rating is a user-facing target; the planner should operate on normalized design dimensions.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  <w:vAlign w:val="top"/>
          </w:tcPr>
          <w:p>
            <w:r>
              <w:t>density</w:t>
            </w:r>
          </w:p>
        </w:tc>
        <w:tc>
          <w:tcPr>
            <w:tcW w:type="dxa" w:w="4968"/>
            <w:vAlign w:val="top"/>
          </w:tcPr>
          <w:p>
            <w:r>
              <w:t>How much object/hold activity is desired</w:t>
            </w:r>
          </w:p>
        </w:tc>
      </w:tr>
      <w:tr>
        <w:tc>
          <w:tcPr>
            <w:tcW w:type="dxa" w:w="4968"/>
            <w:vAlign w:val="top"/>
          </w:tcPr>
          <w:p>
            <w:r>
              <w:t>rhythm_complexity</w:t>
            </w:r>
          </w:p>
        </w:tc>
        <w:tc>
          <w:tcPr>
            <w:tcW w:type="dxa" w:w="4968"/>
            <w:vAlign w:val="top"/>
          </w:tcPr>
          <w:p>
            <w:r>
              <w:t>How intricate timing/rhythm choices should be</w:t>
            </w:r>
          </w:p>
        </w:tc>
      </w:tr>
      <w:tr>
        <w:tc>
          <w:tcPr>
            <w:tcW w:type="dxa" w:w="4968"/>
            <w:vAlign w:val="top"/>
          </w:tcPr>
          <w:p>
            <w:r>
              <w:t>reading</w:t>
            </w:r>
          </w:p>
        </w:tc>
        <w:tc>
          <w:tcPr>
            <w:tcW w:type="dxa" w:w="4968"/>
            <w:vAlign w:val="top"/>
          </w:tcPr>
          <w:p>
            <w:r>
              <w:t>How much pattern readability should be challenged</w:t>
            </w:r>
          </w:p>
        </w:tc>
      </w:tr>
      <w:tr>
        <w:tc>
          <w:tcPr>
            <w:tcW w:type="dxa" w:w="4968"/>
            <w:vAlign w:val="top"/>
          </w:tcPr>
          <w:p>
            <w:r>
              <w:t>stamina</w:t>
            </w:r>
          </w:p>
        </w:tc>
        <w:tc>
          <w:tcPr>
            <w:tcW w:type="dxa" w:w="4968"/>
            <w:vAlign w:val="top"/>
          </w:tcPr>
          <w:p>
            <w:r>
              <w:t>Desired sustained physical load</w:t>
            </w:r>
          </w:p>
        </w:tc>
      </w:tr>
      <w:tr>
        <w:tc>
          <w:tcPr>
            <w:tcW w:type="dxa" w:w="4968"/>
            <w:vAlign w:val="top"/>
          </w:tcPr>
          <w:p>
            <w:r>
              <w:t>technicality</w:t>
            </w:r>
          </w:p>
        </w:tc>
        <w:tc>
          <w:tcPr>
            <w:tcW w:type="dxa" w:w="4968"/>
            <w:vAlign w:val="top"/>
          </w:tcPr>
          <w:p>
            <w:r>
              <w:t>Desired structural/technique complexity</w:t>
            </w:r>
          </w:p>
        </w:tc>
      </w:tr>
      <w:tr>
        <w:tc>
          <w:tcPr>
            <w:tcW w:type="dxa" w:w="4968"/>
            <w:vAlign w:val="top"/>
          </w:tcPr>
          <w:p>
            <w:r>
              <w:t>movement</w:t>
            </w:r>
          </w:p>
        </w:tc>
        <w:tc>
          <w:tcPr>
            <w:tcW w:type="dxa" w:w="4968"/>
            <w:vAlign w:val="top"/>
          </w:tcPr>
          <w:p>
            <w:r>
              <w:t>Desired spatial/column movement complexity</w:t>
            </w:r>
          </w:p>
        </w:tc>
      </w:tr>
      <w:tr>
        <w:tc>
          <w:tcPr>
            <w:tcW w:type="dxa" w:w="4968"/>
            <w:vAlign w:val="top"/>
          </w:tcPr>
          <w:p>
            <w:r>
              <w:t>ln_complexity</w:t>
            </w:r>
          </w:p>
        </w:tc>
        <w:tc>
          <w:tcPr>
            <w:tcW w:type="dxa" w:w="4968"/>
            <w:vAlign w:val="top"/>
          </w:tcPr>
          <w:p>
            <w:r>
              <w:t>Desired long-note complexity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t>All design dimensions are [0,1] and are not substitutes for the ruleset’s official difficulty attributes.</w:t>
      </w:r>
    </w:p>
    <w:p>
      <w:pPr>
        <w:pStyle w:val="Heading1"/>
      </w:pPr>
      <w:r>
        <w:t>8. MusicTimeline</w:t>
      </w:r>
    </w:p>
    <w:p>
      <w:pPr>
        <w:pStyle w:val="ListBullet"/>
        <w:spacing w:after="20"/>
      </w:pPr>
      <w:r>
        <w:t>Canonical temporal representation; primary time fields are integer milliseconds.</w:t>
      </w:r>
    </w:p>
    <w:p>
      <w:pPr>
        <w:pStyle w:val="Code"/>
        <w:spacing w:before="60" w:after="100"/>
      </w:pPr>
      <w:r>
        <w:t>Timeline → Section → Phrase → MusicEvent</w:t>
      </w:r>
    </w:p>
    <w:p>
      <w:pPr>
        <w:pStyle w:val="Heading1"/>
      </w:pPr>
      <w:r>
        <w:t>9. Sections</w:t>
      </w:r>
    </w:p>
    <w:p>
      <w:pPr>
        <w:pStyle w:val="ListBullet"/>
        <w:spacing w:after="20"/>
      </w:pPr>
      <w:r>
        <w:t>Baseline vocabulary: intro, verse, pre_chorus, chorus, drop, bridge, break, outro, instrumental, transition, unknown.</w:t>
      </w:r>
    </w:p>
    <w:p>
      <w:pPr>
        <w:pStyle w:val="Heading1"/>
      </w:pPr>
      <w:r>
        <w:t>10. Phrases</w:t>
      </w:r>
    </w:p>
    <w:p>
      <w:pPr>
        <w:pStyle w:val="ListBullet"/>
        <w:spacing w:after="20"/>
      </w:pPr>
      <w:r>
        <w:t>Phrases are finer-grained musical units such as vocal_phrase, instrumental_phrase, rhythm_phrase, melodic_phrase, call_response, motif, and fill.</w:t>
      </w:r>
    </w:p>
    <w:p>
      <w:pPr>
        <w:pStyle w:val="Heading1"/>
      </w:pPr>
      <w:r>
        <w:t>11. MusicEvent</w:t>
      </w:r>
    </w:p>
    <w:p>
      <w:pPr>
        <w:pStyle w:val="ListBullet"/>
        <w:spacing w:after="20"/>
      </w:pPr>
      <w:r>
        <w:t>Baseline event vocabulary: beat, onset, kick, snare, hihat, percussion, bass, chord, vocal, vocal_phrase, melody, accent, silence, transition.</w:t>
      </w:r>
    </w:p>
    <w:p>
      <w:pPr>
        <w:pStyle w:val="ListBullet"/>
        <w:spacing w:after="20"/>
      </w:pPr>
      <w:r>
        <w:t>Audio-model-specific features remain extensible.</w:t>
      </w:r>
    </w:p>
    <w:p>
      <w:pPr>
        <w:pStyle w:val="Heading1"/>
      </w:pPr>
      <w:r>
        <w:t>12. MappingIntent</w:t>
      </w:r>
    </w:p>
    <w:p>
      <w:r>
        <w:t>MappingIntent answers: “What should this passage communicate as a mapping?”</w:t>
      </w:r>
    </w:p>
    <w:p>
      <w:pPr>
        <w:pStyle w:val="ListBullet"/>
        <w:spacing w:after="20"/>
      </w:pPr>
      <w:r>
        <w:t>Contains time range, primary/secondary intent, musical targets, continuity, emphasis vector, complexity, confidence, and optional rationale.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Primary intent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Typical meaning</w:t>
            </w:r>
          </w:p>
        </w:tc>
      </w:tr>
      <w:tr>
        <w:tc>
          <w:tcPr>
            <w:tcW w:type="dxa" w:w="4968"/>
            <w:vAlign w:val="top"/>
          </w:tcPr>
          <w:p>
            <w:r>
              <w:t>establish</w:t>
            </w:r>
          </w:p>
        </w:tc>
        <w:tc>
          <w:tcPr>
            <w:tcW w:type="dxa" w:w="4968"/>
            <w:vAlign w:val="top"/>
          </w:tcPr>
          <w:p>
            <w:r>
              <w:t>Introduce a stable mapping language</w:t>
            </w:r>
          </w:p>
        </w:tc>
      </w:tr>
      <w:tr>
        <w:tc>
          <w:tcPr>
            <w:tcW w:type="dxa" w:w="4968"/>
            <w:vAlign w:val="top"/>
          </w:tcPr>
          <w:p>
            <w:r>
              <w:t>repeat</w:t>
            </w:r>
          </w:p>
        </w:tc>
        <w:tc>
          <w:tcPr>
            <w:tcW w:type="dxa" w:w="4968"/>
            <w:vAlign w:val="top"/>
          </w:tcPr>
          <w:p>
            <w:r>
              <w:t>Repeat an established structure</w:t>
            </w:r>
          </w:p>
        </w:tc>
      </w:tr>
      <w:tr>
        <w:tc>
          <w:tcPr>
            <w:tcW w:type="dxa" w:w="4968"/>
            <w:vAlign w:val="top"/>
          </w:tcPr>
          <w:p>
            <w:r>
              <w:t>variation</w:t>
            </w:r>
          </w:p>
        </w:tc>
        <w:tc>
          <w:tcPr>
            <w:tcW w:type="dxa" w:w="4968"/>
            <w:vAlign w:val="top"/>
          </w:tcPr>
          <w:p>
            <w:r>
              <w:t>Reuse structure with controlled change</w:t>
            </w:r>
          </w:p>
        </w:tc>
      </w:tr>
      <w:tr>
        <w:tc>
          <w:tcPr>
            <w:tcW w:type="dxa" w:w="4968"/>
            <w:vAlign w:val="top"/>
          </w:tcPr>
          <w:p>
            <w:r>
              <w:t>escalation</w:t>
            </w:r>
          </w:p>
        </w:tc>
        <w:tc>
          <w:tcPr>
            <w:tcW w:type="dxa" w:w="4968"/>
            <w:vAlign w:val="top"/>
          </w:tcPr>
          <w:p>
            <w:r>
              <w:t>Increase one or more dimensions</w:t>
            </w:r>
          </w:p>
        </w:tc>
      </w:tr>
      <w:tr>
        <w:tc>
          <w:tcPr>
            <w:tcW w:type="dxa" w:w="4968"/>
            <w:vAlign w:val="top"/>
          </w:tcPr>
          <w:p>
            <w:r>
              <w:t>release</w:t>
            </w:r>
          </w:p>
        </w:tc>
        <w:tc>
          <w:tcPr>
            <w:tcW w:type="dxa" w:w="4968"/>
            <w:vAlign w:val="top"/>
          </w:tcPr>
          <w:p>
            <w:r>
              <w:t>Reduce intensity or complexity</w:t>
            </w:r>
          </w:p>
        </w:tc>
      </w:tr>
      <w:tr>
        <w:tc>
          <w:tcPr>
            <w:tcW w:type="dxa" w:w="4968"/>
            <w:vAlign w:val="top"/>
          </w:tcPr>
          <w:p>
            <w:r>
              <w:t>climax</w:t>
            </w:r>
          </w:p>
        </w:tc>
        <w:tc>
          <w:tcPr>
            <w:tcW w:type="dxa" w:w="4968"/>
            <w:vAlign w:val="top"/>
          </w:tcPr>
          <w:p>
            <w:r>
              <w:t>Represent peak musical intensity</w:t>
            </w:r>
          </w:p>
        </w:tc>
      </w:tr>
      <w:tr>
        <w:tc>
          <w:tcPr>
            <w:tcW w:type="dxa" w:w="4968"/>
            <w:vAlign w:val="top"/>
          </w:tcPr>
          <w:p>
            <w:r>
              <w:t>de_escalation</w:t>
            </w:r>
          </w:p>
        </w:tc>
        <w:tc>
          <w:tcPr>
            <w:tcW w:type="dxa" w:w="4968"/>
            <w:vAlign w:val="top"/>
          </w:tcPr>
          <w:p>
            <w:r>
              <w:t>Explicitly back down</w:t>
            </w:r>
          </w:p>
        </w:tc>
      </w:tr>
      <w:tr>
        <w:tc>
          <w:tcPr>
            <w:tcW w:type="dxa" w:w="4968"/>
            <w:vAlign w:val="top"/>
          </w:tcPr>
          <w:p>
            <w:r>
              <w:t>contrast</w:t>
            </w:r>
          </w:p>
        </w:tc>
        <w:tc>
          <w:tcPr>
            <w:tcW w:type="dxa" w:w="4968"/>
            <w:vAlign w:val="top"/>
          </w:tcPr>
          <w:p>
            <w:r>
              <w:t>Deliberately switch mapping language</w:t>
            </w:r>
          </w:p>
        </w:tc>
      </w:tr>
      <w:tr>
        <w:tc>
          <w:tcPr>
            <w:tcW w:type="dxa" w:w="4968"/>
            <w:vAlign w:val="top"/>
          </w:tcPr>
          <w:p>
            <w:r>
              <w:t>transition</w:t>
            </w:r>
          </w:p>
        </w:tc>
        <w:tc>
          <w:tcPr>
            <w:tcW w:type="dxa" w:w="4968"/>
            <w:vAlign w:val="top"/>
          </w:tcPr>
          <w:p>
            <w:r>
              <w:t>Prepare a structural change</w:t>
            </w:r>
          </w:p>
        </w:tc>
      </w:tr>
      <w:tr>
        <w:tc>
          <w:tcPr>
            <w:tcW w:type="dxa" w:w="4968"/>
            <w:vAlign w:val="top"/>
          </w:tcPr>
          <w:p>
            <w:r>
              <w:t>accent</w:t>
            </w:r>
          </w:p>
        </w:tc>
        <w:tc>
          <w:tcPr>
            <w:tcW w:type="dxa" w:w="4968"/>
            <w:vAlign w:val="top"/>
          </w:tcPr>
          <w:p>
            <w:r>
              <w:t>Emphasize a discrete musical event</w:t>
            </w:r>
          </w:p>
        </w:tc>
      </w:tr>
      <w:tr>
        <w:tc>
          <w:tcPr>
            <w:tcW w:type="dxa" w:w="4968"/>
            <w:vAlign w:val="top"/>
          </w:tcPr>
          <w:p>
            <w:r>
              <w:t>silence</w:t>
            </w:r>
          </w:p>
        </w:tc>
        <w:tc>
          <w:tcPr>
            <w:tcW w:type="dxa" w:w="4968"/>
            <w:vAlign w:val="top"/>
          </w:tcPr>
          <w:p>
            <w:r>
              <w:t>Leave intentional space</w:t>
            </w:r>
          </w:p>
        </w:tc>
      </w:tr>
      <w:tr>
        <w:tc>
          <w:tcPr>
            <w:tcW w:type="dxa" w:w="4968"/>
            <w:vAlign w:val="top"/>
          </w:tcPr>
          <w:p>
            <w:r>
              <w:t>anticipation</w:t>
            </w:r>
          </w:p>
        </w:tc>
        <w:tc>
          <w:tcPr>
            <w:tcW w:type="dxa" w:w="4968"/>
            <w:vAlign w:val="top"/>
          </w:tcPr>
          <w:p>
            <w:r>
              <w:t>Prepare an upcoming event</w:t>
            </w:r>
          </w:p>
        </w:tc>
      </w:tr>
      <w:tr>
        <w:tc>
          <w:tcPr>
            <w:tcW w:type="dxa" w:w="4968"/>
            <w:vAlign w:val="top"/>
          </w:tcPr>
          <w:p>
            <w:r>
              <w:t>resolution</w:t>
            </w:r>
          </w:p>
        </w:tc>
        <w:tc>
          <w:tcPr>
            <w:tcW w:type="dxa" w:w="4968"/>
            <w:vAlign w:val="top"/>
          </w:tcPr>
          <w:p>
            <w:r>
              <w:t>Resolve a phrase or structural tension</w:t>
            </w:r>
          </w:p>
        </w:tc>
      </w:tr>
    </w:tbl>
    <w:p>
      <w:pPr>
        <w:spacing w:after="40"/>
      </w:pPr>
    </w:p>
    <w:p>
      <w:pPr>
        <w:pStyle w:val="Heading1"/>
      </w:pPr>
      <w:r>
        <w:t>13. Emphasis vector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Range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312"/>
            <w:vAlign w:val="top"/>
          </w:tcPr>
          <w:p>
            <w:r>
              <w:t>rhythm</w:t>
            </w:r>
          </w:p>
        </w:tc>
        <w:tc>
          <w:tcPr>
            <w:tcW w:type="dxa" w:w="3312"/>
            <w:vAlign w:val="top"/>
          </w:tcPr>
          <w:p>
            <w:r>
              <w:t>0–1</w:t>
            </w:r>
          </w:p>
        </w:tc>
        <w:tc>
          <w:tcPr>
            <w:tcW w:type="dxa" w:w="3312"/>
            <w:vAlign w:val="top"/>
          </w:tcPr>
          <w:p>
            <w:r>
              <w:t>Relative importance of rhythm</w:t>
            </w:r>
          </w:p>
        </w:tc>
      </w:tr>
      <w:tr>
        <w:tc>
          <w:tcPr>
            <w:tcW w:type="dxa" w:w="3312"/>
            <w:vAlign w:val="top"/>
          </w:tcPr>
          <w:p>
            <w:r>
              <w:t>density</w:t>
            </w:r>
          </w:p>
        </w:tc>
        <w:tc>
          <w:tcPr>
            <w:tcW w:type="dxa" w:w="3312"/>
            <w:vAlign w:val="top"/>
          </w:tcPr>
          <w:p>
            <w:r>
              <w:t>0–1</w:t>
            </w:r>
          </w:p>
        </w:tc>
        <w:tc>
          <w:tcPr>
            <w:tcW w:type="dxa" w:w="3312"/>
            <w:vAlign w:val="top"/>
          </w:tcPr>
          <w:p>
            <w:r>
              <w:t>Relative object activity</w:t>
            </w:r>
          </w:p>
        </w:tc>
      </w:tr>
      <w:tr>
        <w:tc>
          <w:tcPr>
            <w:tcW w:type="dxa" w:w="3312"/>
            <w:vAlign w:val="top"/>
          </w:tcPr>
          <w:p>
            <w:r>
              <w:t>movement</w:t>
            </w:r>
          </w:p>
        </w:tc>
        <w:tc>
          <w:tcPr>
            <w:tcW w:type="dxa" w:w="3312"/>
            <w:vAlign w:val="top"/>
          </w:tcPr>
          <w:p>
            <w:r>
              <w:t>0–1</w:t>
            </w:r>
          </w:p>
        </w:tc>
        <w:tc>
          <w:tcPr>
            <w:tcW w:type="dxa" w:w="3312"/>
            <w:vAlign w:val="top"/>
          </w:tcPr>
          <w:p>
            <w:r>
              <w:t>Relative movement/column complexity</w:t>
            </w:r>
          </w:p>
        </w:tc>
      </w:tr>
      <w:tr>
        <w:tc>
          <w:tcPr>
            <w:tcW w:type="dxa" w:w="3312"/>
            <w:vAlign w:val="top"/>
          </w:tcPr>
          <w:p>
            <w:r>
              <w:t>pattern_complexity</w:t>
            </w:r>
          </w:p>
        </w:tc>
        <w:tc>
          <w:tcPr>
            <w:tcW w:type="dxa" w:w="3312"/>
            <w:vAlign w:val="top"/>
          </w:tcPr>
          <w:p>
            <w:r>
              <w:t>0–1</w:t>
            </w:r>
          </w:p>
        </w:tc>
        <w:tc>
          <w:tcPr>
            <w:tcW w:type="dxa" w:w="3312"/>
            <w:vAlign w:val="top"/>
          </w:tcPr>
          <w:p>
            <w:r>
              <w:t>Structural complexity</w:t>
            </w:r>
          </w:p>
        </w:tc>
      </w:tr>
      <w:tr>
        <w:tc>
          <w:tcPr>
            <w:tcW w:type="dxa" w:w="3312"/>
            <w:vAlign w:val="top"/>
          </w:tcPr>
          <w:p>
            <w:r>
              <w:t>accent</w:t>
            </w:r>
          </w:p>
        </w:tc>
        <w:tc>
          <w:tcPr>
            <w:tcW w:type="dxa" w:w="3312"/>
            <w:vAlign w:val="top"/>
          </w:tcPr>
          <w:p>
            <w:r>
              <w:t>0–1</w:t>
            </w:r>
          </w:p>
        </w:tc>
        <w:tc>
          <w:tcPr>
            <w:tcW w:type="dxa" w:w="3312"/>
            <w:vAlign w:val="top"/>
          </w:tcPr>
          <w:p>
            <w:r>
              <w:t>Strength of event accents</w:t>
            </w:r>
          </w:p>
        </w:tc>
      </w:tr>
      <w:tr>
        <w:tc>
          <w:tcPr>
            <w:tcW w:type="dxa" w:w="3312"/>
            <w:vAlign w:val="top"/>
          </w:tcPr>
          <w:p>
            <w:r>
              <w:t>contrast</w:t>
            </w:r>
          </w:p>
        </w:tc>
        <w:tc>
          <w:tcPr>
            <w:tcW w:type="dxa" w:w="3312"/>
            <w:vAlign w:val="top"/>
          </w:tcPr>
          <w:p>
            <w:r>
              <w:t>0–1</w:t>
            </w:r>
          </w:p>
        </w:tc>
        <w:tc>
          <w:tcPr>
            <w:tcW w:type="dxa" w:w="3312"/>
            <w:vAlign w:val="top"/>
          </w:tcPr>
          <w:p>
            <w:r>
              <w:t>Desired change from context</w:t>
            </w:r>
          </w:p>
        </w:tc>
      </w:tr>
    </w:tbl>
    <w:p>
      <w:pPr>
        <w:spacing w:after="40"/>
      </w:pPr>
    </w:p>
    <w:p>
      <w:pPr>
        <w:pStyle w:val="Heading1"/>
      </w:pPr>
      <w:r>
        <w:t>14. PatternIntent</w:t>
      </w:r>
    </w:p>
    <w:p>
      <w:pPr>
        <w:pStyle w:val="ListBullet"/>
        <w:spacing w:after="20"/>
      </w:pPr>
      <w:r>
        <w:t>Common envelope: ruleset, family, time range, parameters, constraints, transition references, confidence, rationale.</w:t>
      </w:r>
    </w:p>
    <w:p>
      <w:pPr>
        <w:pStyle w:val="ListBullet"/>
        <w:spacing w:after="20"/>
      </w:pPr>
      <w:r>
        <w:t>family is intentionally a string so each ruleset can have an independent grammar.</w:t>
      </w:r>
    </w:p>
    <w:p>
      <w:pPr>
        <w:pStyle w:val="Heading1"/>
      </w:pPr>
      <w:r>
        <w:t>15. PatternTransition</w:t>
      </w:r>
    </w:p>
    <w:p>
      <w:pPr>
        <w:pStyle w:val="ListBullet"/>
        <w:spacing w:after="20"/>
      </w:pPr>
      <w:r>
        <w:t>Transitions are first-class because an isolated good pattern may still form a poor map when its connection to the next pattern is awkward.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Transition concept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968"/>
            <w:vAlign w:val="top"/>
          </w:tcPr>
          <w:p>
            <w:r>
              <w:t>density_increase</w:t>
            </w:r>
          </w:p>
        </w:tc>
        <w:tc>
          <w:tcPr>
            <w:tcW w:type="dxa" w:w="4968"/>
            <w:vAlign w:val="top"/>
          </w:tcPr>
          <w:p>
            <w:r>
              <w:t>stream → denser stream</w:t>
            </w:r>
          </w:p>
        </w:tc>
      </w:tr>
      <w:tr>
        <w:tc>
          <w:tcPr>
            <w:tcW w:type="dxa" w:w="4968"/>
            <w:vAlign w:val="top"/>
          </w:tcPr>
          <w:p>
            <w:r>
              <w:t>chord_introduction</w:t>
            </w:r>
          </w:p>
        </w:tc>
        <w:tc>
          <w:tcPr>
            <w:tcW w:type="dxa" w:w="4968"/>
            <w:vAlign w:val="top"/>
          </w:tcPr>
          <w:p>
            <w:r>
              <w:t>stream → jumpstream</w:t>
            </w:r>
          </w:p>
        </w:tc>
      </w:tr>
      <w:tr>
        <w:tc>
          <w:tcPr>
            <w:tcW w:type="dxa" w:w="4968"/>
            <w:vAlign w:val="top"/>
          </w:tcPr>
          <w:p>
            <w:r>
              <w:t>ln_release</w:t>
            </w:r>
          </w:p>
        </w:tc>
        <w:tc>
          <w:tcPr>
            <w:tcW w:type="dxa" w:w="4968"/>
            <w:vAlign w:val="top"/>
          </w:tcPr>
          <w:p>
            <w:r>
              <w:t>LN-rice → stream</w:t>
            </w:r>
          </w:p>
        </w:tc>
      </w:tr>
      <w:tr>
        <w:tc>
          <w:tcPr>
            <w:tcW w:type="dxa" w:w="4968"/>
            <w:vAlign w:val="top"/>
          </w:tcPr>
          <w:p>
            <w:r>
              <w:t>hand_rebalance</w:t>
            </w:r>
          </w:p>
        </w:tc>
        <w:tc>
          <w:tcPr>
            <w:tcW w:type="dxa" w:w="4968"/>
            <w:vAlign w:val="top"/>
          </w:tcPr>
          <w:p>
            <w:r>
              <w:t>jack → stream</w:t>
            </w:r>
          </w:p>
        </w:tc>
      </w:tr>
      <w:tr>
        <w:tc>
          <w:tcPr>
            <w:tcW w:type="dxa" w:w="4968"/>
            <w:vAlign w:val="top"/>
          </w:tcPr>
          <w:p>
            <w:r>
              <w:t>shape_change</w:t>
            </w:r>
          </w:p>
        </w:tc>
        <w:tc>
          <w:tcPr>
            <w:tcW w:type="dxa" w:w="4968"/>
            <w:vAlign w:val="top"/>
          </w:tcPr>
          <w:p>
            <w:r>
              <w:t>line → diagonal</w:t>
            </w:r>
          </w:p>
        </w:tc>
      </w:tr>
      <w:tr>
        <w:tc>
          <w:tcPr>
            <w:tcW w:type="dxa" w:w="4968"/>
            <w:vAlign w:val="top"/>
          </w:tcPr>
          <w:p>
            <w:r>
              <w:t>reversal</w:t>
            </w:r>
          </w:p>
        </w:tc>
        <w:tc>
          <w:tcPr>
            <w:tcW w:type="dxa" w:w="4968"/>
            <w:vAlign w:val="top"/>
          </w:tcPr>
          <w:p>
            <w:r>
              <w:t>flow → reversal</w:t>
            </w:r>
          </w:p>
        </w:tc>
      </w:tr>
    </w:tbl>
    <w:p>
      <w:pPr>
        <w:spacing w:after="40"/>
      </w:pPr>
    </w:p>
    <w:p>
      <w:pPr>
        <w:pStyle w:val="Heading1"/>
      </w:pPr>
      <w:r>
        <w:t>16. ConcreteObject</w:t>
      </w:r>
    </w:p>
    <w:p>
      <w:pPr>
        <w:pStyle w:val="ListBullet"/>
        <w:spacing w:after="20"/>
      </w:pPr>
      <w:r>
        <w:t>Renderer output. Mania uses column/end_time for holds; Standard uses x/y positions. Ruleset-specific extensions may be added later.</w:t>
      </w:r>
    </w:p>
    <w:p>
      <w:pPr>
        <w:pStyle w:val="Heading1"/>
      </w:pPr>
      <w:r>
        <w:t>17. Constraints</w:t>
      </w:r>
    </w:p>
    <w:p>
      <w:pPr>
        <w:pStyle w:val="ListBullet"/>
        <w:spacing w:after="20"/>
      </w:pPr>
      <w:r>
        <w:t>Constraints separate what the AI wants from what the system permits. Timing, playability, and music-alignment limits should be machine-checkable whenever possible.</w:t>
      </w:r>
    </w:p>
    <w:p>
      <w:pPr>
        <w:pStyle w:val="Heading1"/>
      </w:pPr>
      <w:r>
        <w:t>18. Style layer</w:t>
      </w:r>
    </w:p>
    <w:p>
      <w:pPr>
        <w:pStyle w:val="ListBullet"/>
        <w:spacing w:after="20"/>
      </w:pPr>
      <w:r>
        <w:t>style is nullable in v0.1. Base Mapping Intelligence must produce a valid mapping with style=null.</w:t>
      </w:r>
    </w:p>
    <w:p>
      <w:pPr>
        <w:pStyle w:val="ListBullet"/>
        <w:spacing w:after="20"/>
      </w:pPr>
      <w:r>
        <w:t>Future style profiles may be named presets, vectors, learned embeddings, or adapters, but they may influence candidate selection only after hard legality constraints are applied.</w:t>
      </w:r>
    </w:p>
    <w:p>
      <w:pPr>
        <w:pStyle w:val="Heading1"/>
      </w:pPr>
      <w:r>
        <w:t>19.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Origin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  <w:vAlign w:val="top"/>
          </w:tcPr>
          <w:p>
            <w:r>
              <w:t>human</w:t>
            </w:r>
          </w:p>
        </w:tc>
        <w:tc>
          <w:tcPr>
            <w:tcW w:type="dxa" w:w="4968"/>
            <w:vAlign w:val="top"/>
          </w:tcPr>
          <w:p>
            <w:r>
              <w:t>Created directly by a mapper</w:t>
            </w:r>
          </w:p>
        </w:tc>
      </w:tr>
      <w:tr>
        <w:tc>
          <w:tcPr>
            <w:tcW w:type="dxa" w:w="4968"/>
            <w:vAlign w:val="top"/>
          </w:tcPr>
          <w:p>
            <w:r>
              <w:t>rule_based</w:t>
            </w:r>
          </w:p>
        </w:tc>
        <w:tc>
          <w:tcPr>
            <w:tcW w:type="dxa" w:w="4968"/>
            <w:vAlign w:val="top"/>
          </w:tcPr>
          <w:p>
            <w:r>
              <w:t>Produced by deterministic rules</w:t>
            </w:r>
          </w:p>
        </w:tc>
      </w:tr>
      <w:tr>
        <w:tc>
          <w:tcPr>
            <w:tcW w:type="dxa" w:w="4968"/>
            <w:vAlign w:val="top"/>
          </w:tcPr>
          <w:p>
            <w:r>
              <w:t>ai_generated</w:t>
            </w:r>
          </w:p>
        </w:tc>
        <w:tc>
          <w:tcPr>
            <w:tcW w:type="dxa" w:w="4968"/>
            <w:vAlign w:val="top"/>
          </w:tcPr>
          <w:p>
            <w:r>
              <w:t>Produced by an AI agent/model</w:t>
            </w:r>
          </w:p>
        </w:tc>
      </w:tr>
      <w:tr>
        <w:tc>
          <w:tcPr>
            <w:tcW w:type="dxa" w:w="4968"/>
            <w:vAlign w:val="top"/>
          </w:tcPr>
          <w:p>
            <w:r>
              <w:t>hybrid</w:t>
            </w:r>
          </w:p>
        </w:tc>
        <w:tc>
          <w:tcPr>
            <w:tcW w:type="dxa" w:w="4968"/>
            <w:vAlign w:val="top"/>
          </w:tcPr>
          <w:p>
            <w:r>
              <w:t>AI + human/rule combination</w:t>
            </w:r>
          </w:p>
        </w:tc>
      </w:tr>
      <w:tr>
        <w:tc>
          <w:tcPr>
            <w:tcW w:type="dxa" w:w="4968"/>
            <w:vAlign w:val="top"/>
          </w:tcPr>
          <w:p>
            <w:r>
              <w:t>imported</w:t>
            </w:r>
          </w:p>
        </w:tc>
        <w:tc>
          <w:tcPr>
            <w:tcW w:type="dxa" w:w="4968"/>
            <w:vAlign w:val="top"/>
          </w:tcPr>
          <w:p>
            <w:r>
              <w:t>Imported from an external map/data source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t>Human edit events are part of provenance so future preference learning can distinguish accepted, rejected, and modified AI proposals.</w:t>
      </w:r>
    </w:p>
    <w:p>
      <w:pPr>
        <w:pStyle w:val="Heading1"/>
      </w:pPr>
      <w:r>
        <w:t>20. Evaluation</w:t>
      </w:r>
    </w:p>
    <w:p>
      <w:pPr>
        <w:pStyle w:val="ListBullet"/>
        <w:spacing w:after="20"/>
      </w:pPr>
      <w:r>
        <w:t>Baseline metrics: validity, difficulty attributes, music alignment score, transition score, human acceptance, issue list.</w:t>
      </w:r>
    </w:p>
    <w:p>
      <w:pPr>
        <w:pStyle w:val="ListBullet"/>
        <w:spacing w:after="20"/>
      </w:pPr>
      <w:r>
        <w:t>Evaluation is observational; it should not silently become a generator-side source of truth.</w:t>
      </w:r>
    </w:p>
    <w:p>
      <w:pPr>
        <w:pStyle w:val="Heading1"/>
      </w:pPr>
      <w:r>
        <w:t>21. Determinism</w:t>
      </w:r>
    </w:p>
    <w:p>
      <w:pPr>
        <w:pStyle w:val="ListBullet"/>
        <w:spacing w:after="20"/>
      </w:pPr>
      <w:r>
        <w:t>Pattern generation must be deterministic for a fixed seed and fixed inputs. Any randomness must use an explicit recorded seed/context.</w:t>
      </w:r>
    </w:p>
    <w:p>
      <w:pPr>
        <w:pStyle w:val="Heading1"/>
      </w:pPr>
      <w:r>
        <w:t>22. Auto Mapper flow</w:t>
      </w:r>
    </w:p>
    <w:p>
      <w:pPr>
        <w:pStyle w:val="Code"/>
        <w:spacing w:before="60" w:after="100"/>
      </w:pPr>
      <w:r>
        <w:t>Song Analyst</w:t>
        <w:br/>
        <w:t xml:space="preserve">  → MusicTimeline</w:t>
        <w:br/>
        <w:t xml:space="preserve">  → Mapping Planner</w:t>
        <w:br/>
        <w:t xml:space="preserve">  → Pattern Planner</w:t>
        <w:br/>
        <w:t xml:space="preserve">  → Pattern Provider</w:t>
        <w:br/>
        <w:t xml:space="preserve">  → Renderer</w:t>
        <w:br/>
        <w:t xml:space="preserve">  → Validator</w:t>
        <w:br/>
        <w:t xml:space="preserve">  → Difficulty Calculator</w:t>
        <w:br/>
        <w:t xml:space="preserve">  → Critic</w:t>
        <w:br/>
        <w:t xml:space="preserve">  → Revision Loop</w:t>
      </w:r>
    </w:p>
    <w:p>
      <w:pPr>
        <w:pStyle w:val="Heading1"/>
      </w:pPr>
      <w:r>
        <w:t>23. Copilot flow</w:t>
      </w:r>
    </w:p>
    <w:p>
      <w:pPr>
        <w:pStyle w:val="Code"/>
        <w:spacing w:before="60" w:after="100"/>
      </w:pPr>
      <w:r>
        <w:t>Editor Context</w:t>
        <w:br/>
        <w:t xml:space="preserve">  → Music Context Retrieval</w:t>
        <w:br/>
        <w:t xml:space="preserve">  → Mapping Intent</w:t>
        <w:br/>
        <w:t xml:space="preserve">  → 1–3 Pattern Candidates</w:t>
        <w:br/>
        <w:t xml:space="preserve">  → Validator / Preview</w:t>
        <w:br/>
        <w:t xml:space="preserve">  → User Apply / Reject / Modify</w:t>
      </w:r>
    </w:p>
    <w:p>
      <w:pPr>
        <w:pStyle w:val="Heading1"/>
      </w:pPr>
      <w:r>
        <w:t>24. Future C / Style extension</w:t>
      </w:r>
    </w:p>
    <w:p>
      <w:pPr>
        <w:pStyle w:val="Code"/>
        <w:spacing w:before="60" w:after="100"/>
      </w:pPr>
      <w:r>
        <w:t>Base Mapping Intelligence + Difficulty Profile + Style Profile → Pattern Candidate Ranking</w:t>
      </w:r>
    </w:p>
    <w:p>
      <w:pPr>
        <w:pStyle w:val="ListBullet"/>
        <w:spacing w:after="20"/>
      </w:pPr>
      <w:r>
        <w:t>Style data can later be learned from accepted edits, existing maps, pairwise preferences, or adapters.</w:t>
      </w:r>
    </w:p>
    <w:p>
      <w:pPr>
        <w:pStyle w:val="Heading1"/>
      </w:pPr>
      <w:r>
        <w:t>25. MVP scope</w:t>
      </w:r>
    </w:p>
    <w:p>
      <w:pPr>
        <w:pStyle w:val="Heading2"/>
      </w:pPr>
      <w:r>
        <w:t>Mania MVP</w:t>
      </w:r>
    </w:p>
    <w:p>
      <w:pPr>
        <w:pStyle w:val="Code"/>
        <w:spacing w:before="60" w:after="100"/>
      </w:pPr>
      <w:r>
        <w:t>single, stream, burst, jack, jump, jumpstream, single_ln, ln_rice, ln_release</w:t>
      </w:r>
    </w:p>
    <w:p>
      <w:pPr>
        <w:pStyle w:val="Heading2"/>
      </w:pPr>
      <w:r>
        <w:t>Standard MVP</w:t>
      </w:r>
    </w:p>
    <w:p>
      <w:pPr>
        <w:pStyle w:val="Code"/>
        <w:spacing w:before="60" w:after="100"/>
      </w:pPr>
      <w:r>
        <w:t>single, jump, stream, burst, jumpstream, slider_chain + line, diagonal, arc, zigzag</w:t>
      </w:r>
    </w:p>
    <w:p>
      <w:pPr>
        <w:pStyle w:val="Heading1"/>
      </w:pPr>
      <w:r>
        <w:t>26. Non-goals for v0.1</w:t>
      </w:r>
    </w:p>
    <w:p>
      <w:pPr>
        <w:pStyle w:val="ListBullet"/>
        <w:spacing w:after="20"/>
      </w:pPr>
      <w:r>
        <w:t>End-to-end audio-to-.osu neural generation</w:t>
      </w:r>
    </w:p>
    <w:p>
      <w:pPr>
        <w:pStyle w:val="ListBullet"/>
        <w:spacing w:after="20"/>
      </w:pPr>
      <w:r>
        <w:t>Learned mapper style</w:t>
      </w:r>
    </w:p>
    <w:p>
      <w:pPr>
        <w:pStyle w:val="ListBullet"/>
        <w:spacing w:after="20"/>
      </w:pPr>
      <w:r>
        <w:t>Complete Taiko/Catch grammar</w:t>
      </w:r>
    </w:p>
    <w:p>
      <w:pPr>
        <w:pStyle w:val="ListBullet"/>
        <w:spacing w:after="20"/>
      </w:pPr>
      <w:r>
        <w:t>Perfect human-level difficulty estimation</w:t>
      </w:r>
    </w:p>
    <w:p>
      <w:pPr>
        <w:pStyle w:val="ListBullet"/>
        <w:spacing w:after="20"/>
      </w:pPr>
      <w:r>
        <w:t>Replacing osu!lazer ruleset implementation</w:t>
      </w:r>
    </w:p>
    <w:p>
      <w:pPr>
        <w:pStyle w:val="ListBullet"/>
        <w:spacing w:after="20"/>
      </w:pPr>
      <w:r>
        <w:t>Letting an LLM directly author raw .osu text</w:t>
      </w:r>
    </w:p>
    <w:p>
      <w:pPr>
        <w:pStyle w:val="Heading1"/>
      </w:pPr>
      <w:r>
        <w:t>27. Acceptance criteria</w:t>
      </w:r>
    </w:p>
    <w:p>
      <w:pPr>
        <w:pStyle w:val="ListBullet"/>
        <w:spacing w:after="20"/>
      </w:pPr>
      <w:r>
        <w:t>A valid Mania 4K semantic plan can be serialized and schema-validated.</w:t>
      </w:r>
    </w:p>
    <w:p>
      <w:pPr>
        <w:pStyle w:val="ListBullet"/>
        <w:spacing w:after="20"/>
      </w:pPr>
      <w:r>
        <w:t>The same plan can be deterministically rendered into concrete objects.</w:t>
      </w:r>
    </w:p>
    <w:p>
      <w:pPr>
        <w:pStyle w:val="ListBullet"/>
        <w:spacing w:after="20"/>
      </w:pPr>
      <w:r>
        <w:t>Renderer output can be validated without an LLM.</w:t>
      </w:r>
    </w:p>
    <w:p>
      <w:pPr>
        <w:pStyle w:val="ListBullet"/>
        <w:spacing w:after="20"/>
      </w:pPr>
      <w:r>
        <w:t>A pattern can be replaced without rewriting MusicTimeline.</w:t>
      </w:r>
    </w:p>
    <w:p>
      <w:pPr>
        <w:pStyle w:val="ListBullet"/>
        <w:spacing w:after="20"/>
      </w:pPr>
      <w:r>
        <w:t>StyleProfile can be inserted without changing MappingIntent.</w:t>
      </w:r>
    </w:p>
    <w:p>
      <w:pPr>
        <w:pStyle w:val="ListBullet"/>
        <w:spacing w:after="20"/>
      </w:pPr>
      <w:r>
        <w:t>Provenance distinguishes AI-generated and human-edited regions.</w:t>
      </w:r>
    </w:p>
    <w:p>
      <w:pPr>
        <w:pStyle w:val="ListBullet"/>
        <w:spacing w:after="20"/>
      </w:pPr>
      <w:r>
        <w:t>Standard and Mania providers implement the same provider interface.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osu! AI Mapper · Mapping IR v0.1 · Draft implementation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