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B26644" w:rsidRPr="00DB2BA9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DECEASED DONOR ORGAN RECOVERY PERFUSION AND TRANSPORT VA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</w:rPr>
              <w:t>PITTSBURGH HEALTHCARE SYSTEM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18711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36C24426P0112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45</w:t>
            </w:r>
            <w:r w:rsidRPr="00DB2BA9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DAYS AFTER THE </w:t>
            </w:r>
            <w:r w:rsidR="00A56CE3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2573F" w:rsidRPr="00A2573F">
            <w:pPr>
              <w:spacing w:before="0"/>
              <w:rPr>
                <w:rFonts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A2573F" w:rsidRPr="00531844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Q523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621399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63692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:rsidR="00DB2BA9" w:rsidRPr="00DB2BA9" w:rsidP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4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1111 East End Boulevard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Wilkes Barre, PA 18711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Jami Cade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jami.cade@va.gov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email only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email only</w:t>
            </w: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B26644" w:rsidRPr="00DB2BA9" w:rsidP="00B26644">
      <w:pPr>
        <w:rPr>
          <w:rFonts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9748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36C24426P0112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$140,370.00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LINE ITEM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DATE (MM-DD-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>YYYY)*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12-22-2026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TRANSMEDICS, INC.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CONTRACTOR’S </w:t>
            </w:r>
            <w:r w:rsidR="0045302E">
              <w:rPr>
                <w:rFonts w:asciiTheme="minorHAnsi" w:hAnsiTheme="minorHAnsi"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:rsidR="00B26644" w:rsidRPr="00DB2BA9" w:rsidP="00B2664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D3U8WASW7CB8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200 MINUTEMAN RD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STE 302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ANDOVER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01810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b/>
          <w:sz w:val="22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8B209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jami.cade@va.gov</w:t>
            </w: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0D1733"/>
        </w:tc>
      </w:tr>
    </w:tbl>
    <w:p w:rsidR="008B2095">
      <w:r>
        <w:br w:type="page"/>
      </w:r>
    </w:p>
    <w:p w:rsidR="00BF7BE8" w:rsidRPr="00DB2BA9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000000" w:rsidP="00A148BE">
      <w:pPr>
        <w:jc w:val="center"/>
      </w:pPr>
      <w:r>
        <w:t>End of Document</w:t>
      </w:r>
      <w:bookmarkStart w:id="0" w:name="_GoBack"/>
      <w:bookmarkEnd w:id="0"/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8E3" w:rsidP="00755345">
    <w:pPr>
      <w:pStyle w:val="Footer"/>
      <w:jc w:val="right"/>
    </w:pP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5345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573F" w:rsidRPr="002110F1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2C40" w:rsidRPr="00781AC4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2026-01-22T21:17:34Z</dcterms:created>
  <dcterms:modified xsi:type="dcterms:W3CDTF">2026-01-22T21:17:34Z</dcterms:modified>
</cp:coreProperties>
</file>