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461D" w14:textId="77777777" w:rsidR="00307B38" w:rsidRDefault="00B84469">
      <w:pPr>
        <w:pageBreakBefore/>
        <w:sectPr w:rsidR="00307B38">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pict w14:anchorId="550E464A">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550E464C"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550E464D"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550E464E"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550E464F"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550E4650"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550E4651"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550E4652"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550E4653"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550E4654"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550E4655"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550E4656"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550E4657"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550E4658"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550E4659"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550E465A"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550E465B"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550E465C"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550E465D"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550E465E"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550E465F"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550E4660"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550E4661"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550E4662"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550E4663"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550E4664"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550E4665"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550E4666"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550E4667"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550E4668"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550E4669"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550E466A"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550E466B"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550E466C"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550E466D"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550E466E"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550E466F"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550E4670"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550E4671"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550E4672"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550E4673"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550E4674"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550E4675"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550E4676"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550E4677"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550E4678"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550E4679"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550E467A"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550E467B"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550E467C"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550E467D"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550E467E"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550E467F"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550E4680"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550E4681"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550E4682"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550E4683"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550E4684"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550E4685"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550E4686" w14:textId="77777777" w:rsidR="00307B38" w:rsidRDefault="00B8446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550E4687" w14:textId="77777777" w:rsidR="00307B38" w:rsidRDefault="00B84469">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550E4688" w14:textId="77777777" w:rsidR="00307B38" w:rsidRDefault="00B84469">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550E4689" w14:textId="77777777" w:rsidR="00307B38" w:rsidRDefault="00B84469">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550E468A" w14:textId="77777777" w:rsidR="00307B38" w:rsidRDefault="00B84469">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550E468B" w14:textId="77777777" w:rsidR="00307B38" w:rsidRDefault="00B84469">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550E468C" w14:textId="77777777" w:rsidR="00307B38" w:rsidRDefault="00B84469">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550E468D" w14:textId="77777777" w:rsidR="00307B38" w:rsidRDefault="00B84469">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550E468E" w14:textId="77777777" w:rsidR="00307B38" w:rsidRDefault="00B84469">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550E468F" w14:textId="77777777" w:rsidR="00307B38" w:rsidRDefault="00B84469">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550E4690" w14:textId="77777777" w:rsidR="00307B38" w:rsidRDefault="00B84469">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550E4691" w14:textId="77777777" w:rsidR="00307B38" w:rsidRDefault="00B84469">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550E4692" w14:textId="77777777" w:rsidR="00307B38" w:rsidRDefault="00B84469">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550E4693" w14:textId="77777777" w:rsidR="00307B38" w:rsidRDefault="00B84469">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550E4694" w14:textId="77777777" w:rsidR="00307B38" w:rsidRDefault="00B84469">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550E4695" w14:textId="77777777" w:rsidR="00307B38" w:rsidRDefault="00B84469">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550E4696" w14:textId="77777777" w:rsidR="00307B38" w:rsidRDefault="00B84469">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550E4697" w14:textId="77777777" w:rsidR="00307B38" w:rsidRDefault="00B84469">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550E4698" w14:textId="77777777" w:rsidR="00307B38" w:rsidRDefault="00B84469">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550E4699" w14:textId="77777777" w:rsidR="00307B38" w:rsidRDefault="00B84469">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550E469A" w14:textId="77777777" w:rsidR="00307B38" w:rsidRDefault="00B84469">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550E469B" w14:textId="77777777" w:rsidR="00307B38" w:rsidRDefault="00B84469">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550E469C" w14:textId="77777777" w:rsidR="00307B38" w:rsidRDefault="00B84469">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550E469D" w14:textId="77777777" w:rsidR="00307B38" w:rsidRDefault="00B84469">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550E469E" w14:textId="77777777" w:rsidR="00307B38" w:rsidRDefault="00B84469">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550E469F" w14:textId="77777777" w:rsidR="00307B38" w:rsidRDefault="00B84469">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550E46A0" w14:textId="77777777" w:rsidR="00307B38" w:rsidRDefault="00B84469">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550E46A1" w14:textId="77777777" w:rsidR="00307B38" w:rsidRDefault="00B84469">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550E46A2" w14:textId="77777777" w:rsidR="00307B38" w:rsidRDefault="00B84469">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550E46A3" w14:textId="77777777" w:rsidR="00307B38" w:rsidRDefault="00B84469">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550E46A4" w14:textId="77777777" w:rsidR="00307B38" w:rsidRDefault="00B84469">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550E46A5" w14:textId="77777777" w:rsidR="00307B38" w:rsidRDefault="00B84469">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550E46A6" w14:textId="77777777" w:rsidR="00307B38" w:rsidRDefault="00B84469">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550E46A7" w14:textId="77777777" w:rsidR="00307B38" w:rsidRDefault="00B84469">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550E46A8" w14:textId="77777777" w:rsidR="00307B38" w:rsidRDefault="00B84469">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550E46A9" w14:textId="77777777" w:rsidR="00307B38" w:rsidRDefault="00B84469">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550E46AA" w14:textId="77777777" w:rsidR="00307B38" w:rsidRDefault="00B84469">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550E46AB" w14:textId="77777777" w:rsidR="00307B38" w:rsidRDefault="00B84469">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550E46AC" w14:textId="77777777" w:rsidR="00307B38" w:rsidRDefault="00B84469">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550E46AD" w14:textId="77777777" w:rsidR="00307B38" w:rsidRDefault="00B84469">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550E46AE" w14:textId="77777777" w:rsidR="00307B38" w:rsidRDefault="00B84469">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550E46AF" w14:textId="77777777" w:rsidR="00307B38" w:rsidRDefault="00B84469">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550E46B0" w14:textId="77777777" w:rsidR="00307B38" w:rsidRDefault="00B84469">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550E46B1" w14:textId="77777777" w:rsidR="00307B38" w:rsidRDefault="00B84469">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550E46B2" w14:textId="77777777" w:rsidR="00307B38" w:rsidRDefault="00B84469">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550E46B3" w14:textId="77777777" w:rsidR="00307B38" w:rsidRDefault="00B84469">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550E46B4" w14:textId="77777777" w:rsidR="00307B38" w:rsidRDefault="00B84469">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550E46B5" w14:textId="77777777" w:rsidR="00307B38" w:rsidRDefault="00B84469">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550E46B6" w14:textId="77777777" w:rsidR="00307B38" w:rsidRDefault="00B84469">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550E46B7" w14:textId="77777777" w:rsidR="00307B38" w:rsidRDefault="00B84469">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550E46B8" w14:textId="77777777" w:rsidR="00307B38" w:rsidRDefault="00B84469">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550E46B9" w14:textId="77777777" w:rsidR="00307B38" w:rsidRDefault="00B84469">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550E46BA" w14:textId="77777777" w:rsidR="00307B38" w:rsidRDefault="00B84469">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550E46BB" w14:textId="77777777" w:rsidR="00307B38" w:rsidRDefault="00B84469">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550E46BC" w14:textId="77777777" w:rsidR="00307B38" w:rsidRDefault="00B84469">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550E46BD" w14:textId="77777777" w:rsidR="00307B38" w:rsidRDefault="00B84469">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550E46BE" w14:textId="77777777" w:rsidR="00307B38" w:rsidRDefault="00B84469">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550E46BF" w14:textId="77777777" w:rsidR="00307B38" w:rsidRDefault="00B84469">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550E46C0" w14:textId="77777777" w:rsidR="00307B38" w:rsidRDefault="00B84469">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550E46C1" w14:textId="77777777" w:rsidR="00307B38" w:rsidRDefault="00B84469">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550E46C2" w14:textId="77777777" w:rsidR="00307B38" w:rsidRDefault="00B84469">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550E46C3" w14:textId="77777777" w:rsidR="00307B38" w:rsidRDefault="00B84469">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550E46C4" w14:textId="77777777" w:rsidR="00307B38" w:rsidRDefault="00B84469">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550E46C5" w14:textId="77777777" w:rsidR="00307B38" w:rsidRDefault="00B84469">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550E46C6" w14:textId="77777777" w:rsidR="00307B38" w:rsidRDefault="00B84469">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550E46C7" w14:textId="77777777" w:rsidR="00307B38" w:rsidRDefault="00B84469">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550E46C8" w14:textId="77777777" w:rsidR="00307B38" w:rsidRDefault="00B84469">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550E46C9" w14:textId="77777777" w:rsidR="00307B38" w:rsidRDefault="00B84469">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550E46CA" w14:textId="77777777" w:rsidR="00307B38" w:rsidRDefault="00B84469">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550E46CB" w14:textId="77777777" w:rsidR="00307B38" w:rsidRDefault="00B84469">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550E46CC" w14:textId="77777777" w:rsidR="00307B38" w:rsidRDefault="00307B38">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550E46CD" w14:textId="77777777" w:rsidR="00307B38" w:rsidRDefault="00B84469">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550E46CE" w14:textId="22E16695" w:rsidR="00307B38" w:rsidRDefault="002E56E3">
                    <w:pPr>
                      <w:spacing w:after="0" w:line="240" w:lineRule="auto"/>
                      <w:jc w:val="center"/>
                      <w:rPr>
                        <w:rFonts w:ascii="Courier New" w:hAnsi="Courier New" w:cs="Courier New"/>
                        <w:sz w:val="16"/>
                        <w:szCs w:val="16"/>
                      </w:rPr>
                    </w:pPr>
                    <w:r>
                      <w:rPr>
                        <w:rFonts w:ascii="Courier New" w:hAnsi="Courier New" w:cs="Courier New"/>
                        <w:sz w:val="16"/>
                        <w:szCs w:val="16"/>
                      </w:rPr>
                      <w:t>5</w:t>
                    </w:r>
                  </w:p>
                </w:txbxContent>
              </v:textbox>
            </v:shape>
            <v:shape id="_x0000_s1243" type="#_x0000_t202" style="position:absolute;left:6530;top:1035;width:2541;height:216;mso-position-horizontal-relative:page;mso-position-vertical-relative:page" filled="f" stroked="f">
              <v:textbox inset="0,0,0,0">
                <w:txbxContent>
                  <w:p w14:paraId="550E46CF" w14:textId="77777777" w:rsidR="00307B38" w:rsidRDefault="00307B38">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550E46D0" w14:textId="77777777" w:rsidR="00307B38" w:rsidRDefault="00307B38">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550E46D1"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position:absolute;left:4154;top:1457;width:1057;height:216;mso-position-horizontal-relative:page;mso-position-vertical-relative:page" filled="f" stroked="f">
              <v:textbox inset="0,0,0,0">
                <w:txbxContent>
                  <w:p w14:paraId="550E46D2"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01-22-2026</w:t>
                    </w:r>
                  </w:p>
                </w:txbxContent>
              </v:textbox>
            </v:shape>
            <v:shape id="_x0000_s1247" type="#_x0000_t202" style="position:absolute;left:4154;top:1611;width:1552;height:216;mso-position-horizontal-relative:page;mso-position-vertical-relative:page" filled="f" stroked="f">
              <v:textbox inset="0,0,0,0">
                <w:txbxContent>
                  <w:p w14:paraId="550E46D3" w14:textId="77777777" w:rsidR="00307B38" w:rsidRDefault="00307B38">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550E46D4" w14:textId="77777777" w:rsidR="00307B38" w:rsidRDefault="00307B38">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550E46D5" w14:textId="77777777" w:rsidR="00307B38" w:rsidRDefault="00307B38">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550E46D6" w14:textId="77777777" w:rsidR="00307B38" w:rsidRDefault="00307B38">
                    <w:pPr>
                      <w:spacing w:after="0" w:line="240" w:lineRule="auto"/>
                      <w:rPr>
                        <w:rFonts w:ascii="Courier New" w:hAnsi="Courier New" w:cs="Courier New"/>
                        <w:sz w:val="16"/>
                        <w:szCs w:val="16"/>
                      </w:rPr>
                    </w:pPr>
                  </w:p>
                </w:txbxContent>
              </v:textbox>
            </v:shape>
            <v:shape id="_x0000_s1251" type="#_x0000_t202" style="position:absolute;left:4130;top:1899;width:1255;height:216;mso-position-horizontal-relative:page;mso-position-vertical-relative:page" filled="f" stroked="f">
              <v:textbox inset="0,0,0,0">
                <w:txbxContent>
                  <w:p w14:paraId="550E46D7"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_x0000_s1252" type="#_x0000_t202" style="position:absolute;left:578;top:2211;width:4025;height:216;mso-position-horizontal-relative:page;mso-position-vertical-relative:page" filled="f" stroked="f">
              <v:textbox inset="0,0,0,0">
                <w:txbxContent>
                  <w:p w14:paraId="550E46D8"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550E46D9"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_x0000_s1254" type="#_x0000_t202" style="position:absolute;left:578;top:2547;width:4025;height:216;mso-position-horizontal-relative:page;mso-position-vertical-relative:page" filled="f" stroked="f">
              <v:textbox inset="0,0,0,0">
                <w:txbxContent>
                  <w:p w14:paraId="550E46DA"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24 Frank Lloyd Wright Drive</w:t>
                    </w:r>
                  </w:p>
                </w:txbxContent>
              </v:textbox>
            </v:shape>
            <v:shape id="_x0000_s1255" type="#_x0000_t202" style="position:absolute;left:578;top:2715;width:4025;height:216;mso-position-horizontal-relative:page;mso-position-vertical-relative:page" filled="f" stroked="f">
              <v:textbox inset="0,0,0,0">
                <w:txbxContent>
                  <w:p w14:paraId="550E46DB"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Lobby M, Suite M2200</w:t>
                    </w:r>
                  </w:p>
                </w:txbxContent>
              </v:textbox>
            </v:shape>
            <v:shape id="_x0000_s1256" type="#_x0000_t202" style="position:absolute;left:578;top:2883;width:5409;height:216;mso-position-horizontal-relative:page;mso-position-vertical-relative:page" filled="f" stroked="f">
              <v:textbox inset="0,0,0,0">
                <w:txbxContent>
                  <w:p w14:paraId="550E46DC"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Ann Arbor, MI 48105  </w:t>
                    </w:r>
                  </w:p>
                </w:txbxContent>
              </v:textbox>
            </v:shape>
            <v:shape id="_x0000_s1257" type="#_x0000_t202" style="position:absolute;left:578;top:3051;width:4025;height:216;mso-position-horizontal-relative:page;mso-position-vertical-relative:page" filled="f" stroked="f">
              <v:textbox inset="0,0,0,0">
                <w:txbxContent>
                  <w:p w14:paraId="550E46DD" w14:textId="77777777" w:rsidR="00307B38" w:rsidRDefault="00307B38">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550E46DE" w14:textId="77777777" w:rsidR="00307B38" w:rsidRDefault="00307B38">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550E46DF"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Y</w:t>
                    </w:r>
                  </w:p>
                </w:txbxContent>
              </v:textbox>
            </v:shape>
            <v:shape id="_x0000_s1260" type="#_x0000_t202" style="position:absolute;left:6338;top:2211;width:4025;height:216;mso-position-horizontal-relative:page;mso-position-vertical-relative:page" filled="f" stroked="f">
              <v:textbox inset="0,0,0,0">
                <w:txbxContent>
                  <w:p w14:paraId="550E46E0"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position:absolute;left:6338;top:2379;width:4025;height:216;mso-position-horizontal-relative:page;mso-position-vertical-relative:page" filled="f" stroked="f">
              <v:textbox inset="0,0,0,0">
                <w:txbxContent>
                  <w:p w14:paraId="550E46E1"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_x0000_s1262" type="#_x0000_t202" style="position:absolute;left:6338;top:2547;width:4025;height:216;mso-position-horizontal-relative:page;mso-position-vertical-relative:page" filled="f" stroked="f">
              <v:textbox inset="0,0,0,0">
                <w:txbxContent>
                  <w:p w14:paraId="550E46E2"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24 Frank Lloyd Wright Drive</w:t>
                    </w:r>
                  </w:p>
                </w:txbxContent>
              </v:textbox>
            </v:shape>
            <v:shape id="_x0000_s1263" type="#_x0000_t202" style="position:absolute;left:6338;top:2715;width:4025;height:216;mso-position-horizontal-relative:page;mso-position-vertical-relative:page" filled="f" stroked="f">
              <v:textbox inset="0,0,0,0">
                <w:txbxContent>
                  <w:p w14:paraId="550E46E3"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Lobby M, Suite M2200</w:t>
                    </w:r>
                  </w:p>
                </w:txbxContent>
              </v:textbox>
            </v:shape>
            <v:shape id="_x0000_s1264" type="#_x0000_t202" style="position:absolute;left:6338;top:2883;width:5409;height:216;mso-position-horizontal-relative:page;mso-position-vertical-relative:page" filled="f" stroked="f">
              <v:textbox inset="0,0,0,0">
                <w:txbxContent>
                  <w:p w14:paraId="550E46E4"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Ann Arbor, MI 48105  </w:t>
                    </w:r>
                  </w:p>
                </w:txbxContent>
              </v:textbox>
            </v:shape>
            <v:shape id="_x0000_s1265" type="#_x0000_t202" style="position:absolute;left:434;top:3795;width:4025;height:216;mso-position-horizontal-relative:page;mso-position-vertical-relative:page" filled="f" stroked="f">
              <v:textbox inset="0,0,0,0">
                <w:txbxContent>
                  <w:p w14:paraId="550E46E5"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550E46E6" w14:textId="77777777" w:rsidR="00307B38" w:rsidRDefault="00307B38">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550E46E7" w14:textId="77777777" w:rsidR="00307B38" w:rsidRDefault="00307B38">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550E46E8" w14:textId="77777777" w:rsidR="00307B38" w:rsidRDefault="00307B38">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550E46E9" w14:textId="77777777" w:rsidR="00307B38" w:rsidRDefault="00307B38">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550E46EA" w14:textId="77777777" w:rsidR="00307B38" w:rsidRDefault="00307B38">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550E46EB" w14:textId="77777777" w:rsidR="00307B38" w:rsidRDefault="00307B38">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550E46EC"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550E46ED" w14:textId="77777777" w:rsidR="00307B38" w:rsidRDefault="00307B38">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550E46EE" w14:textId="77777777" w:rsidR="00307B38" w:rsidRDefault="00307B38">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550E46EF" w14:textId="77777777" w:rsidR="00307B38" w:rsidRDefault="00307B38">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550E46F0" w14:textId="77777777" w:rsidR="00307B38" w:rsidRDefault="00307B38">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550E46F1"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36C25026Q0160</w:t>
                    </w:r>
                  </w:p>
                </w:txbxContent>
              </v:textbox>
            </v:shape>
            <v:shape id="_x0000_s1278" type="#_x0000_t202" style="position:absolute;left:8258;top:4275;width:1057;height:216;mso-position-horizontal-relative:page;mso-position-vertical-relative:page" filled="f" stroked="f">
              <v:textbox inset="0,0,0,0">
                <w:txbxContent>
                  <w:p w14:paraId="550E46F2"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01-15-2026</w:t>
                    </w:r>
                  </w:p>
                </w:txbxContent>
              </v:textbox>
            </v:shape>
            <v:shape id="_x0000_s1279" type="#_x0000_t202" style="position:absolute;left:8258;top:4755;width:5113;height:216;mso-position-horizontal-relative:page;mso-position-vertical-relative:page" filled="f" stroked="f">
              <v:textbox inset="0,0,0,0">
                <w:txbxContent>
                  <w:p w14:paraId="550E46F3"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550E46F4" w14:textId="77777777" w:rsidR="00307B38" w:rsidRDefault="00307B38">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550E46F5" w14:textId="77777777" w:rsidR="00307B38" w:rsidRDefault="00307B38">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550E46F6" w14:textId="77777777" w:rsidR="00307B38" w:rsidRDefault="00307B38">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550E46F7"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550E46F8" w14:textId="77777777" w:rsidR="00307B38" w:rsidRDefault="00307B38">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550E46F9"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550E46FA" w14:textId="77777777" w:rsidR="00307B38" w:rsidRDefault="00307B38">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550E46FB"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550E46FC" w14:textId="77777777" w:rsidR="00307B38" w:rsidRDefault="00307B38">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550E46FD" w14:textId="77777777" w:rsidR="00307B38" w:rsidRDefault="00307B38">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550E46FE" w14:textId="77777777" w:rsidR="00307B38" w:rsidRDefault="00307B38">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550E46FF" w14:textId="77777777" w:rsidR="00307B38" w:rsidRDefault="00307B38">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550E4700" w14:textId="77777777" w:rsidR="00307B38" w:rsidRDefault="00307B38">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550E4701" w14:textId="77777777" w:rsidR="00307B38" w:rsidRDefault="00307B38">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550E4702" w14:textId="77777777" w:rsidR="00307B38" w:rsidRDefault="00307B38">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550E4703" w14:textId="77777777" w:rsidR="00307B38" w:rsidRDefault="00307B38">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550E4704" w14:textId="77777777" w:rsidR="00307B38" w:rsidRDefault="00307B38">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550E4705" w14:textId="77777777" w:rsidR="00307B38" w:rsidRDefault="00307B38">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550E4706" w14:textId="77777777" w:rsidR="00307B38" w:rsidRDefault="00307B38">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550E4707" w14:textId="77777777" w:rsidR="00307B38" w:rsidRDefault="00307B38">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550E4708" w14:textId="77777777" w:rsidR="00307B38" w:rsidRDefault="00307B38">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550E4709" w14:textId="77777777" w:rsidR="00307B38" w:rsidRDefault="00307B38">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550E470A" w14:textId="77777777" w:rsidR="00307B38" w:rsidRDefault="00307B38">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550E470B" w14:textId="77777777" w:rsidR="00307B38" w:rsidRDefault="00307B38">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550E470C"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550E470D" w14:textId="77777777" w:rsidR="00307B38" w:rsidRDefault="00B84469">
                    <w:pPr>
                      <w:spacing w:after="0" w:line="240" w:lineRule="auto"/>
                      <w:rPr>
                        <w:rFonts w:ascii="Courier New" w:hAnsi="Courier New" w:cs="Courier New"/>
                        <w:sz w:val="16"/>
                        <w:szCs w:val="16"/>
                      </w:rPr>
                    </w:pPr>
                    <w:proofErr w:type="gramStart"/>
                    <w:r>
                      <w:rPr>
                        <w:rFonts w:ascii="Courier New" w:hAnsi="Courier New" w:cs="Courier New"/>
                        <w:sz w:val="16"/>
                        <w:szCs w:val="16"/>
                      </w:rPr>
                      <w:t>One(</w:t>
                    </w:r>
                    <w:proofErr w:type="gramEnd"/>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550E470E"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The purpose of this solicitation amendment is to provide answers to questions submitted by industry regarding this</w:t>
                    </w:r>
                  </w:p>
                </w:txbxContent>
              </v:textbox>
            </v:shape>
            <v:shape id="_x0000_s1307" type="#_x0000_t202" style="position:absolute;left:266;top:11523;width:11937;height:216;mso-position-horizontal-relative:page;mso-position-vertical-relative:page" filled="f" stroked="f">
              <v:textbox inset="0,0,0,0">
                <w:txbxContent>
                  <w:p w14:paraId="550E470F"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procurement.                                                </w:t>
                    </w:r>
                  </w:p>
                </w:txbxContent>
              </v:textbox>
            </v:shape>
            <v:shape id="_x0000_s1308" type="#_x0000_t202" style="position:absolute;left:266;top:11691;width:11937;height:216;mso-position-horizontal-relative:page;mso-position-vertical-relative:page" filled="f" stroked="f">
              <v:textbox inset="0,0,0,0">
                <w:txbxContent>
                  <w:p w14:paraId="550E4710"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550E4711"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550E4712"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550E4713"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550E4714"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550E4715"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550E4716"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550E4717"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550E4718" w14:textId="77777777" w:rsidR="00307B38" w:rsidRDefault="00307B38">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550E4719" w14:textId="77777777" w:rsidR="00307B38" w:rsidRDefault="00307B38">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550E471A"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KRISTINA L. PEART</w:t>
                    </w:r>
                  </w:p>
                </w:txbxContent>
              </v:textbox>
            </v:shape>
            <v:shape id="_x0000_s1319" type="#_x0000_t202" style="position:absolute;left:6314;top:14043;width:4025;height:216;mso-position-horizontal-relative:page;mso-position-vertical-relative:page" filled="f" stroked="f">
              <v:textbox inset="0,0,0,0">
                <w:txbxContent>
                  <w:p w14:paraId="550E471B" w14:textId="77777777" w:rsidR="00307B38" w:rsidRDefault="00B84469">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position:absolute;left:9698;top:13827;width:3036;height:216;mso-position-horizontal-relative:page;mso-position-vertical-relative:page" filled="f" stroked="f">
              <v:textbox inset="0,0,0,0">
                <w:txbxContent>
                  <w:p w14:paraId="550E471C" w14:textId="77777777" w:rsidR="00307B38" w:rsidRDefault="00307B38">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550E471D" w14:textId="77777777" w:rsidR="00307B38" w:rsidRDefault="00307B38">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550E471E" w14:textId="77777777" w:rsidR="00307B38" w:rsidRDefault="00307B38">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550E471F" w14:textId="77777777" w:rsidR="00307B38" w:rsidRDefault="00307B38">
                    <w:pPr>
                      <w:spacing w:after="0" w:line="240" w:lineRule="auto"/>
                      <w:rPr>
                        <w:rFonts w:ascii="Courier New" w:hAnsi="Courier New" w:cs="Courier New"/>
                        <w:sz w:val="16"/>
                        <w:szCs w:val="16"/>
                      </w:rPr>
                    </w:pPr>
                  </w:p>
                </w:txbxContent>
              </v:textbox>
            </v:shape>
            <w10:wrap anchorx="page" anchory="page"/>
          </v:group>
        </w:pict>
      </w:r>
    </w:p>
    <w:p w14:paraId="550E461E" w14:textId="77777777" w:rsidR="00B84469" w:rsidRPr="00742307" w:rsidRDefault="00B84469" w:rsidP="00742307">
      <w:pPr>
        <w:keepNext/>
        <w:keepLines/>
        <w:pageBreakBefore/>
        <w:spacing w:before="120"/>
        <w:jc w:val="center"/>
        <w:outlineLvl w:val="0"/>
        <w:rPr>
          <w:rFonts w:ascii="Arial" w:eastAsia="Times New Roman" w:hAnsi="Arial" w:cs="Times New Roman"/>
          <w:b/>
          <w:bCs/>
          <w:color w:val="365F91"/>
          <w:sz w:val="28"/>
          <w:szCs w:val="28"/>
        </w:rPr>
      </w:pPr>
      <w:r w:rsidRPr="00742307">
        <w:rPr>
          <w:rFonts w:ascii="Arial" w:eastAsia="Times New Roman" w:hAnsi="Arial" w:cs="Times New Roman"/>
          <w:b/>
          <w:bCs/>
          <w:color w:val="365F91"/>
          <w:sz w:val="28"/>
          <w:szCs w:val="28"/>
        </w:rPr>
        <w:lastRenderedPageBreak/>
        <w:t xml:space="preserve">Questions and Answers Regarding </w:t>
      </w:r>
      <w:r>
        <w:rPr>
          <w:rFonts w:ascii="Arial" w:eastAsia="Times New Roman" w:hAnsi="Arial" w:cs="Times New Roman"/>
          <w:b/>
          <w:bCs/>
          <w:color w:val="365F91"/>
          <w:sz w:val="28"/>
          <w:szCs w:val="28"/>
        </w:rPr>
        <w:t>36C25026Q0160</w:t>
      </w:r>
    </w:p>
    <w:p w14:paraId="550E461F" w14:textId="77777777" w:rsidR="00B84469" w:rsidRPr="00742307" w:rsidRDefault="00B84469" w:rsidP="00742307">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Will a site visit be offered?</w:t>
      </w:r>
    </w:p>
    <w:p w14:paraId="550E4620" w14:textId="77777777" w:rsidR="00B84469" w:rsidRPr="00742307" w:rsidRDefault="00B84469" w:rsidP="00742307">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The Government has determined </w:t>
      </w:r>
      <w:r>
        <w:rPr>
          <w:rFonts w:ascii="Arial" w:eastAsia="Times New Roman" w:hAnsi="Arial" w:cs="Times New Roman"/>
          <w:b/>
          <w:bCs/>
        </w:rPr>
        <w:t xml:space="preserve">a site visit would not provide any value for industry, as this contract only requires </w:t>
      </w:r>
      <w:r>
        <w:rPr>
          <w:rFonts w:ascii="Arial" w:eastAsia="Times New Roman" w:hAnsi="Arial" w:cs="Times New Roman"/>
          <w:b/>
          <w:bCs/>
        </w:rPr>
        <w:t>the contractor to pick up waste from the loading dock</w:t>
      </w:r>
      <w:r>
        <w:rPr>
          <w:rFonts w:ascii="Arial" w:eastAsia="Times New Roman" w:hAnsi="Arial" w:cs="Times New Roman"/>
          <w:b/>
          <w:bCs/>
        </w:rPr>
        <w:t xml:space="preserve">. </w:t>
      </w:r>
      <w:r>
        <w:rPr>
          <w:rFonts w:ascii="Arial" w:eastAsia="Times New Roman" w:hAnsi="Arial" w:cs="Times New Roman"/>
          <w:b/>
          <w:bCs/>
        </w:rPr>
        <w:t xml:space="preserve">Therefore, a site visit will not be offered. </w:t>
      </w:r>
    </w:p>
    <w:p w14:paraId="550E4621" w14:textId="77777777" w:rsidR="00B84469" w:rsidRPr="00742307" w:rsidRDefault="00B84469" w:rsidP="00742307">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 xml:space="preserve">Is </w:t>
      </w:r>
      <w:r>
        <w:rPr>
          <w:rFonts w:ascii="Arial" w:eastAsia="Times New Roman" w:hAnsi="Arial" w:cs="Times New Roman"/>
          <w:b/>
          <w:bCs/>
          <w:color w:val="4F81BD"/>
          <w:sz w:val="26"/>
          <w:szCs w:val="26"/>
        </w:rPr>
        <w:t xml:space="preserve">this a </w:t>
      </w:r>
      <w:proofErr w:type="gramStart"/>
      <w:r>
        <w:rPr>
          <w:rFonts w:ascii="Arial" w:eastAsia="Times New Roman" w:hAnsi="Arial" w:cs="Times New Roman"/>
          <w:b/>
          <w:bCs/>
          <w:color w:val="4F81BD"/>
          <w:sz w:val="26"/>
          <w:szCs w:val="26"/>
        </w:rPr>
        <w:t>brand new</w:t>
      </w:r>
      <w:proofErr w:type="gramEnd"/>
      <w:r>
        <w:rPr>
          <w:rFonts w:ascii="Arial" w:eastAsia="Times New Roman" w:hAnsi="Arial" w:cs="Times New Roman"/>
          <w:b/>
          <w:bCs/>
          <w:color w:val="4F81BD"/>
          <w:sz w:val="26"/>
          <w:szCs w:val="26"/>
        </w:rPr>
        <w:t xml:space="preserve"> contract or is </w:t>
      </w:r>
      <w:r>
        <w:rPr>
          <w:rFonts w:ascii="Arial" w:eastAsia="Times New Roman" w:hAnsi="Arial" w:cs="Times New Roman"/>
          <w:b/>
          <w:bCs/>
          <w:color w:val="4F81BD"/>
          <w:sz w:val="26"/>
          <w:szCs w:val="26"/>
        </w:rPr>
        <w:t>there current</w:t>
      </w:r>
      <w:r>
        <w:rPr>
          <w:rFonts w:ascii="Arial" w:eastAsia="Times New Roman" w:hAnsi="Arial" w:cs="Times New Roman"/>
          <w:b/>
          <w:bCs/>
          <w:color w:val="4F81BD"/>
          <w:sz w:val="26"/>
          <w:szCs w:val="26"/>
        </w:rPr>
        <w:t>ly an incumbent performing these services? If so, please provide the current contract number?</w:t>
      </w:r>
    </w:p>
    <w:p w14:paraId="550E4622" w14:textId="77777777" w:rsidR="00B84469" w:rsidRPr="00742307" w:rsidRDefault="00B84469" w:rsidP="00742307">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Similar services have been provided to this </w:t>
      </w:r>
      <w:r>
        <w:rPr>
          <w:rFonts w:ascii="Arial" w:eastAsia="Times New Roman" w:hAnsi="Arial" w:cs="Times New Roman"/>
          <w:b/>
          <w:bCs/>
        </w:rPr>
        <w:t>facility</w:t>
      </w:r>
      <w:r>
        <w:rPr>
          <w:rFonts w:ascii="Arial" w:eastAsia="Times New Roman" w:hAnsi="Arial" w:cs="Times New Roman"/>
          <w:b/>
          <w:bCs/>
        </w:rPr>
        <w:t xml:space="preserve"> via Government credit card orders in the </w:t>
      </w:r>
      <w:proofErr w:type="gramStart"/>
      <w:r>
        <w:rPr>
          <w:rFonts w:ascii="Arial" w:eastAsia="Times New Roman" w:hAnsi="Arial" w:cs="Times New Roman"/>
          <w:b/>
          <w:bCs/>
        </w:rPr>
        <w:t>past,</w:t>
      </w:r>
      <w:proofErr w:type="gramEnd"/>
      <w:r>
        <w:rPr>
          <w:rFonts w:ascii="Arial" w:eastAsia="Times New Roman" w:hAnsi="Arial" w:cs="Times New Roman"/>
          <w:b/>
          <w:bCs/>
        </w:rPr>
        <w:t xml:space="preserve"> however this is a </w:t>
      </w:r>
      <w:proofErr w:type="gramStart"/>
      <w:r>
        <w:rPr>
          <w:rFonts w:ascii="Arial" w:eastAsia="Times New Roman" w:hAnsi="Arial" w:cs="Times New Roman"/>
          <w:b/>
          <w:bCs/>
        </w:rPr>
        <w:t>brand new</w:t>
      </w:r>
      <w:proofErr w:type="gramEnd"/>
      <w:r>
        <w:rPr>
          <w:rFonts w:ascii="Arial" w:eastAsia="Times New Roman" w:hAnsi="Arial" w:cs="Times New Roman"/>
          <w:b/>
          <w:bCs/>
        </w:rPr>
        <w:t xml:space="preserve"> contract. </w:t>
      </w:r>
    </w:p>
    <w:p w14:paraId="550E4623" w14:textId="77777777" w:rsidR="00B84469" w:rsidRPr="00742307" w:rsidRDefault="00B84469" w:rsidP="00742307">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 xml:space="preserve">Can the VA provide all the historical data on the waste disposal of each CLIN </w:t>
      </w:r>
      <w:r>
        <w:rPr>
          <w:rFonts w:ascii="Arial" w:eastAsia="Times New Roman" w:hAnsi="Arial" w:cs="Times New Roman"/>
          <w:b/>
          <w:bCs/>
          <w:color w:val="4F81BD"/>
          <w:sz w:val="26"/>
          <w:szCs w:val="26"/>
        </w:rPr>
        <w:t>000</w:t>
      </w:r>
      <w:r>
        <w:rPr>
          <w:rFonts w:ascii="Arial" w:eastAsia="Times New Roman" w:hAnsi="Arial" w:cs="Times New Roman"/>
          <w:b/>
          <w:bCs/>
          <w:color w:val="4F81BD"/>
          <w:sz w:val="26"/>
          <w:szCs w:val="26"/>
        </w:rPr>
        <w:t xml:space="preserve">1 (broken down by Isotope and weights) and CLIN </w:t>
      </w:r>
      <w:r>
        <w:rPr>
          <w:rFonts w:ascii="Arial" w:eastAsia="Times New Roman" w:hAnsi="Arial" w:cs="Times New Roman"/>
          <w:b/>
          <w:bCs/>
          <w:color w:val="4F81BD"/>
          <w:sz w:val="26"/>
          <w:szCs w:val="26"/>
        </w:rPr>
        <w:t>000</w:t>
      </w:r>
      <w:r>
        <w:rPr>
          <w:rFonts w:ascii="Arial" w:eastAsia="Times New Roman" w:hAnsi="Arial" w:cs="Times New Roman"/>
          <w:b/>
          <w:bCs/>
          <w:color w:val="4F81BD"/>
          <w:sz w:val="26"/>
          <w:szCs w:val="26"/>
        </w:rPr>
        <w:t>2 for the last 24 months</w:t>
      </w:r>
      <w:r>
        <w:rPr>
          <w:rFonts w:ascii="Arial" w:eastAsia="Times New Roman" w:hAnsi="Arial" w:cs="Times New Roman"/>
          <w:b/>
          <w:bCs/>
          <w:color w:val="4F81BD"/>
          <w:sz w:val="26"/>
          <w:szCs w:val="26"/>
        </w:rPr>
        <w:t>?</w:t>
      </w:r>
    </w:p>
    <w:p w14:paraId="550E4624" w14:textId="77777777" w:rsidR="00B84469" w:rsidRPr="00742307" w:rsidRDefault="00B84469" w:rsidP="002C22BB">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Historical data has been attached to this solicitation amendment. </w:t>
      </w:r>
    </w:p>
    <w:p w14:paraId="550E4625" w14:textId="77777777" w:rsidR="00B84469" w:rsidRPr="00742307" w:rsidRDefault="00B84469" w:rsidP="00742307">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 xml:space="preserve">CLIN 0002 sounds like they are describing Chemotherapy items, is this actual product that registers </w:t>
      </w:r>
      <w:r>
        <w:rPr>
          <w:rFonts w:ascii="Arial" w:eastAsia="Times New Roman" w:hAnsi="Arial" w:cs="Times New Roman"/>
          <w:b/>
          <w:bCs/>
          <w:color w:val="4F81BD"/>
          <w:sz w:val="26"/>
          <w:szCs w:val="26"/>
        </w:rPr>
        <w:t xml:space="preserve">on a survey or is this trace </w:t>
      </w:r>
      <w:proofErr w:type="gramStart"/>
      <w:r>
        <w:rPr>
          <w:rFonts w:ascii="Arial" w:eastAsia="Times New Roman" w:hAnsi="Arial" w:cs="Times New Roman"/>
          <w:b/>
          <w:bCs/>
          <w:color w:val="4F81BD"/>
          <w:sz w:val="26"/>
          <w:szCs w:val="26"/>
        </w:rPr>
        <w:t>products</w:t>
      </w:r>
      <w:proofErr w:type="gramEnd"/>
      <w:r>
        <w:rPr>
          <w:rFonts w:ascii="Arial" w:eastAsia="Times New Roman" w:hAnsi="Arial" w:cs="Times New Roman"/>
          <w:b/>
          <w:bCs/>
          <w:color w:val="4F81BD"/>
          <w:sz w:val="26"/>
          <w:szCs w:val="26"/>
        </w:rPr>
        <w:t>?</w:t>
      </w:r>
    </w:p>
    <w:p w14:paraId="550E4626" w14:textId="77777777" w:rsidR="00B84469" w:rsidRPr="00742307" w:rsidRDefault="00B84469" w:rsidP="00742307">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This is Y-90 TheraSphere waste that includes the catheter, </w:t>
      </w:r>
      <w:r>
        <w:rPr>
          <w:rFonts w:ascii="Arial" w:eastAsia="Times New Roman" w:hAnsi="Arial" w:cs="Times New Roman"/>
          <w:b/>
          <w:bCs/>
        </w:rPr>
        <w:t>towels, tweezers, etc. that is inside of a ½ gallon plastic container. It also may consist of plastic wrap and paper from Lu-177 or I-131 patient treatment rooms and rest</w:t>
      </w:r>
      <w:r>
        <w:rPr>
          <w:rFonts w:ascii="Arial" w:eastAsia="Times New Roman" w:hAnsi="Arial" w:cs="Times New Roman"/>
          <w:b/>
          <w:bCs/>
        </w:rPr>
        <w:t xml:space="preserve">rooms that </w:t>
      </w:r>
      <w:r>
        <w:rPr>
          <w:rFonts w:ascii="Arial" w:eastAsia="Times New Roman" w:hAnsi="Arial" w:cs="Times New Roman"/>
          <w:b/>
          <w:bCs/>
        </w:rPr>
        <w:t>are</w:t>
      </w:r>
      <w:r>
        <w:rPr>
          <w:rFonts w:ascii="Arial" w:eastAsia="Times New Roman" w:hAnsi="Arial" w:cs="Times New Roman"/>
          <w:b/>
          <w:bCs/>
        </w:rPr>
        <w:t xml:space="preserve"> contained in </w:t>
      </w:r>
      <w:proofErr w:type="gramStart"/>
      <w:r>
        <w:rPr>
          <w:rFonts w:ascii="Arial" w:eastAsia="Times New Roman" w:hAnsi="Arial" w:cs="Times New Roman"/>
          <w:b/>
          <w:bCs/>
        </w:rPr>
        <w:t>4-20 gallon</w:t>
      </w:r>
      <w:proofErr w:type="gramEnd"/>
      <w:r>
        <w:rPr>
          <w:rFonts w:ascii="Arial" w:eastAsia="Times New Roman" w:hAnsi="Arial" w:cs="Times New Roman"/>
          <w:b/>
          <w:bCs/>
        </w:rPr>
        <w:t xml:space="preserve"> trash bags. It may be unused vials of any of Y-090 or Lu-177 as well. This is waste that may have a carrier added (long-lived contaminants) that cannot be decayed in storage. There is no chemotherapy waste involved. </w:t>
      </w:r>
    </w:p>
    <w:p w14:paraId="550E4627"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proofErr w:type="gramStart"/>
      <w:r>
        <w:rPr>
          <w:rFonts w:ascii="Arial" w:eastAsia="Times New Roman" w:hAnsi="Arial" w:cs="Times New Roman"/>
          <w:b/>
          <w:bCs/>
          <w:color w:val="4F81BD"/>
          <w:sz w:val="26"/>
          <w:szCs w:val="26"/>
        </w:rPr>
        <w:t>In regards to</w:t>
      </w:r>
      <w:proofErr w:type="gramEnd"/>
      <w:r>
        <w:rPr>
          <w:rFonts w:ascii="Arial" w:eastAsia="Times New Roman" w:hAnsi="Arial" w:cs="Times New Roman"/>
          <w:b/>
          <w:bCs/>
          <w:color w:val="4F81BD"/>
          <w:sz w:val="26"/>
          <w:szCs w:val="26"/>
        </w:rPr>
        <w:t xml:space="preserve"> section 2.g of the SOW “Any patient treatment waste byproduct material with Atomic Numbers 1-83, 88</w:t>
      </w:r>
      <w:r>
        <w:rPr>
          <w:rFonts w:ascii="Arial" w:eastAsia="Times New Roman" w:hAnsi="Arial" w:cs="Times New Roman"/>
          <w:b/>
          <w:bCs/>
          <w:color w:val="4F81BD"/>
          <w:sz w:val="26"/>
          <w:szCs w:val="26"/>
        </w:rPr>
        <w:t xml:space="preserve"> and 89 in any form that includes unused radioactive unit dose vials (aqueous liquid) or patient radioactive waste (Biological/Sharps) not to exceed 50 pounds.” </w:t>
      </w:r>
      <w:r>
        <w:rPr>
          <w:rFonts w:ascii="Arial" w:eastAsia="Times New Roman" w:hAnsi="Arial" w:cs="Times New Roman"/>
          <w:b/>
          <w:bCs/>
          <w:color w:val="4F81BD"/>
          <w:sz w:val="26"/>
          <w:szCs w:val="26"/>
        </w:rPr>
        <w:t xml:space="preserve">Are the sharps contained in a yellow </w:t>
      </w:r>
      <w:proofErr w:type="gramStart"/>
      <w:r>
        <w:rPr>
          <w:rFonts w:ascii="Arial" w:eastAsia="Times New Roman" w:hAnsi="Arial" w:cs="Times New Roman"/>
          <w:b/>
          <w:bCs/>
          <w:color w:val="4F81BD"/>
          <w:sz w:val="26"/>
          <w:szCs w:val="26"/>
        </w:rPr>
        <w:t>sharps</w:t>
      </w:r>
      <w:proofErr w:type="gramEnd"/>
      <w:r>
        <w:rPr>
          <w:rFonts w:ascii="Arial" w:eastAsia="Times New Roman" w:hAnsi="Arial" w:cs="Times New Roman"/>
          <w:b/>
          <w:bCs/>
          <w:color w:val="4F81BD"/>
          <w:sz w:val="26"/>
          <w:szCs w:val="26"/>
        </w:rPr>
        <w:t xml:space="preserve"> container?</w:t>
      </w:r>
    </w:p>
    <w:p w14:paraId="550E4628"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The sharps are contained in a red biohazard sharps container. The containers are usually 2 gallons or less in size.  </w:t>
      </w:r>
    </w:p>
    <w:p w14:paraId="550E4629"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QUESTION:</w:t>
      </w:r>
      <w:r>
        <w:rPr>
          <w:rFonts w:ascii="Arial" w:eastAsia="Times New Roman" w:hAnsi="Arial" w:cs="Times New Roman"/>
          <w:b/>
          <w:bCs/>
          <w:color w:val="4F81BD"/>
          <w:sz w:val="26"/>
          <w:szCs w:val="26"/>
        </w:rPr>
        <w:t xml:space="preserve"> What size containers </w:t>
      </w:r>
      <w:proofErr w:type="gramStart"/>
      <w:r>
        <w:rPr>
          <w:rFonts w:ascii="Arial" w:eastAsia="Times New Roman" w:hAnsi="Arial" w:cs="Times New Roman"/>
          <w:b/>
          <w:bCs/>
          <w:color w:val="4F81BD"/>
          <w:sz w:val="26"/>
          <w:szCs w:val="26"/>
        </w:rPr>
        <w:t>is</w:t>
      </w:r>
      <w:proofErr w:type="gramEnd"/>
      <w:r>
        <w:rPr>
          <w:rFonts w:ascii="Arial" w:eastAsia="Times New Roman" w:hAnsi="Arial" w:cs="Times New Roman"/>
          <w:b/>
          <w:bCs/>
          <w:color w:val="4F81BD"/>
          <w:sz w:val="26"/>
          <w:szCs w:val="26"/>
        </w:rPr>
        <w:t xml:space="preserve"> the facility currently utilizing for CLIN 0002?</w:t>
      </w:r>
      <w:r w:rsidRPr="00742307">
        <w:rPr>
          <w:rFonts w:ascii="Arial" w:eastAsia="Times New Roman" w:hAnsi="Arial" w:cs="Times New Roman"/>
          <w:b/>
          <w:bCs/>
          <w:color w:val="4F81BD"/>
          <w:sz w:val="26"/>
          <w:szCs w:val="26"/>
        </w:rPr>
        <w:t xml:space="preserve"> </w:t>
      </w:r>
    </w:p>
    <w:p w14:paraId="550E462A"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The facility </w:t>
      </w:r>
      <w:r>
        <w:rPr>
          <w:rFonts w:ascii="Arial" w:eastAsia="Times New Roman" w:hAnsi="Arial" w:cs="Times New Roman"/>
          <w:b/>
          <w:bCs/>
        </w:rPr>
        <w:t>typically</w:t>
      </w:r>
      <w:r>
        <w:rPr>
          <w:rFonts w:ascii="Arial" w:eastAsia="Times New Roman" w:hAnsi="Arial" w:cs="Times New Roman"/>
          <w:b/>
          <w:bCs/>
        </w:rPr>
        <w:t xml:space="preserve"> uses 2 </w:t>
      </w:r>
      <w:proofErr w:type="gramStart"/>
      <w:r>
        <w:rPr>
          <w:rFonts w:ascii="Arial" w:eastAsia="Times New Roman" w:hAnsi="Arial" w:cs="Times New Roman"/>
          <w:b/>
          <w:bCs/>
        </w:rPr>
        <w:t>gallon</w:t>
      </w:r>
      <w:proofErr w:type="gramEnd"/>
      <w:r>
        <w:rPr>
          <w:rFonts w:ascii="Arial" w:eastAsia="Times New Roman" w:hAnsi="Arial" w:cs="Times New Roman"/>
          <w:b/>
          <w:bCs/>
        </w:rPr>
        <w:t xml:space="preserve"> or less containers</w:t>
      </w:r>
      <w:r>
        <w:rPr>
          <w:rFonts w:ascii="Arial" w:eastAsia="Times New Roman" w:hAnsi="Arial" w:cs="Times New Roman"/>
          <w:b/>
          <w:bCs/>
        </w:rPr>
        <w:t>.</w:t>
      </w:r>
    </w:p>
    <w:p w14:paraId="550E462B"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lastRenderedPageBreak/>
        <w:t>QUESTION:</w:t>
      </w:r>
      <w:r>
        <w:rPr>
          <w:rFonts w:ascii="Arial" w:eastAsia="Times New Roman" w:hAnsi="Arial" w:cs="Times New Roman"/>
          <w:b/>
          <w:bCs/>
          <w:color w:val="4F81BD"/>
          <w:sz w:val="26"/>
          <w:szCs w:val="26"/>
        </w:rPr>
        <w:t xml:space="preserve"> </w:t>
      </w:r>
      <w:r>
        <w:rPr>
          <w:rFonts w:ascii="Arial" w:eastAsia="Times New Roman" w:hAnsi="Arial" w:cs="Times New Roman"/>
          <w:b/>
          <w:bCs/>
          <w:color w:val="4F81BD"/>
          <w:sz w:val="26"/>
          <w:szCs w:val="26"/>
        </w:rPr>
        <w:t>Does the facility have a current inventory of sealed sources onsite by isotope?</w:t>
      </w:r>
      <w:r w:rsidRPr="00742307">
        <w:rPr>
          <w:rFonts w:ascii="Arial" w:eastAsia="Times New Roman" w:hAnsi="Arial" w:cs="Times New Roman"/>
          <w:b/>
          <w:bCs/>
          <w:color w:val="4F81BD"/>
          <w:sz w:val="26"/>
          <w:szCs w:val="26"/>
        </w:rPr>
        <w:t xml:space="preserve"> </w:t>
      </w:r>
    </w:p>
    <w:p w14:paraId="550E462C"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Yes, this is included as a chart within the SOW that lists all the current sources. </w:t>
      </w:r>
    </w:p>
    <w:p w14:paraId="550E462D"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How is the facility currently managing the sealed sources while waiting for disposal?</w:t>
      </w:r>
    </w:p>
    <w:p w14:paraId="550E462E"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Sealed sources have been sent out via a waste broker in the past. There are currently severa</w:t>
      </w:r>
      <w:r>
        <w:rPr>
          <w:rFonts w:ascii="Arial" w:eastAsia="Times New Roman" w:hAnsi="Arial" w:cs="Times New Roman"/>
          <w:b/>
          <w:bCs/>
        </w:rPr>
        <w:t xml:space="preserve">l in storage waiting for the </w:t>
      </w:r>
      <w:proofErr w:type="gramStart"/>
      <w:r>
        <w:rPr>
          <w:rFonts w:ascii="Arial" w:eastAsia="Times New Roman" w:hAnsi="Arial" w:cs="Times New Roman"/>
          <w:b/>
          <w:bCs/>
        </w:rPr>
        <w:t>award</w:t>
      </w:r>
      <w:proofErr w:type="gramEnd"/>
      <w:r>
        <w:rPr>
          <w:rFonts w:ascii="Arial" w:eastAsia="Times New Roman" w:hAnsi="Arial" w:cs="Times New Roman"/>
          <w:b/>
          <w:bCs/>
        </w:rPr>
        <w:t xml:space="preserve"> of this new contract. </w:t>
      </w:r>
    </w:p>
    <w:p w14:paraId="550E462F"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Does the facility require the contractor to provide an initial round of containers to be placed for accumulation and segregation of isotopes for future disposal?</w:t>
      </w:r>
    </w:p>
    <w:p w14:paraId="550E4630"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The facility has storage containers that will remain onsite. Containers must be provided by the vendor at the time of removal. </w:t>
      </w:r>
    </w:p>
    <w:p w14:paraId="550E4631"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Where is the contractor required to pick up the waste materials (i.e. one central location or multiple sites)?</w:t>
      </w:r>
    </w:p>
    <w:p w14:paraId="550E4632"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All containers will be picked up at the loading/receiving dock located at </w:t>
      </w:r>
      <w:r>
        <w:rPr>
          <w:rFonts w:ascii="Arial" w:eastAsia="Times New Roman" w:hAnsi="Arial" w:cs="Times New Roman"/>
          <w:b/>
          <w:bCs/>
        </w:rPr>
        <w:t xml:space="preserve">the Richard L. Roudebush Veterans Affairs Medical Center (VAMC). </w:t>
      </w:r>
    </w:p>
    <w:p w14:paraId="550E4633"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What are the sizes of containers historically utilized for CLIN 0002?</w:t>
      </w:r>
    </w:p>
    <w:p w14:paraId="550E4634" w14:textId="77777777" w:rsidR="00B84469" w:rsidRPr="00742307" w:rsidRDefault="00B84469" w:rsidP="00BD44AE">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The facility historically</w:t>
      </w:r>
      <w:r>
        <w:rPr>
          <w:rFonts w:ascii="Arial" w:eastAsia="Times New Roman" w:hAnsi="Arial" w:cs="Times New Roman"/>
          <w:b/>
          <w:bCs/>
        </w:rPr>
        <w:t xml:space="preserve"> has</w:t>
      </w:r>
      <w:r>
        <w:rPr>
          <w:rFonts w:ascii="Arial" w:eastAsia="Times New Roman" w:hAnsi="Arial" w:cs="Times New Roman"/>
          <w:b/>
          <w:bCs/>
        </w:rPr>
        <w:t xml:space="preserve"> use</w:t>
      </w:r>
      <w:r>
        <w:rPr>
          <w:rFonts w:ascii="Arial" w:eastAsia="Times New Roman" w:hAnsi="Arial" w:cs="Times New Roman"/>
          <w:b/>
          <w:bCs/>
        </w:rPr>
        <w:t>d</w:t>
      </w:r>
      <w:r>
        <w:rPr>
          <w:rFonts w:ascii="Arial" w:eastAsia="Times New Roman" w:hAnsi="Arial" w:cs="Times New Roman"/>
          <w:b/>
          <w:bCs/>
        </w:rPr>
        <w:t xml:space="preserve"> 2 gallon or less containers</w:t>
      </w:r>
      <w:r>
        <w:rPr>
          <w:rFonts w:ascii="Arial" w:eastAsia="Times New Roman" w:hAnsi="Arial" w:cs="Times New Roman"/>
          <w:b/>
          <w:bCs/>
        </w:rPr>
        <w:t xml:space="preserve"> for CLIN 0002. </w:t>
      </w:r>
    </w:p>
    <w:p w14:paraId="550E4635"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 xml:space="preserve">What are the exact number of sealed sources that the facility is planning on shipping? </w:t>
      </w:r>
      <w:r>
        <w:rPr>
          <w:rFonts w:ascii="Arial" w:eastAsia="Times New Roman" w:hAnsi="Arial" w:cs="Times New Roman"/>
          <w:b/>
          <w:bCs/>
          <w:color w:val="4F81BD"/>
          <w:sz w:val="26"/>
          <w:szCs w:val="26"/>
        </w:rPr>
        <w:t xml:space="preserve">We will need this information unless the VA wants a flat rate for a shipment of up to all sealed sources, since not all sources have the same cost. </w:t>
      </w:r>
    </w:p>
    <w:p w14:paraId="550E4636"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The exact number of sealed sources will vary from year to year, but it will usually consist of 4 Ge-68 PET rod sources, 2 Ge-</w:t>
      </w:r>
      <w:r>
        <w:rPr>
          <w:rFonts w:ascii="Arial" w:eastAsia="Times New Roman" w:hAnsi="Arial" w:cs="Times New Roman"/>
          <w:b/>
          <w:bCs/>
        </w:rPr>
        <w:t xml:space="preserve">68 PET phantoms, 1 Co-57 flood source, and 2 </w:t>
      </w:r>
      <w:proofErr w:type="gramStart"/>
      <w:r>
        <w:rPr>
          <w:rFonts w:ascii="Arial" w:eastAsia="Times New Roman" w:hAnsi="Arial" w:cs="Times New Roman"/>
          <w:b/>
          <w:bCs/>
        </w:rPr>
        <w:t>Co-57 point</w:t>
      </w:r>
      <w:proofErr w:type="gramEnd"/>
      <w:r>
        <w:rPr>
          <w:rFonts w:ascii="Arial" w:eastAsia="Times New Roman" w:hAnsi="Arial" w:cs="Times New Roman"/>
          <w:b/>
          <w:bCs/>
        </w:rPr>
        <w:t xml:space="preserve"> sources annually. Every other year there</w:t>
      </w:r>
      <w:r>
        <w:rPr>
          <w:rFonts w:ascii="Arial" w:eastAsia="Times New Roman" w:hAnsi="Arial" w:cs="Times New Roman"/>
          <w:b/>
          <w:bCs/>
        </w:rPr>
        <w:t xml:space="preserve"> </w:t>
      </w:r>
      <w:proofErr w:type="gramStart"/>
      <w:r>
        <w:rPr>
          <w:rFonts w:ascii="Arial" w:eastAsia="Times New Roman" w:hAnsi="Arial" w:cs="Times New Roman"/>
          <w:b/>
          <w:bCs/>
        </w:rPr>
        <w:t>is</w:t>
      </w:r>
      <w:proofErr w:type="gramEnd"/>
      <w:r>
        <w:rPr>
          <w:rFonts w:ascii="Arial" w:eastAsia="Times New Roman" w:hAnsi="Arial" w:cs="Times New Roman"/>
          <w:b/>
          <w:bCs/>
        </w:rPr>
        <w:t xml:space="preserve"> </w:t>
      </w:r>
      <w:r>
        <w:rPr>
          <w:rFonts w:ascii="Arial" w:eastAsia="Times New Roman" w:hAnsi="Arial" w:cs="Times New Roman"/>
          <w:b/>
          <w:bCs/>
        </w:rPr>
        <w:t>typically</w:t>
      </w:r>
      <w:r>
        <w:rPr>
          <w:rFonts w:ascii="Arial" w:eastAsia="Times New Roman" w:hAnsi="Arial" w:cs="Times New Roman"/>
          <w:b/>
          <w:bCs/>
        </w:rPr>
        <w:t xml:space="preserve"> 2 Gd-</w:t>
      </w:r>
      <w:r>
        <w:rPr>
          <w:rFonts w:ascii="Arial" w:eastAsia="Times New Roman" w:hAnsi="Arial" w:cs="Times New Roman"/>
          <w:b/>
          <w:bCs/>
        </w:rPr>
        <w:t>153 rod sources</w:t>
      </w:r>
      <w:r>
        <w:rPr>
          <w:rFonts w:ascii="Arial" w:eastAsia="Times New Roman" w:hAnsi="Arial" w:cs="Times New Roman"/>
          <w:b/>
          <w:bCs/>
        </w:rPr>
        <w:t xml:space="preserve">. </w:t>
      </w:r>
      <w:r>
        <w:rPr>
          <w:rFonts w:ascii="Arial" w:eastAsia="Times New Roman" w:hAnsi="Arial" w:cs="Times New Roman"/>
          <w:b/>
          <w:bCs/>
        </w:rPr>
        <w:t>All</w:t>
      </w:r>
      <w:r>
        <w:rPr>
          <w:rFonts w:ascii="Arial" w:eastAsia="Times New Roman" w:hAnsi="Arial" w:cs="Times New Roman"/>
          <w:b/>
          <w:bCs/>
        </w:rPr>
        <w:t xml:space="preserve"> these sources are for gamma camera and PET QC. Model numbers can be found within the SOW. There may occasionally be very small rod sources for well counter QC</w:t>
      </w:r>
      <w:r>
        <w:rPr>
          <w:rFonts w:ascii="Arial" w:eastAsia="Times New Roman" w:hAnsi="Arial" w:cs="Times New Roman"/>
          <w:b/>
          <w:bCs/>
        </w:rPr>
        <w:t xml:space="preserve">, such as Cs-137, Ba-133 and Na-22 sources that are in the nCi or uCi ranges. </w:t>
      </w:r>
      <w:r>
        <w:rPr>
          <w:rFonts w:ascii="Arial" w:eastAsia="Times New Roman" w:hAnsi="Arial" w:cs="Times New Roman"/>
          <w:b/>
          <w:bCs/>
        </w:rPr>
        <w:t>There may be s</w:t>
      </w:r>
      <w:r>
        <w:rPr>
          <w:rFonts w:ascii="Arial" w:eastAsia="Times New Roman" w:hAnsi="Arial" w:cs="Times New Roman"/>
          <w:b/>
          <w:bCs/>
        </w:rPr>
        <w:t xml:space="preserve">mall disc sources that require removal and disposal as well. </w:t>
      </w:r>
      <w:r>
        <w:rPr>
          <w:rFonts w:ascii="Arial" w:eastAsia="Times New Roman" w:hAnsi="Arial" w:cs="Times New Roman"/>
          <w:b/>
          <w:bCs/>
        </w:rPr>
        <w:t xml:space="preserve">The discs and small well-counter rods are not common and </w:t>
      </w:r>
      <w:r>
        <w:rPr>
          <w:rFonts w:ascii="Arial" w:eastAsia="Times New Roman" w:hAnsi="Arial" w:cs="Times New Roman"/>
          <w:b/>
          <w:bCs/>
        </w:rPr>
        <w:t xml:space="preserve">should </w:t>
      </w:r>
      <w:r>
        <w:rPr>
          <w:rFonts w:ascii="Arial" w:eastAsia="Times New Roman" w:hAnsi="Arial" w:cs="Times New Roman"/>
          <w:b/>
          <w:bCs/>
        </w:rPr>
        <w:t xml:space="preserve">not require annual removal. </w:t>
      </w:r>
    </w:p>
    <w:p w14:paraId="550E4637"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lastRenderedPageBreak/>
        <w:t xml:space="preserve">QUESTION: </w:t>
      </w:r>
      <w:r>
        <w:rPr>
          <w:rFonts w:ascii="Arial" w:eastAsia="Times New Roman" w:hAnsi="Arial" w:cs="Times New Roman"/>
          <w:b/>
          <w:bCs/>
          <w:color w:val="4F81BD"/>
          <w:sz w:val="26"/>
          <w:szCs w:val="26"/>
        </w:rPr>
        <w:t>If the contractor quotes up to 200 pounds per year and the facility does not ship that, is the facility expecting a reduction in cost?</w:t>
      </w:r>
    </w:p>
    <w:p w14:paraId="550E4638"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No, the solicitation is </w:t>
      </w:r>
      <w:r>
        <w:rPr>
          <w:rFonts w:ascii="Arial" w:eastAsia="Times New Roman" w:hAnsi="Arial" w:cs="Times New Roman"/>
          <w:b/>
          <w:bCs/>
        </w:rPr>
        <w:t>requesting</w:t>
      </w:r>
      <w:r>
        <w:rPr>
          <w:rFonts w:ascii="Arial" w:eastAsia="Times New Roman" w:hAnsi="Arial" w:cs="Times New Roman"/>
          <w:b/>
          <w:bCs/>
        </w:rPr>
        <w:t xml:space="preserve"> offerors to quote a price per </w:t>
      </w:r>
      <w:r>
        <w:rPr>
          <w:rFonts w:ascii="Arial" w:eastAsia="Times New Roman" w:hAnsi="Arial" w:cs="Times New Roman"/>
          <w:b/>
          <w:bCs/>
        </w:rPr>
        <w:t>job for CLIN</w:t>
      </w:r>
      <w:r>
        <w:rPr>
          <w:rFonts w:ascii="Arial" w:eastAsia="Times New Roman" w:hAnsi="Arial" w:cs="Times New Roman"/>
          <w:b/>
          <w:bCs/>
        </w:rPr>
        <w:t xml:space="preserve"> </w:t>
      </w:r>
      <w:r>
        <w:rPr>
          <w:rFonts w:ascii="Arial" w:eastAsia="Times New Roman" w:hAnsi="Arial" w:cs="Times New Roman"/>
          <w:b/>
          <w:bCs/>
        </w:rPr>
        <w:t xml:space="preserve">0001 </w:t>
      </w:r>
      <w:r>
        <w:rPr>
          <w:rFonts w:ascii="Arial" w:eastAsia="Times New Roman" w:hAnsi="Arial" w:cs="Times New Roman"/>
          <w:b/>
          <w:bCs/>
        </w:rPr>
        <w:t xml:space="preserve">(not </w:t>
      </w:r>
      <w:r>
        <w:rPr>
          <w:rFonts w:ascii="Arial" w:eastAsia="Times New Roman" w:hAnsi="Arial" w:cs="Times New Roman"/>
          <w:b/>
          <w:bCs/>
        </w:rPr>
        <w:t xml:space="preserve">price </w:t>
      </w:r>
      <w:r>
        <w:rPr>
          <w:rFonts w:ascii="Arial" w:eastAsia="Times New Roman" w:hAnsi="Arial" w:cs="Times New Roman"/>
          <w:b/>
          <w:bCs/>
        </w:rPr>
        <w:t xml:space="preserve">per pound). </w:t>
      </w:r>
    </w:p>
    <w:p w14:paraId="550E4639"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QUESTION:</w:t>
      </w:r>
      <w:r>
        <w:rPr>
          <w:rFonts w:ascii="Arial" w:eastAsia="Times New Roman" w:hAnsi="Arial" w:cs="Times New Roman"/>
          <w:b/>
          <w:bCs/>
          <w:color w:val="4F81BD"/>
          <w:sz w:val="26"/>
          <w:szCs w:val="26"/>
        </w:rPr>
        <w:t xml:space="preserve"> If the facility ships more than 200 pounds per year, will there be a unilateral modification to overage amounts?</w:t>
      </w:r>
      <w:r w:rsidRPr="00742307">
        <w:rPr>
          <w:rFonts w:ascii="Arial" w:eastAsia="Times New Roman" w:hAnsi="Arial" w:cs="Times New Roman"/>
          <w:b/>
          <w:bCs/>
          <w:color w:val="4F81BD"/>
          <w:sz w:val="26"/>
          <w:szCs w:val="26"/>
        </w:rPr>
        <w:t xml:space="preserve"> </w:t>
      </w:r>
    </w:p>
    <w:p w14:paraId="550E463A"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No, </w:t>
      </w:r>
      <w:proofErr w:type="gramStart"/>
      <w:r>
        <w:rPr>
          <w:rFonts w:ascii="Arial" w:eastAsia="Times New Roman" w:hAnsi="Arial" w:cs="Times New Roman"/>
          <w:b/>
          <w:bCs/>
        </w:rPr>
        <w:t>a</w:t>
      </w:r>
      <w:r>
        <w:rPr>
          <w:rFonts w:ascii="Arial" w:eastAsia="Times New Roman" w:hAnsi="Arial" w:cs="Times New Roman"/>
          <w:b/>
          <w:bCs/>
        </w:rPr>
        <w:t xml:space="preserve"> unilateral</w:t>
      </w:r>
      <w:proofErr w:type="gramEnd"/>
      <w:r>
        <w:rPr>
          <w:rFonts w:ascii="Arial" w:eastAsia="Times New Roman" w:hAnsi="Arial" w:cs="Times New Roman"/>
          <w:b/>
          <w:bCs/>
        </w:rPr>
        <w:t xml:space="preserve"> modification would not be issued. If the facility </w:t>
      </w:r>
      <w:r>
        <w:rPr>
          <w:rFonts w:ascii="Arial" w:eastAsia="Times New Roman" w:hAnsi="Arial" w:cs="Times New Roman"/>
          <w:b/>
          <w:bCs/>
        </w:rPr>
        <w:t xml:space="preserve">required the removal and disposal of more than 200 pounds </w:t>
      </w:r>
      <w:r>
        <w:rPr>
          <w:rFonts w:ascii="Arial" w:eastAsia="Times New Roman" w:hAnsi="Arial" w:cs="Times New Roman"/>
          <w:b/>
          <w:bCs/>
        </w:rPr>
        <w:t xml:space="preserve">of sealed sources, any potential increase would be handled via a bilateral modification </w:t>
      </w:r>
      <w:proofErr w:type="gramStart"/>
      <w:r>
        <w:rPr>
          <w:rFonts w:ascii="Arial" w:eastAsia="Times New Roman" w:hAnsi="Arial" w:cs="Times New Roman"/>
          <w:b/>
          <w:bCs/>
        </w:rPr>
        <w:t>on</w:t>
      </w:r>
      <w:proofErr w:type="gramEnd"/>
      <w:r>
        <w:rPr>
          <w:rFonts w:ascii="Arial" w:eastAsia="Times New Roman" w:hAnsi="Arial" w:cs="Times New Roman"/>
          <w:b/>
          <w:bCs/>
        </w:rPr>
        <w:t xml:space="preserve"> this contract or via a separate</w:t>
      </w:r>
      <w:r>
        <w:rPr>
          <w:rFonts w:ascii="Arial" w:eastAsia="Times New Roman" w:hAnsi="Arial" w:cs="Times New Roman"/>
          <w:b/>
          <w:bCs/>
        </w:rPr>
        <w:t xml:space="preserve"> contract vehicle. </w:t>
      </w:r>
    </w:p>
    <w:p w14:paraId="550E463B"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We understand waste volumes and types fluctuate year to year, but is there some sort of waste inventory we can base our proposal on?</w:t>
      </w:r>
    </w:p>
    <w:p w14:paraId="550E463C"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Historical data has been attached to this solicitation amendment.</w:t>
      </w:r>
    </w:p>
    <w:p w14:paraId="550E463D"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Will the RFQ include estimated annual quantities, waste forms (liquid vs solid), container types, and typical isotopes</w:t>
      </w:r>
      <w:r>
        <w:rPr>
          <w:rFonts w:ascii="Arial" w:eastAsia="Times New Roman" w:hAnsi="Arial" w:cs="Times New Roman"/>
          <w:b/>
          <w:bCs/>
          <w:color w:val="4F81BD"/>
          <w:sz w:val="26"/>
          <w:szCs w:val="26"/>
        </w:rPr>
        <w:t>? Or should offerors rely on historical usage assumptions?</w:t>
      </w:r>
    </w:p>
    <w:p w14:paraId="550E463E"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Historical usage</w:t>
      </w:r>
      <w:r>
        <w:rPr>
          <w:rFonts w:ascii="Arial" w:eastAsia="Times New Roman" w:hAnsi="Arial" w:cs="Times New Roman"/>
          <w:b/>
          <w:bCs/>
        </w:rPr>
        <w:t xml:space="preserve"> (attached to this solicitation amendment) should be used for estimation </w:t>
      </w:r>
      <w:r>
        <w:rPr>
          <w:rFonts w:ascii="Arial" w:eastAsia="Times New Roman" w:hAnsi="Arial" w:cs="Times New Roman"/>
          <w:b/>
          <w:bCs/>
        </w:rPr>
        <w:t>purposes;</w:t>
      </w:r>
      <w:r>
        <w:rPr>
          <w:rFonts w:ascii="Arial" w:eastAsia="Times New Roman" w:hAnsi="Arial" w:cs="Times New Roman"/>
          <w:b/>
          <w:bCs/>
        </w:rPr>
        <w:t xml:space="preserve"> however actual waste will vary slightly from year to year. The attached historical data includes a document with current RAM sources that are ready to ship, as well as all current sources that could potentially need removal in the future. The attached historical data also lists all the different RAM ite</w:t>
      </w:r>
      <w:r>
        <w:rPr>
          <w:rFonts w:ascii="Arial" w:eastAsia="Times New Roman" w:hAnsi="Arial" w:cs="Times New Roman"/>
          <w:b/>
          <w:bCs/>
        </w:rPr>
        <w:t>ms, including patient RAM waste over the past three (3) years.</w:t>
      </w:r>
    </w:p>
    <w:p w14:paraId="550E463F"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Does the VA anticipate evaluating pricing on a per-pickup, per-container, per-pound, or hybrid basis? Will a standardized pricing schedule be provided with the RFQ?</w:t>
      </w:r>
    </w:p>
    <w:p w14:paraId="550E4640"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The Government will evaluate pricing on a per job basis, as indicated within the CLIN</w:t>
      </w:r>
      <w:r>
        <w:rPr>
          <w:rFonts w:ascii="Arial" w:eastAsia="Times New Roman" w:hAnsi="Arial" w:cs="Times New Roman"/>
          <w:b/>
          <w:bCs/>
        </w:rPr>
        <w:t xml:space="preserve"> descriptions</w:t>
      </w:r>
      <w:r>
        <w:rPr>
          <w:rFonts w:ascii="Arial" w:eastAsia="Times New Roman" w:hAnsi="Arial" w:cs="Times New Roman"/>
          <w:b/>
          <w:bCs/>
        </w:rPr>
        <w:t xml:space="preserve"> on the solicitation. </w:t>
      </w:r>
    </w:p>
    <w:p w14:paraId="550E4641"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t xml:space="preserve">QUESTION: </w:t>
      </w:r>
      <w:r>
        <w:rPr>
          <w:rFonts w:ascii="Arial" w:eastAsia="Times New Roman" w:hAnsi="Arial" w:cs="Times New Roman"/>
          <w:b/>
          <w:bCs/>
          <w:color w:val="4F81BD"/>
          <w:sz w:val="26"/>
          <w:szCs w:val="26"/>
        </w:rPr>
        <w:t xml:space="preserve">Will NRC/DOT/EPA/State </w:t>
      </w:r>
      <w:r>
        <w:rPr>
          <w:rFonts w:ascii="Arial" w:eastAsia="Times New Roman" w:hAnsi="Arial" w:cs="Times New Roman"/>
          <w:b/>
          <w:bCs/>
          <w:color w:val="4F81BD"/>
          <w:sz w:val="26"/>
          <w:szCs w:val="26"/>
        </w:rPr>
        <w:t xml:space="preserve">licensing and disposal </w:t>
      </w:r>
      <w:r>
        <w:rPr>
          <w:rFonts w:ascii="Arial" w:eastAsia="Times New Roman" w:hAnsi="Arial" w:cs="Times New Roman"/>
          <w:b/>
          <w:bCs/>
          <w:color w:val="4F81BD"/>
          <w:sz w:val="26"/>
          <w:szCs w:val="26"/>
        </w:rPr>
        <w:t xml:space="preserve">facility documentation be required with </w:t>
      </w:r>
      <w:proofErr w:type="gramStart"/>
      <w:r>
        <w:rPr>
          <w:rFonts w:ascii="Arial" w:eastAsia="Times New Roman" w:hAnsi="Arial" w:cs="Times New Roman"/>
          <w:b/>
          <w:bCs/>
          <w:color w:val="4F81BD"/>
          <w:sz w:val="26"/>
          <w:szCs w:val="26"/>
        </w:rPr>
        <w:t>the quote</w:t>
      </w:r>
      <w:proofErr w:type="gramEnd"/>
      <w:r>
        <w:rPr>
          <w:rFonts w:ascii="Arial" w:eastAsia="Times New Roman" w:hAnsi="Arial" w:cs="Times New Roman"/>
          <w:b/>
          <w:bCs/>
          <w:color w:val="4F81BD"/>
          <w:sz w:val="26"/>
          <w:szCs w:val="26"/>
        </w:rPr>
        <w:t xml:space="preserve"> submission or verified prior to award?</w:t>
      </w:r>
    </w:p>
    <w:p w14:paraId="550E4642"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Yes, please refer to the licensing requirements listed within </w:t>
      </w:r>
      <w:r>
        <w:rPr>
          <w:rFonts w:ascii="Arial" w:eastAsia="Times New Roman" w:hAnsi="Arial" w:cs="Times New Roman"/>
          <w:b/>
          <w:bCs/>
        </w:rPr>
        <w:t>the SOW</w:t>
      </w:r>
      <w:r>
        <w:rPr>
          <w:rFonts w:ascii="Arial" w:eastAsia="Times New Roman" w:hAnsi="Arial" w:cs="Times New Roman"/>
          <w:b/>
          <w:bCs/>
        </w:rPr>
        <w:t xml:space="preserve">. Additionally, please refer to the list of </w:t>
      </w:r>
      <w:r>
        <w:rPr>
          <w:rFonts w:ascii="Arial" w:eastAsia="Times New Roman" w:hAnsi="Arial" w:cs="Times New Roman"/>
          <w:b/>
          <w:bCs/>
        </w:rPr>
        <w:t>licenses and training credentials</w:t>
      </w:r>
      <w:r>
        <w:rPr>
          <w:rFonts w:ascii="Arial" w:eastAsia="Times New Roman" w:hAnsi="Arial" w:cs="Times New Roman"/>
          <w:b/>
          <w:bCs/>
        </w:rPr>
        <w:t xml:space="preserve"> required to be submitted with </w:t>
      </w:r>
      <w:r>
        <w:rPr>
          <w:rFonts w:ascii="Arial" w:eastAsia="Times New Roman" w:hAnsi="Arial" w:cs="Times New Roman"/>
          <w:b/>
          <w:bCs/>
        </w:rPr>
        <w:t xml:space="preserve">the quote </w:t>
      </w:r>
      <w:r>
        <w:rPr>
          <w:rFonts w:ascii="Arial" w:eastAsia="Times New Roman" w:hAnsi="Arial" w:cs="Times New Roman"/>
          <w:b/>
          <w:bCs/>
        </w:rPr>
        <w:t xml:space="preserve">found within provision 52.212-2 Evaluation- Commercial Products and Commercial Services (pages 50-51 of the solicitation). </w:t>
      </w:r>
    </w:p>
    <w:p w14:paraId="550E4643" w14:textId="77777777" w:rsidR="00B84469" w:rsidRPr="00742307" w:rsidRDefault="00B84469" w:rsidP="008F14EC">
      <w:pPr>
        <w:keepNext/>
        <w:keepLines/>
        <w:numPr>
          <w:ilvl w:val="0"/>
          <w:numId w:val="1"/>
        </w:numPr>
        <w:spacing w:before="120"/>
        <w:outlineLvl w:val="1"/>
        <w:rPr>
          <w:rFonts w:ascii="Arial" w:eastAsia="Times New Roman" w:hAnsi="Arial" w:cs="Times New Roman"/>
          <w:b/>
          <w:bCs/>
          <w:color w:val="4F81BD"/>
          <w:sz w:val="26"/>
          <w:szCs w:val="26"/>
        </w:rPr>
      </w:pPr>
      <w:r w:rsidRPr="00742307">
        <w:rPr>
          <w:rFonts w:ascii="Arial" w:eastAsia="Times New Roman" w:hAnsi="Arial" w:cs="Times New Roman"/>
          <w:b/>
          <w:bCs/>
          <w:color w:val="4F81BD"/>
          <w:sz w:val="26"/>
          <w:szCs w:val="26"/>
        </w:rPr>
        <w:lastRenderedPageBreak/>
        <w:t xml:space="preserve">QUESTION: </w:t>
      </w:r>
      <w:r>
        <w:rPr>
          <w:rFonts w:ascii="Arial" w:eastAsia="Times New Roman" w:hAnsi="Arial" w:cs="Times New Roman"/>
          <w:b/>
          <w:bCs/>
          <w:color w:val="4F81BD"/>
          <w:sz w:val="26"/>
          <w:szCs w:val="26"/>
        </w:rPr>
        <w:t xml:space="preserve">Will the scope include </w:t>
      </w:r>
      <w:proofErr w:type="gramStart"/>
      <w:r>
        <w:rPr>
          <w:rFonts w:ascii="Arial" w:eastAsia="Times New Roman" w:hAnsi="Arial" w:cs="Times New Roman"/>
          <w:b/>
          <w:bCs/>
          <w:color w:val="4F81BD"/>
          <w:sz w:val="26"/>
          <w:szCs w:val="26"/>
        </w:rPr>
        <w:t>emergency</w:t>
      </w:r>
      <w:proofErr w:type="gramEnd"/>
      <w:r>
        <w:rPr>
          <w:rFonts w:ascii="Arial" w:eastAsia="Times New Roman" w:hAnsi="Arial" w:cs="Times New Roman"/>
          <w:b/>
          <w:bCs/>
          <w:color w:val="4F81BD"/>
          <w:sz w:val="26"/>
          <w:szCs w:val="26"/>
        </w:rPr>
        <w:t xml:space="preserve"> or unscheduled removals? If so, should these services be priced separately?</w:t>
      </w:r>
    </w:p>
    <w:p w14:paraId="550E4644" w14:textId="77777777" w:rsidR="00B84469" w:rsidRPr="00742307" w:rsidRDefault="00B84469" w:rsidP="008F14EC">
      <w:pPr>
        <w:ind w:left="720"/>
        <w:rPr>
          <w:rFonts w:ascii="Arial" w:eastAsia="Times New Roman" w:hAnsi="Arial" w:cs="Times New Roman"/>
        </w:rPr>
      </w:pPr>
      <w:r w:rsidRPr="00742307">
        <w:rPr>
          <w:rFonts w:ascii="Arial" w:eastAsia="Times New Roman" w:hAnsi="Arial" w:cs="Times New Roman"/>
          <w:b/>
          <w:bCs/>
        </w:rPr>
        <w:t xml:space="preserve">ANSWER: </w:t>
      </w:r>
      <w:r>
        <w:rPr>
          <w:rFonts w:ascii="Arial" w:eastAsia="Times New Roman" w:hAnsi="Arial" w:cs="Times New Roman"/>
          <w:b/>
          <w:bCs/>
        </w:rPr>
        <w:t xml:space="preserve">No, there will not be any emergency or unscheduled waste removals as part of this contract. </w:t>
      </w:r>
    </w:p>
    <w:p w14:paraId="550E4645" w14:textId="77777777" w:rsidR="00B84469" w:rsidRDefault="00B84469"/>
    <w:p w14:paraId="550E4646" w14:textId="77777777" w:rsidR="00307B38" w:rsidRDefault="00B84469">
      <w:pPr>
        <w:ind w:left="360"/>
      </w:pPr>
      <w:r>
        <w:t>See attached document: Attachment 01 Historical Data 2024-2025 Radioactive Waste Broker Disposal.</w:t>
      </w:r>
    </w:p>
    <w:p w14:paraId="550E4647" w14:textId="77777777" w:rsidR="00307B38" w:rsidRDefault="00B84469">
      <w:pPr>
        <w:ind w:left="360"/>
      </w:pPr>
      <w:r>
        <w:t>See attached document: Attachment 02 Current Sources and Shipments over the past 3 years.</w:t>
      </w:r>
    </w:p>
    <w:p w14:paraId="550E4648" w14:textId="77777777" w:rsidR="00B84469" w:rsidRDefault="00B84469" w:rsidP="00665FB9">
      <w:pPr>
        <w:jc w:val="center"/>
      </w:pPr>
      <w:r>
        <w:t>Radioactive Waste Removal and Disposal Services</w:t>
      </w:r>
    </w:p>
    <w:sectPr w:rsidR="00923A9D">
      <w:footerReference w:type="default" r:id="rId1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E4650" w14:textId="77777777" w:rsidR="00B84469" w:rsidRDefault="00B84469">
      <w:pPr>
        <w:spacing w:after="0" w:line="240" w:lineRule="auto"/>
      </w:pPr>
      <w:r>
        <w:separator/>
      </w:r>
    </w:p>
  </w:endnote>
  <w:endnote w:type="continuationSeparator" w:id="0">
    <w:p w14:paraId="550E4652" w14:textId="77777777" w:rsidR="00B84469" w:rsidRDefault="00B84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F0D0" w14:textId="77777777" w:rsidR="00B84469" w:rsidRDefault="00B844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E59BD" w14:textId="77777777" w:rsidR="00B84469" w:rsidRDefault="00B844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942B" w14:textId="77777777" w:rsidR="00B84469" w:rsidRDefault="00B844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464B" w14:textId="77777777" w:rsidR="00307B38" w:rsidRDefault="00B84469" w:rsidP="00B84469">
    <w:pPr>
      <w:pStyle w:val="Header"/>
      <w:jc w:val="center"/>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464C" w14:textId="77777777" w:rsidR="00B84469" w:rsidRDefault="00B84469">
      <w:pPr>
        <w:spacing w:after="0" w:line="240" w:lineRule="auto"/>
      </w:pPr>
      <w:r>
        <w:separator/>
      </w:r>
    </w:p>
  </w:footnote>
  <w:footnote w:type="continuationSeparator" w:id="0">
    <w:p w14:paraId="550E464E" w14:textId="77777777" w:rsidR="00B84469" w:rsidRDefault="00B84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ECDC" w14:textId="77777777" w:rsidR="00B84469" w:rsidRDefault="00B844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08B20" w14:textId="77777777" w:rsidR="00B84469" w:rsidRDefault="00B844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7DE0" w14:textId="77777777" w:rsidR="00B84469" w:rsidRDefault="00B84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71E6F"/>
    <w:multiLevelType w:val="hybridMultilevel"/>
    <w:tmpl w:val="795A0BC8"/>
    <w:lvl w:ilvl="0" w:tplc="68BA01BE">
      <w:start w:val="1"/>
      <w:numFmt w:val="decimal"/>
      <w:lvlText w:val="%1)"/>
      <w:lvlJc w:val="left"/>
      <w:pPr>
        <w:ind w:left="720" w:hanging="360"/>
      </w:pPr>
      <w:rPr>
        <w:rFonts w:hint="default"/>
      </w:rPr>
    </w:lvl>
    <w:lvl w:ilvl="1" w:tplc="1C4E652C">
      <w:start w:val="1"/>
      <w:numFmt w:val="lowerLetter"/>
      <w:lvlText w:val="%2."/>
      <w:lvlJc w:val="left"/>
      <w:pPr>
        <w:ind w:left="1440" w:hanging="360"/>
      </w:pPr>
    </w:lvl>
    <w:lvl w:ilvl="2" w:tplc="AC605612" w:tentative="1">
      <w:start w:val="1"/>
      <w:numFmt w:val="lowerRoman"/>
      <w:lvlText w:val="%3."/>
      <w:lvlJc w:val="right"/>
      <w:pPr>
        <w:ind w:left="2160" w:hanging="180"/>
      </w:pPr>
    </w:lvl>
    <w:lvl w:ilvl="3" w:tplc="72ACC456" w:tentative="1">
      <w:start w:val="1"/>
      <w:numFmt w:val="decimal"/>
      <w:lvlText w:val="%4."/>
      <w:lvlJc w:val="left"/>
      <w:pPr>
        <w:ind w:left="2880" w:hanging="360"/>
      </w:pPr>
    </w:lvl>
    <w:lvl w:ilvl="4" w:tplc="ACA81A94" w:tentative="1">
      <w:start w:val="1"/>
      <w:numFmt w:val="lowerLetter"/>
      <w:lvlText w:val="%5."/>
      <w:lvlJc w:val="left"/>
      <w:pPr>
        <w:ind w:left="3600" w:hanging="360"/>
      </w:pPr>
    </w:lvl>
    <w:lvl w:ilvl="5" w:tplc="232CC092" w:tentative="1">
      <w:start w:val="1"/>
      <w:numFmt w:val="lowerRoman"/>
      <w:lvlText w:val="%6."/>
      <w:lvlJc w:val="right"/>
      <w:pPr>
        <w:ind w:left="4320" w:hanging="180"/>
      </w:pPr>
    </w:lvl>
    <w:lvl w:ilvl="6" w:tplc="315CFAEE" w:tentative="1">
      <w:start w:val="1"/>
      <w:numFmt w:val="decimal"/>
      <w:lvlText w:val="%7."/>
      <w:lvlJc w:val="left"/>
      <w:pPr>
        <w:ind w:left="5040" w:hanging="360"/>
      </w:pPr>
    </w:lvl>
    <w:lvl w:ilvl="7" w:tplc="0AC807B2" w:tentative="1">
      <w:start w:val="1"/>
      <w:numFmt w:val="lowerLetter"/>
      <w:lvlText w:val="%8."/>
      <w:lvlJc w:val="left"/>
      <w:pPr>
        <w:ind w:left="5760" w:hanging="360"/>
      </w:pPr>
    </w:lvl>
    <w:lvl w:ilvl="8" w:tplc="98FCA03A" w:tentative="1">
      <w:start w:val="1"/>
      <w:numFmt w:val="lowerRoman"/>
      <w:lvlText w:val="%9."/>
      <w:lvlJc w:val="right"/>
      <w:pPr>
        <w:ind w:left="6480" w:hanging="180"/>
      </w:pPr>
    </w:lvl>
  </w:abstractNum>
  <w:num w:numId="1" w16cid:durableId="604848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7B38"/>
    <w:rsid w:val="002E56E3"/>
    <w:rsid w:val="00307B38"/>
    <w:rsid w:val="00B84469"/>
    <w:rsid w:val="00D55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550E461D"/>
  <w15:docId w15:val="{34727B8E-1185-4DB7-9AAB-8025DFE16E1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42307"/>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742307"/>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742307"/>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742307"/>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742307"/>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742307"/>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742307"/>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742307"/>
    <w:rPr>
      <w:rFonts w:asciiTheme="majorHAnsi" w:eastAsiaTheme="majorEastAsia" w:hAnsiTheme="majorHAnsi" w:cstheme="majorBidi"/>
      <w:b/>
      <w:bCs/>
      <w:i/>
      <w:iCs/>
      <w:color w:val="1F497D" w:themeColor="text2"/>
    </w:rPr>
  </w:style>
  <w:style w:type="paragraph" w:styleId="Quote">
    <w:name w:val="Quote"/>
    <w:basedOn w:val="Normal"/>
    <w:next w:val="Normal"/>
    <w:link w:val="QuoteChar"/>
    <w:uiPriority w:val="29"/>
    <w:qFormat/>
    <w:rsid w:val="0074230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42307"/>
    <w:rPr>
      <w:i/>
      <w:iCs/>
      <w:color w:val="404040" w:themeColor="text1" w:themeTint="BF"/>
    </w:rPr>
  </w:style>
  <w:style w:type="paragraph" w:styleId="IntenseQuote">
    <w:name w:val="Intense Quote"/>
    <w:basedOn w:val="Normal"/>
    <w:next w:val="Normal"/>
    <w:link w:val="IntenseQuoteChar"/>
    <w:uiPriority w:val="30"/>
    <w:qFormat/>
    <w:rsid w:val="00742307"/>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742307"/>
    <w:rPr>
      <w:rFonts w:asciiTheme="majorHAnsi" w:eastAsiaTheme="majorEastAsia" w:hAnsiTheme="majorHAnsi" w:cstheme="majorBidi"/>
      <w:color w:val="4F81BD" w:themeColor="accent1"/>
      <w:sz w:val="28"/>
      <w:szCs w:val="28"/>
    </w:rPr>
  </w:style>
  <w:style w:type="character" w:styleId="IntenseReference">
    <w:name w:val="Intense Reference"/>
    <w:basedOn w:val="DefaultParagraphFont"/>
    <w:uiPriority w:val="32"/>
    <w:qFormat/>
    <w:rsid w:val="00742307"/>
    <w:rPr>
      <w:b/>
      <w:bCs/>
      <w:smallCaps/>
      <w:spacing w:val="5"/>
      <w:u w:val="single"/>
    </w:rPr>
  </w:style>
  <w:style w:type="paragraph" w:styleId="Caption">
    <w:name w:val="caption"/>
    <w:basedOn w:val="Normal"/>
    <w:next w:val="Normal"/>
    <w:uiPriority w:val="35"/>
    <w:semiHidden/>
    <w:unhideWhenUsed/>
    <w:qFormat/>
    <w:rsid w:val="00742307"/>
    <w:pPr>
      <w:spacing w:line="240" w:lineRule="auto"/>
    </w:pPr>
    <w:rPr>
      <w:b/>
      <w:bCs/>
      <w:smallCaps/>
      <w:color w:val="595959" w:themeColor="text1" w:themeTint="A6"/>
      <w:spacing w:val="6"/>
    </w:rPr>
  </w:style>
  <w:style w:type="character" w:styleId="Strong">
    <w:name w:val="Strong"/>
    <w:basedOn w:val="DefaultParagraphFont"/>
    <w:uiPriority w:val="22"/>
    <w:qFormat/>
    <w:rsid w:val="00742307"/>
    <w:rPr>
      <w:b/>
      <w:bCs/>
    </w:rPr>
  </w:style>
  <w:style w:type="character" w:styleId="Emphasis">
    <w:name w:val="Emphasis"/>
    <w:basedOn w:val="DefaultParagraphFont"/>
    <w:uiPriority w:val="20"/>
    <w:qFormat/>
    <w:rsid w:val="00742307"/>
    <w:rPr>
      <w:i/>
      <w:iCs/>
    </w:rPr>
  </w:style>
  <w:style w:type="character" w:styleId="SubtleReference">
    <w:name w:val="Subtle Reference"/>
    <w:basedOn w:val="DefaultParagraphFont"/>
    <w:uiPriority w:val="31"/>
    <w:qFormat/>
    <w:rsid w:val="00742307"/>
    <w:rPr>
      <w:smallCaps/>
      <w:color w:val="404040" w:themeColor="text1" w:themeTint="BF"/>
      <w:u w:val="single" w:color="7F7F7F"/>
    </w:rPr>
  </w:style>
  <w:style w:type="character" w:styleId="BookTitle">
    <w:name w:val="Book Title"/>
    <w:basedOn w:val="DefaultParagraphFont"/>
    <w:uiPriority w:val="33"/>
    <w:qFormat/>
    <w:rsid w:val="00742307"/>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1130</Words>
  <Characters>5845</Characters>
  <Application>Microsoft Office Word</Application>
  <DocSecurity>0</DocSecurity>
  <Lines>116</Lines>
  <Paragraphs>49</Paragraphs>
  <ScaleCrop>false</ScaleCrop>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Nachtrab, Kaitlin M.</cp:lastModifiedBy>
  <cp:revision>3</cp:revision>
  <dcterms:created xsi:type="dcterms:W3CDTF">2026-01-22T20:42:00Z</dcterms:created>
  <dcterms:modified xsi:type="dcterms:W3CDTF">2026-01-22T20:49:00Z</dcterms:modified>
</cp:coreProperties>
</file>