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0B6D" w14:textId="3D2009A0" w:rsidR="009F15C4" w:rsidRDefault="00FD1A6C" w:rsidP="00FD1A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Please </w:t>
      </w:r>
      <w:r w:rsidR="006158B9">
        <w:rPr>
          <w:rFonts w:cstheme="minorHAnsi"/>
          <w:sz w:val="24"/>
          <w:szCs w:val="24"/>
        </w:rPr>
        <w:t>i</w:t>
      </w:r>
      <w:r>
        <w:rPr>
          <w:rFonts w:cstheme="minorHAnsi"/>
          <w:sz w:val="24"/>
          <w:szCs w:val="24"/>
        </w:rPr>
        <w:t xml:space="preserve">ndicate if </w:t>
      </w:r>
      <w:r w:rsidR="006158B9">
        <w:rPr>
          <w:rFonts w:cstheme="minorHAnsi"/>
          <w:sz w:val="24"/>
          <w:szCs w:val="24"/>
        </w:rPr>
        <w:t>vendor</w:t>
      </w:r>
      <w:r>
        <w:rPr>
          <w:rFonts w:cstheme="minorHAnsi"/>
          <w:sz w:val="24"/>
          <w:szCs w:val="24"/>
        </w:rPr>
        <w:t xml:space="preserve"> </w:t>
      </w:r>
      <w:r w:rsidR="009F15C4">
        <w:rPr>
          <w:rFonts w:cstheme="minorHAnsi"/>
          <w:sz w:val="24"/>
          <w:szCs w:val="24"/>
        </w:rPr>
        <w:t xml:space="preserve">is unable to meet area/standard/specification </w:t>
      </w:r>
      <w:r>
        <w:rPr>
          <w:rFonts w:cstheme="minorHAnsi"/>
          <w:sz w:val="24"/>
          <w:szCs w:val="24"/>
        </w:rPr>
        <w:t>with</w:t>
      </w:r>
      <w:r w:rsidR="009F15C4">
        <w:rPr>
          <w:rFonts w:cstheme="minorHAnsi"/>
          <w:sz w:val="24"/>
          <w:szCs w:val="24"/>
        </w:rPr>
        <w:t>in</w:t>
      </w:r>
      <w:r>
        <w:rPr>
          <w:rFonts w:cstheme="minorHAnsi"/>
          <w:sz w:val="24"/>
          <w:szCs w:val="24"/>
        </w:rPr>
        <w:t xml:space="preserve"> the PWS. </w:t>
      </w:r>
    </w:p>
    <w:p w14:paraId="45DC09D6" w14:textId="4301C481" w:rsidR="00FD1A6C" w:rsidRDefault="00FD1A6C" w:rsidP="00FD1A6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All areas must be included in </w:t>
      </w:r>
      <w:r w:rsidR="006158B9">
        <w:rPr>
          <w:rFonts w:cstheme="minorHAnsi"/>
          <w:sz w:val="24"/>
          <w:szCs w:val="24"/>
        </w:rPr>
        <w:t>the Quotation</w:t>
      </w:r>
      <w:r>
        <w:rPr>
          <w:rFonts w:cstheme="minorHAnsi"/>
          <w:sz w:val="24"/>
          <w:szCs w:val="24"/>
        </w:rPr>
        <w:t xml:space="preserve"> package including </w:t>
      </w:r>
      <w:r w:rsidR="009F15C4">
        <w:rPr>
          <w:rFonts w:cstheme="minorHAnsi"/>
          <w:sz w:val="24"/>
          <w:szCs w:val="24"/>
        </w:rPr>
        <w:t xml:space="preserve">the </w:t>
      </w:r>
      <w:r>
        <w:rPr>
          <w:rFonts w:cstheme="minorHAnsi"/>
          <w:sz w:val="24"/>
          <w:szCs w:val="24"/>
        </w:rPr>
        <w:t>page number</w:t>
      </w:r>
      <w:r w:rsidR="009F15C4">
        <w:rPr>
          <w:rFonts w:cstheme="minorHAnsi"/>
          <w:sz w:val="24"/>
          <w:szCs w:val="24"/>
        </w:rPr>
        <w:t xml:space="preserve"> where the factor is addressed</w:t>
      </w:r>
      <w:r>
        <w:rPr>
          <w:rFonts w:cstheme="minorHAnsi"/>
          <w:sz w:val="24"/>
          <w:szCs w:val="24"/>
        </w:rPr>
        <w:t>.</w:t>
      </w:r>
    </w:p>
    <w:p w14:paraId="6C4E9AA3" w14:textId="714A43DF" w:rsidR="007B559D" w:rsidRPr="005B362C" w:rsidRDefault="00FD065E" w:rsidP="00FD1A6C">
      <w:pPr>
        <w:rPr>
          <w:rFonts w:cstheme="minorHAnsi"/>
          <w:sz w:val="24"/>
          <w:szCs w:val="24"/>
        </w:rPr>
      </w:pPr>
      <w:r w:rsidRPr="004E7F0E">
        <w:rPr>
          <w:rFonts w:cstheme="minorHAnsi"/>
          <w:sz w:val="24"/>
          <w:szCs w:val="24"/>
        </w:rPr>
        <w:t>Describe</w:t>
      </w:r>
      <w:r w:rsidR="005B362C" w:rsidRPr="004E7F0E">
        <w:rPr>
          <w:rFonts w:cstheme="minorHAnsi"/>
          <w:sz w:val="24"/>
          <w:szCs w:val="24"/>
        </w:rPr>
        <w:t>,</w:t>
      </w:r>
      <w:r w:rsidRPr="004E7F0E">
        <w:rPr>
          <w:rFonts w:cstheme="minorHAnsi"/>
          <w:sz w:val="24"/>
          <w:szCs w:val="24"/>
        </w:rPr>
        <w:t xml:space="preserve"> </w:t>
      </w:r>
      <w:r w:rsidR="00571DB4" w:rsidRPr="004E7F0E">
        <w:rPr>
          <w:rFonts w:cstheme="minorHAnsi"/>
          <w:sz w:val="24"/>
          <w:szCs w:val="24"/>
        </w:rPr>
        <w:t xml:space="preserve">in detail, </w:t>
      </w:r>
      <w:r w:rsidRPr="004E7F0E">
        <w:rPr>
          <w:rFonts w:cstheme="minorHAnsi"/>
          <w:sz w:val="24"/>
          <w:szCs w:val="24"/>
        </w:rPr>
        <w:t xml:space="preserve">vendor </w:t>
      </w:r>
      <w:r w:rsidR="008B5813" w:rsidRPr="004E7F0E">
        <w:rPr>
          <w:rFonts w:cstheme="minorHAnsi"/>
          <w:sz w:val="24"/>
          <w:szCs w:val="24"/>
        </w:rPr>
        <w:t xml:space="preserve">approach/response to the technical factors as they relate to </w:t>
      </w:r>
      <w:r w:rsidR="005B362C" w:rsidRPr="004E7F0E">
        <w:rPr>
          <w:rFonts w:cstheme="minorHAnsi"/>
          <w:sz w:val="24"/>
          <w:szCs w:val="24"/>
        </w:rPr>
        <w:t xml:space="preserve">the </w:t>
      </w:r>
      <w:r w:rsidR="00C026A6" w:rsidRPr="004E7F0E">
        <w:rPr>
          <w:rFonts w:cstheme="minorHAnsi"/>
          <w:sz w:val="24"/>
          <w:szCs w:val="24"/>
        </w:rPr>
        <w:t>PWS</w:t>
      </w:r>
      <w:r w:rsidR="008B5813" w:rsidRPr="004E7F0E">
        <w:rPr>
          <w:rFonts w:cstheme="minorHAnsi"/>
          <w:sz w:val="24"/>
          <w:szCs w:val="24"/>
        </w:rPr>
        <w:t>.</w:t>
      </w:r>
    </w:p>
    <w:p w14:paraId="40D790D7" w14:textId="77777777" w:rsidR="00FD1A6C" w:rsidRDefault="00FD1A6C" w:rsidP="00FD1A6C">
      <w:pPr>
        <w:rPr>
          <w:rFonts w:cstheme="minorHAnsi"/>
          <w:sz w:val="24"/>
          <w:szCs w:val="24"/>
        </w:rPr>
      </w:pPr>
    </w:p>
    <w:p w14:paraId="10FFF548" w14:textId="2B46500A" w:rsidR="00FD1A6C" w:rsidRPr="009F15C4" w:rsidRDefault="001868DA" w:rsidP="009F15C4">
      <w:pPr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  <w:r w:rsidRPr="009F15C4">
        <w:rPr>
          <w:rFonts w:ascii="Arial" w:hAnsi="Arial" w:cs="Arial"/>
          <w:b/>
          <w:bCs/>
          <w:i/>
          <w:iCs/>
          <w:color w:val="000000" w:themeColor="text1"/>
        </w:rPr>
        <w:t>Technical Factors</w:t>
      </w:r>
    </w:p>
    <w:p w14:paraId="022FAFC1" w14:textId="71CF179A" w:rsidR="001868DA" w:rsidRPr="009F15C4" w:rsidRDefault="001868DA" w:rsidP="009F15C4">
      <w:pPr>
        <w:pStyle w:val="ListParagraph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9F15C4">
        <w:rPr>
          <w:rFonts w:ascii="Arial" w:hAnsi="Arial" w:cs="Arial"/>
          <w:color w:val="000000" w:themeColor="text1"/>
        </w:rPr>
        <w:t>Technical Capability</w:t>
      </w:r>
    </w:p>
    <w:p w14:paraId="3B4C7008" w14:textId="6B0CA8FF" w:rsidR="001868DA" w:rsidRDefault="001868DA" w:rsidP="001868DA">
      <w:pPr>
        <w:pStyle w:val="ListParagraph"/>
        <w:numPr>
          <w:ilvl w:val="1"/>
          <w:numId w:val="2"/>
        </w:numPr>
        <w:rPr>
          <w:rFonts w:ascii="Arial" w:hAnsi="Arial" w:cs="Arial"/>
          <w:color w:val="000000" w:themeColor="text1"/>
        </w:rPr>
      </w:pPr>
      <w:r w:rsidRPr="001868DA">
        <w:rPr>
          <w:rFonts w:ascii="Arial" w:hAnsi="Arial" w:cs="Arial"/>
          <w:color w:val="000000" w:themeColor="text1"/>
        </w:rPr>
        <w:t>Ambulance fleet</w:t>
      </w:r>
      <w:r>
        <w:rPr>
          <w:rFonts w:ascii="Arial" w:hAnsi="Arial" w:cs="Arial"/>
          <w:color w:val="000000" w:themeColor="text1"/>
        </w:rPr>
        <w:t xml:space="preserve"> composition</w:t>
      </w:r>
      <w:r w:rsidR="004E7F0E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</w:p>
    <w:p w14:paraId="283A4697" w14:textId="1B928063" w:rsidR="009F15C4" w:rsidRPr="009F15C4" w:rsidRDefault="001868DA" w:rsidP="009F15C4">
      <w:pPr>
        <w:pStyle w:val="ListParagraph"/>
        <w:numPr>
          <w:ilvl w:val="1"/>
          <w:numId w:val="2"/>
        </w:numPr>
        <w:rPr>
          <w:rFonts w:ascii="Arial" w:hAnsi="Arial" w:cs="Arial"/>
          <w:color w:val="000000" w:themeColor="text1"/>
        </w:rPr>
      </w:pPr>
      <w:r w:rsidRPr="009F15C4">
        <w:rPr>
          <w:rFonts w:ascii="Arial" w:eastAsia="Times New Roman" w:hAnsi="Arial" w:cs="Arial"/>
          <w:kern w:val="0"/>
          <w14:ligatures w14:val="none"/>
        </w:rPr>
        <w:t>Evidence of federal, state, and local compliance</w:t>
      </w:r>
    </w:p>
    <w:p w14:paraId="71D47433" w14:textId="560A7A8F" w:rsidR="009F15C4" w:rsidRDefault="001868DA" w:rsidP="009F15C4">
      <w:pPr>
        <w:pStyle w:val="ListParagraph"/>
        <w:numPr>
          <w:ilvl w:val="2"/>
          <w:numId w:val="2"/>
        </w:numPr>
        <w:rPr>
          <w:rFonts w:ascii="Arial" w:hAnsi="Arial" w:cs="Arial"/>
          <w:color w:val="000000" w:themeColor="text1"/>
        </w:rPr>
      </w:pPr>
      <w:r w:rsidRPr="009F15C4">
        <w:rPr>
          <w:rFonts w:ascii="Arial" w:hAnsi="Arial" w:cs="Arial"/>
          <w:color w:val="000000" w:themeColor="text1"/>
        </w:rPr>
        <w:t>Licensing</w:t>
      </w:r>
      <w:r w:rsidR="004E7F0E">
        <w:rPr>
          <w:rFonts w:ascii="Arial" w:hAnsi="Arial" w:cs="Arial"/>
          <w:color w:val="000000" w:themeColor="text1"/>
        </w:rPr>
        <w:tab/>
      </w:r>
      <w:r w:rsidR="004E7F0E">
        <w:rPr>
          <w:rFonts w:ascii="Arial" w:hAnsi="Arial" w:cs="Arial"/>
          <w:color w:val="000000" w:themeColor="text1"/>
        </w:rPr>
        <w:tab/>
      </w:r>
      <w:r w:rsidR="004E7F0E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</w:p>
    <w:p w14:paraId="65E57EB6" w14:textId="1C968595" w:rsidR="009F15C4" w:rsidRPr="004E7F0E" w:rsidRDefault="001868DA" w:rsidP="009F15C4">
      <w:pPr>
        <w:pStyle w:val="ListParagraph"/>
        <w:numPr>
          <w:ilvl w:val="2"/>
          <w:numId w:val="2"/>
        </w:numPr>
        <w:rPr>
          <w:rFonts w:ascii="Arial" w:hAnsi="Arial" w:cs="Arial"/>
          <w:color w:val="7030A0"/>
        </w:rPr>
      </w:pPr>
      <w:r w:rsidRPr="009F15C4">
        <w:rPr>
          <w:rFonts w:ascii="Arial" w:hAnsi="Arial" w:cs="Arial"/>
          <w:color w:val="000000" w:themeColor="text1"/>
        </w:rPr>
        <w:t>Registration</w:t>
      </w:r>
      <w:r w:rsidR="004E7F0E">
        <w:rPr>
          <w:rFonts w:ascii="Arial" w:hAnsi="Arial" w:cs="Arial"/>
          <w:color w:val="000000" w:themeColor="text1"/>
        </w:rPr>
        <w:tab/>
      </w:r>
      <w:r w:rsidR="004E7F0E">
        <w:rPr>
          <w:rFonts w:ascii="Arial" w:hAnsi="Arial" w:cs="Arial"/>
          <w:color w:val="000000" w:themeColor="text1"/>
        </w:rPr>
        <w:tab/>
      </w:r>
      <w:bookmarkStart w:id="0" w:name="_Hlk205904549"/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  <w:bookmarkEnd w:id="0"/>
    </w:p>
    <w:p w14:paraId="2FC030D6" w14:textId="5B0963B2" w:rsidR="001868DA" w:rsidRPr="009F15C4" w:rsidRDefault="001868DA" w:rsidP="009F15C4">
      <w:pPr>
        <w:pStyle w:val="ListParagraph"/>
        <w:numPr>
          <w:ilvl w:val="2"/>
          <w:numId w:val="2"/>
        </w:numPr>
        <w:rPr>
          <w:rFonts w:ascii="Arial" w:hAnsi="Arial" w:cs="Arial"/>
          <w:color w:val="000000" w:themeColor="text1"/>
        </w:rPr>
      </w:pPr>
      <w:r w:rsidRPr="009F15C4">
        <w:rPr>
          <w:rFonts w:ascii="Arial" w:hAnsi="Arial" w:cs="Arial"/>
          <w:color w:val="000000" w:themeColor="text1"/>
        </w:rPr>
        <w:t>Safety standards</w:t>
      </w:r>
      <w:r w:rsidR="004E7F0E">
        <w:rPr>
          <w:rFonts w:ascii="Arial" w:hAnsi="Arial" w:cs="Arial"/>
          <w:color w:val="000000" w:themeColor="text1"/>
        </w:rPr>
        <w:tab/>
      </w:r>
      <w:r w:rsidR="004E7F0E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065716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</w:p>
    <w:p w14:paraId="18D354ED" w14:textId="5EF1460E" w:rsidR="00FD1A6C" w:rsidRDefault="00FD1A6C" w:rsidP="00FD1A6C">
      <w:pPr>
        <w:pStyle w:val="ListParagraph"/>
        <w:rPr>
          <w:rFonts w:ascii="Arial" w:hAnsi="Arial" w:cs="Arial"/>
          <w:color w:val="000000" w:themeColor="text1"/>
        </w:rPr>
      </w:pPr>
      <w:bookmarkStart w:id="1" w:name="_Hlk195091896"/>
      <w:r>
        <w:rPr>
          <w:rFonts w:ascii="Arial" w:hAnsi="Arial" w:cs="Arial"/>
          <w:color w:val="000000" w:themeColor="text1"/>
        </w:rPr>
        <w:t xml:space="preserve"> </w:t>
      </w:r>
      <w:bookmarkEnd w:id="1"/>
    </w:p>
    <w:p w14:paraId="699946CE" w14:textId="07F90D7B" w:rsidR="001868DA" w:rsidRDefault="001868DA" w:rsidP="00FD1A6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Quality Control Plan</w:t>
      </w:r>
      <w:r w:rsidR="006D133E">
        <w:rPr>
          <w:rFonts w:ascii="Arial" w:hAnsi="Arial" w:cs="Arial"/>
          <w:color w:val="000000" w:themeColor="text1"/>
        </w:rPr>
        <w:tab/>
      </w:r>
      <w:r w:rsidR="006D133E">
        <w:rPr>
          <w:rFonts w:ascii="Arial" w:hAnsi="Arial" w:cs="Arial"/>
          <w:color w:val="000000" w:themeColor="text1"/>
        </w:rPr>
        <w:tab/>
      </w:r>
      <w:r w:rsidR="006D133E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</w:p>
    <w:p w14:paraId="55A766B5" w14:textId="76196DA3" w:rsidR="00FD1A6C" w:rsidRDefault="001868DA" w:rsidP="00FD1A6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Contingency Plan</w:t>
      </w:r>
      <w:r w:rsidR="006D133E">
        <w:rPr>
          <w:rFonts w:ascii="Arial" w:hAnsi="Arial" w:cs="Arial"/>
          <w:color w:val="000000" w:themeColor="text1"/>
        </w:rPr>
        <w:tab/>
      </w:r>
      <w:r w:rsidR="006D133E">
        <w:rPr>
          <w:rFonts w:ascii="Arial" w:hAnsi="Arial" w:cs="Arial"/>
          <w:color w:val="000000" w:themeColor="text1"/>
        </w:rPr>
        <w:tab/>
      </w:r>
      <w:r w:rsidR="006D133E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</w:p>
    <w:p w14:paraId="2A9C7210" w14:textId="3D639469" w:rsidR="001868DA" w:rsidRDefault="001868DA" w:rsidP="00FD1A6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Dispatch Procedures</w:t>
      </w:r>
      <w:r w:rsidR="006D133E">
        <w:rPr>
          <w:rFonts w:ascii="Arial" w:hAnsi="Arial" w:cs="Arial"/>
          <w:color w:val="000000" w:themeColor="text1"/>
        </w:rPr>
        <w:tab/>
      </w:r>
      <w:r w:rsidR="006D133E">
        <w:rPr>
          <w:rFonts w:ascii="Arial" w:hAnsi="Arial" w:cs="Arial"/>
          <w:color w:val="000000" w:themeColor="text1"/>
        </w:rPr>
        <w:tab/>
      </w:r>
      <w:r w:rsidR="006D133E">
        <w:rPr>
          <w:rFonts w:ascii="Arial" w:hAnsi="Arial" w:cs="Arial"/>
          <w:color w:val="000000" w:themeColor="text1"/>
        </w:rPr>
        <w:tab/>
      </w:r>
      <w:r w:rsidR="004E7F0E" w:rsidRPr="004E7F0E">
        <w:rPr>
          <w:rFonts w:ascii="Arial" w:hAnsi="Arial" w:cs="Arial"/>
          <w:color w:val="7030A0"/>
          <w:sz w:val="16"/>
          <w:szCs w:val="16"/>
        </w:rPr>
        <w:t>Page Number: ____________</w:t>
      </w:r>
    </w:p>
    <w:p w14:paraId="269875C4" w14:textId="77777777" w:rsidR="00FD1A6C" w:rsidRDefault="00FD1A6C" w:rsidP="00FD1A6C"/>
    <w:p w14:paraId="7C2B34DF" w14:textId="77777777" w:rsidR="002D6780" w:rsidRDefault="002D6780" w:rsidP="002D6780">
      <w:pPr>
        <w:jc w:val="center"/>
        <w:rPr>
          <w:rFonts w:cstheme="minorHAnsi"/>
          <w:sz w:val="28"/>
          <w:szCs w:val="28"/>
        </w:rPr>
      </w:pPr>
      <w:proofErr w:type="gramStart"/>
      <w:r w:rsidRPr="007A58E4">
        <w:rPr>
          <w:rFonts w:cstheme="minorHAnsi"/>
          <w:sz w:val="28"/>
          <w:szCs w:val="28"/>
        </w:rPr>
        <w:t>/ /</w:t>
      </w:r>
      <w:proofErr w:type="gramEnd"/>
      <w:r w:rsidRPr="007A58E4">
        <w:rPr>
          <w:rFonts w:cstheme="minorHAnsi"/>
          <w:sz w:val="28"/>
          <w:szCs w:val="28"/>
        </w:rPr>
        <w:t xml:space="preserve"> / / / / / End of Questionnaire / / / / / / /</w:t>
      </w:r>
    </w:p>
    <w:p w14:paraId="10150C48" w14:textId="77777777" w:rsidR="002D6780" w:rsidRPr="007A58E4" w:rsidRDefault="002D6780" w:rsidP="002D6780">
      <w:pPr>
        <w:jc w:val="center"/>
        <w:rPr>
          <w:rFonts w:cstheme="minorHAnsi"/>
          <w:sz w:val="28"/>
          <w:szCs w:val="28"/>
        </w:rPr>
      </w:pPr>
    </w:p>
    <w:p w14:paraId="6426B2B6" w14:textId="4F8DBEB5" w:rsidR="002D6780" w:rsidRDefault="002D6780" w:rsidP="002D678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FAR CLAUSE </w:t>
      </w:r>
      <w:r w:rsidRPr="008B0C18">
        <w:rPr>
          <w:rFonts w:cstheme="minorHAnsi"/>
          <w:sz w:val="24"/>
          <w:szCs w:val="24"/>
        </w:rPr>
        <w:t>VAAR 852.219-</w:t>
      </w:r>
      <w:proofErr w:type="gramStart"/>
      <w:r w:rsidRPr="008B0C18">
        <w:rPr>
          <w:rFonts w:cstheme="minorHAnsi"/>
          <w:sz w:val="24"/>
          <w:szCs w:val="24"/>
        </w:rPr>
        <w:t>75  VA</w:t>
      </w:r>
      <w:proofErr w:type="gramEnd"/>
      <w:r w:rsidRPr="008B0C18">
        <w:rPr>
          <w:rFonts w:cstheme="minorHAnsi"/>
          <w:sz w:val="24"/>
          <w:szCs w:val="24"/>
        </w:rPr>
        <w:t xml:space="preserve"> NOTICE OF LIMITATIONS ON SUBCONTRACTING—CERTIFICATE OF COMPLIANCE FOR SERVICES AND CONSTRUCTION</w:t>
      </w:r>
      <w:r>
        <w:rPr>
          <w:rFonts w:cstheme="minorHAnsi"/>
          <w:sz w:val="24"/>
          <w:szCs w:val="24"/>
        </w:rPr>
        <w:t xml:space="preserve"> certification is required.</w:t>
      </w:r>
    </w:p>
    <w:p w14:paraId="3BA2E322" w14:textId="77777777" w:rsidR="002D6780" w:rsidRDefault="002D6780" w:rsidP="002D6780">
      <w:pPr>
        <w:rPr>
          <w:rFonts w:cstheme="minorHAnsi"/>
          <w:sz w:val="24"/>
          <w:szCs w:val="24"/>
        </w:rPr>
      </w:pPr>
    </w:p>
    <w:p w14:paraId="2BEA92FB" w14:textId="77777777" w:rsidR="002D6780" w:rsidRDefault="002D6780" w:rsidP="00FD1A6C"/>
    <w:sectPr w:rsidR="002D67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8AB7" w14:textId="77777777" w:rsidR="00D4665B" w:rsidRDefault="00D4665B" w:rsidP="00FD1A6C">
      <w:pPr>
        <w:spacing w:after="0" w:line="240" w:lineRule="auto"/>
      </w:pPr>
      <w:r>
        <w:separator/>
      </w:r>
    </w:p>
  </w:endnote>
  <w:endnote w:type="continuationSeparator" w:id="0">
    <w:p w14:paraId="74BCE9AA" w14:textId="77777777" w:rsidR="00D4665B" w:rsidRDefault="00D4665B" w:rsidP="00FD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7C128" w14:textId="77777777" w:rsidR="00D4665B" w:rsidRDefault="00D4665B" w:rsidP="00FD1A6C">
      <w:pPr>
        <w:spacing w:after="0" w:line="240" w:lineRule="auto"/>
      </w:pPr>
      <w:r>
        <w:separator/>
      </w:r>
    </w:p>
  </w:footnote>
  <w:footnote w:type="continuationSeparator" w:id="0">
    <w:p w14:paraId="3E645693" w14:textId="77777777" w:rsidR="00D4665B" w:rsidRDefault="00D4665B" w:rsidP="00FD1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B4B0" w14:textId="1DC2F8F6" w:rsidR="00FD1A6C" w:rsidRDefault="00FD1A6C" w:rsidP="00FD1A6C">
    <w:pPr>
      <w:pStyle w:val="Header"/>
    </w:pPr>
    <w:r>
      <w:t xml:space="preserve">Attachment </w:t>
    </w:r>
    <w:r w:rsidR="00BB01AD">
      <w:t>B</w:t>
    </w:r>
    <w:r>
      <w:t xml:space="preserve"> – Vendor Questionnaire for </w:t>
    </w:r>
    <w:r w:rsidR="00BB01AD" w:rsidRPr="00BB01AD">
      <w:t>36C25726R0009</w:t>
    </w:r>
  </w:p>
  <w:p w14:paraId="055D513B" w14:textId="77777777" w:rsidR="00FD1A6C" w:rsidRDefault="00FD1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67B"/>
    <w:multiLevelType w:val="hybridMultilevel"/>
    <w:tmpl w:val="95926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CC2EBC"/>
    <w:multiLevelType w:val="hybridMultilevel"/>
    <w:tmpl w:val="38F2E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7A230C"/>
    <w:multiLevelType w:val="hybridMultilevel"/>
    <w:tmpl w:val="9E72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91890">
    <w:abstractNumId w:val="2"/>
  </w:num>
  <w:num w:numId="2" w16cid:durableId="1855683138">
    <w:abstractNumId w:val="0"/>
  </w:num>
  <w:num w:numId="3" w16cid:durableId="1111390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6C"/>
    <w:rsid w:val="00025446"/>
    <w:rsid w:val="00045A9A"/>
    <w:rsid w:val="00065716"/>
    <w:rsid w:val="001868DA"/>
    <w:rsid w:val="002D6780"/>
    <w:rsid w:val="002D7671"/>
    <w:rsid w:val="0035256A"/>
    <w:rsid w:val="004E7F0E"/>
    <w:rsid w:val="00571DB4"/>
    <w:rsid w:val="005B362C"/>
    <w:rsid w:val="006158B9"/>
    <w:rsid w:val="006D133E"/>
    <w:rsid w:val="007B559D"/>
    <w:rsid w:val="00800DA1"/>
    <w:rsid w:val="008A0818"/>
    <w:rsid w:val="008B5813"/>
    <w:rsid w:val="009F15C4"/>
    <w:rsid w:val="00A225D0"/>
    <w:rsid w:val="00AF1CF8"/>
    <w:rsid w:val="00BB01AD"/>
    <w:rsid w:val="00C026A6"/>
    <w:rsid w:val="00C66A04"/>
    <w:rsid w:val="00D4665B"/>
    <w:rsid w:val="00FD065E"/>
    <w:rsid w:val="00FD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DE91"/>
  <w15:chartTrackingRefBased/>
  <w15:docId w15:val="{74F9CEFA-B48C-4EE6-B91B-4897BD92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A6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A6C"/>
  </w:style>
  <w:style w:type="paragraph" w:styleId="Footer">
    <w:name w:val="footer"/>
    <w:basedOn w:val="Normal"/>
    <w:link w:val="FooterChar"/>
    <w:uiPriority w:val="99"/>
    <w:unhideWhenUsed/>
    <w:rsid w:val="00FD1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Norton, Sandra M.</dc:creator>
  <cp:keywords/>
  <dc:description/>
  <cp:lastModifiedBy>Carter, Anitra N.</cp:lastModifiedBy>
  <cp:revision>4</cp:revision>
  <dcterms:created xsi:type="dcterms:W3CDTF">2026-01-06T16:45:00Z</dcterms:created>
  <dcterms:modified xsi:type="dcterms:W3CDTF">2026-01-09T03:08:00Z</dcterms:modified>
</cp:coreProperties>
</file>