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9214" w14:textId="77777777" w:rsidR="00FA4233" w:rsidRDefault="00FA4233" w:rsidP="00FA4233">
      <w:pPr>
        <w:pStyle w:val="Heading1"/>
        <w:spacing w:before="0"/>
        <w:contextualSpacing/>
        <w:jc w:val="center"/>
        <w:rPr>
          <w:rFonts w:asciiTheme="minorHAnsi" w:hAnsiTheme="minorHAnsi" w:cstheme="minorHAnsi"/>
          <w:b/>
          <w:bCs/>
          <w:color w:val="000000" w:themeColor="text1"/>
          <w:sz w:val="28"/>
          <w:szCs w:val="28"/>
        </w:rPr>
      </w:pPr>
      <w:r w:rsidRPr="00FA4233">
        <w:rPr>
          <w:rFonts w:asciiTheme="minorHAnsi" w:hAnsiTheme="minorHAnsi" w:cstheme="minorHAnsi"/>
          <w:b/>
          <w:bCs/>
          <w:color w:val="000000" w:themeColor="text1"/>
          <w:sz w:val="28"/>
          <w:szCs w:val="28"/>
        </w:rPr>
        <w:t>Quote Sheet for</w:t>
      </w:r>
      <w:r>
        <w:t xml:space="preserve"> </w:t>
      </w:r>
      <w:r>
        <w:rPr>
          <w:rFonts w:asciiTheme="minorHAnsi" w:hAnsiTheme="minorHAnsi" w:cstheme="minorHAnsi"/>
          <w:b/>
          <w:bCs/>
          <w:color w:val="000000" w:themeColor="text1"/>
          <w:sz w:val="28"/>
          <w:szCs w:val="28"/>
        </w:rPr>
        <w:t>Solicitation #</w:t>
      </w:r>
      <w:r w:rsidRPr="002C5BAB">
        <w:rPr>
          <w:rFonts w:asciiTheme="minorHAnsi" w:hAnsiTheme="minorHAnsi" w:cstheme="minorHAnsi"/>
          <w:b/>
          <w:bCs/>
          <w:color w:val="000000" w:themeColor="text1"/>
          <w:spacing w:val="-20"/>
          <w:sz w:val="28"/>
          <w:szCs w:val="28"/>
        </w:rPr>
        <w:t xml:space="preserve"> </w:t>
      </w:r>
      <w:r w:rsidRPr="00ED242F">
        <w:rPr>
          <w:rFonts w:asciiTheme="minorHAnsi" w:hAnsiTheme="minorHAnsi" w:cstheme="minorHAnsi"/>
          <w:b/>
          <w:bCs/>
          <w:color w:val="000000" w:themeColor="text1"/>
          <w:sz w:val="28"/>
          <w:szCs w:val="28"/>
        </w:rPr>
        <w:t>FA813224Q0005</w:t>
      </w:r>
    </w:p>
    <w:p w14:paraId="111DFB9C" w14:textId="77777777" w:rsidR="00FA4233" w:rsidRDefault="00FA4233" w:rsidP="00FA4233">
      <w:pPr>
        <w:pStyle w:val="Heading1"/>
        <w:spacing w:before="0"/>
        <w:contextualSpacing/>
        <w:jc w:val="center"/>
        <w:rPr>
          <w:rFonts w:asciiTheme="minorHAnsi" w:hAnsiTheme="minorHAnsi" w:cstheme="minorHAnsi"/>
          <w:b/>
          <w:bCs/>
          <w:i/>
          <w:iCs/>
          <w:color w:val="000000" w:themeColor="text1"/>
          <w:sz w:val="28"/>
          <w:szCs w:val="28"/>
        </w:rPr>
      </w:pPr>
      <w:r>
        <w:rPr>
          <w:rFonts w:asciiTheme="minorHAnsi" w:hAnsiTheme="minorHAnsi" w:cstheme="minorHAnsi"/>
          <w:b/>
          <w:bCs/>
          <w:i/>
          <w:iCs/>
          <w:color w:val="000000" w:themeColor="text1"/>
          <w:sz w:val="28"/>
          <w:szCs w:val="28"/>
        </w:rPr>
        <w:t>Hazmat Recycling Services</w:t>
      </w:r>
    </w:p>
    <w:p w14:paraId="6855F006" w14:textId="432266A2" w:rsidR="0025153B" w:rsidRPr="0025153B" w:rsidRDefault="0025153B" w:rsidP="0025153B">
      <w:r>
        <w:t xml:space="preserve">The information </w:t>
      </w:r>
      <w:r w:rsidR="000C725E">
        <w:t xml:space="preserve">requested below is in accordance with </w:t>
      </w:r>
      <w:hyperlink r:id="rId4" w:anchor="FAR_52_212_1" w:history="1">
        <w:r w:rsidR="000C725E" w:rsidRPr="004B3429">
          <w:rPr>
            <w:rStyle w:val="Hyperlink"/>
          </w:rPr>
          <w:t>FAR 52.212-1</w:t>
        </w:r>
      </w:hyperlink>
      <w:r w:rsidR="000C725E">
        <w:t>.</w:t>
      </w:r>
    </w:p>
    <w:p w14:paraId="4908F110" w14:textId="65394CAA" w:rsidR="00F72084" w:rsidRDefault="00F72084" w:rsidP="00F72084">
      <w:r>
        <w:t>Name of Offeror:</w:t>
      </w:r>
    </w:p>
    <w:p w14:paraId="26744FFC" w14:textId="7D8F3D4C" w:rsidR="00F72084" w:rsidRDefault="00F72084" w:rsidP="00F72084">
      <w:r>
        <w:t>Address:</w:t>
      </w:r>
    </w:p>
    <w:p w14:paraId="4ED49C7F" w14:textId="6A32678A" w:rsidR="00477FD9" w:rsidRDefault="00477FD9" w:rsidP="00F72084">
      <w:r>
        <w:t>Telephone:</w:t>
      </w:r>
    </w:p>
    <w:p w14:paraId="12D0BC65" w14:textId="0BE9517E" w:rsidR="00E504DF" w:rsidRDefault="00292647" w:rsidP="00F72084">
      <w:pPr>
        <w:rPr>
          <w:rFonts w:ascii="open_sansregular" w:hAnsi="open_sansregular"/>
          <w:color w:val="000000"/>
          <w:sz w:val="21"/>
          <w:szCs w:val="21"/>
          <w:shd w:val="clear" w:color="auto" w:fill="FFFFFF"/>
        </w:rPr>
      </w:pPr>
      <w:r w:rsidRPr="00292647">
        <w:t>Technical Documents:</w:t>
      </w:r>
      <w:r>
        <w:rPr>
          <w:rFonts w:ascii="open_sansregular" w:hAnsi="open_sansregular"/>
          <w:color w:val="000000"/>
          <w:sz w:val="21"/>
          <w:szCs w:val="21"/>
          <w:shd w:val="clear" w:color="auto" w:fill="FFFFFF"/>
        </w:rPr>
        <w:t xml:space="preserve"> </w:t>
      </w:r>
      <w:r w:rsidR="00AB1D59">
        <w:rPr>
          <w:rFonts w:ascii="open_sansregular" w:hAnsi="open_sansregular"/>
          <w:color w:val="000000"/>
          <w:sz w:val="21"/>
          <w:szCs w:val="21"/>
          <w:shd w:val="clear" w:color="auto" w:fill="FFFFFF"/>
        </w:rPr>
        <w:t>(</w:t>
      </w:r>
      <w:r>
        <w:rPr>
          <w:rFonts w:ascii="open_sansregular" w:hAnsi="open_sansregular"/>
          <w:color w:val="000000"/>
          <w:sz w:val="21"/>
          <w:szCs w:val="21"/>
          <w:shd w:val="clear" w:color="auto" w:fill="FFFFFF"/>
        </w:rPr>
        <w:t>A technical description of the items being offered in sufficient detail to evaluate compliance with the requirements in the </w:t>
      </w:r>
      <w:r>
        <w:rPr>
          <w:rFonts w:ascii="open_sansregular" w:hAnsi="open_sansregular"/>
          <w:color w:val="000000"/>
          <w:sz w:val="21"/>
          <w:szCs w:val="21"/>
          <w:bdr w:val="none" w:sz="0" w:space="0" w:color="auto" w:frame="1"/>
          <w:shd w:val="clear" w:color="auto" w:fill="FFFFFF"/>
        </w:rPr>
        <w:t>solicitation</w:t>
      </w:r>
      <w:r>
        <w:rPr>
          <w:rFonts w:ascii="open_sansregular" w:hAnsi="open_sansregular"/>
          <w:color w:val="000000"/>
          <w:sz w:val="21"/>
          <w:szCs w:val="21"/>
          <w:shd w:val="clear" w:color="auto" w:fill="FFFFFF"/>
        </w:rPr>
        <w:t>. This </w:t>
      </w:r>
      <w:r>
        <w:rPr>
          <w:rFonts w:ascii="open_sansregular" w:hAnsi="open_sansregular"/>
          <w:color w:val="000000"/>
          <w:sz w:val="21"/>
          <w:szCs w:val="21"/>
          <w:bdr w:val="none" w:sz="0" w:space="0" w:color="auto" w:frame="1"/>
          <w:shd w:val="clear" w:color="auto" w:fill="FFFFFF"/>
        </w:rPr>
        <w:t>may</w:t>
      </w:r>
      <w:r>
        <w:rPr>
          <w:rFonts w:ascii="open_sansregular" w:hAnsi="open_sansregular"/>
          <w:color w:val="000000"/>
          <w:sz w:val="21"/>
          <w:szCs w:val="21"/>
          <w:shd w:val="clear" w:color="auto" w:fill="FFFFFF"/>
        </w:rPr>
        <w:t> include product literature, or other documents, if necessary</w:t>
      </w:r>
      <w:r w:rsidR="0025153B">
        <w:rPr>
          <w:rFonts w:ascii="open_sansregular" w:hAnsi="open_sansregular"/>
          <w:color w:val="000000"/>
          <w:sz w:val="21"/>
          <w:szCs w:val="21"/>
          <w:shd w:val="clear" w:color="auto" w:fill="FFFFFF"/>
        </w:rPr>
        <w:t>.</w:t>
      </w:r>
      <w:r w:rsidR="00816567">
        <w:rPr>
          <w:rFonts w:ascii="open_sansregular" w:hAnsi="open_sansregular"/>
          <w:color w:val="000000"/>
          <w:sz w:val="21"/>
          <w:szCs w:val="21"/>
          <w:shd w:val="clear" w:color="auto" w:fill="FFFFFF"/>
        </w:rPr>
        <w:t xml:space="preserve">  May include previous awar</w:t>
      </w:r>
      <w:r w:rsidR="00CA6A4C">
        <w:rPr>
          <w:rFonts w:ascii="open_sansregular" w:hAnsi="open_sansregular"/>
          <w:color w:val="000000"/>
          <w:sz w:val="21"/>
          <w:szCs w:val="21"/>
          <w:shd w:val="clear" w:color="auto" w:fill="FFFFFF"/>
        </w:rPr>
        <w:t>ds info.</w:t>
      </w:r>
      <w:r w:rsidR="00C50FD2">
        <w:rPr>
          <w:rFonts w:ascii="open_sansregular" w:hAnsi="open_sansregular"/>
          <w:color w:val="000000"/>
          <w:sz w:val="21"/>
          <w:szCs w:val="21"/>
          <w:shd w:val="clear" w:color="auto" w:fill="FFFFFF"/>
        </w:rPr>
        <w:t>)</w:t>
      </w:r>
    </w:p>
    <w:p w14:paraId="2BE10432" w14:textId="77777777" w:rsidR="00B861B1" w:rsidRDefault="00B861B1" w:rsidP="00B77E61">
      <w:pPr>
        <w:pStyle w:val="listl2"/>
        <w:shd w:val="clear" w:color="auto" w:fill="FFFFFF"/>
        <w:textAlignment w:val="baseline"/>
        <w:rPr>
          <w:rFonts w:ascii="open_sansregular" w:hAnsi="open_sansregular"/>
          <w:color w:val="000000"/>
          <w:sz w:val="21"/>
          <w:szCs w:val="21"/>
        </w:rPr>
      </w:pPr>
      <w:r w:rsidRPr="00B861B1">
        <w:rPr>
          <w:rFonts w:asciiTheme="minorHAnsi" w:eastAsiaTheme="minorHAnsi" w:hAnsiTheme="minorHAnsi" w:cstheme="minorBidi"/>
          <w:kern w:val="2"/>
          <w14:ligatures w14:val="standardContextual"/>
        </w:rPr>
        <w:t>Other Information:</w:t>
      </w:r>
      <w:r>
        <w:rPr>
          <w:rFonts w:ascii="open_sansregular" w:hAnsi="open_sansregular"/>
          <w:color w:val="000000"/>
          <w:sz w:val="21"/>
          <w:szCs w:val="21"/>
        </w:rPr>
        <w:t xml:space="preserve"> </w:t>
      </w:r>
    </w:p>
    <w:p w14:paraId="21EDB93A" w14:textId="62EC4BA2" w:rsidR="00AB1D59" w:rsidRDefault="00AC09C7" w:rsidP="00B77E61">
      <w:pPr>
        <w:pStyle w:val="listl2"/>
        <w:shd w:val="clear" w:color="auto" w:fill="FFFFFF"/>
        <w:textAlignment w:val="baseline"/>
        <w:rPr>
          <w:rFonts w:ascii="open_sansregular" w:hAnsi="open_sansregular"/>
          <w:color w:val="000000"/>
          <w:sz w:val="21"/>
          <w:szCs w:val="21"/>
        </w:rPr>
      </w:pPr>
      <w:r>
        <w:rPr>
          <w:rFonts w:ascii="open_sansregular" w:hAnsi="open_sansregular"/>
          <w:color w:val="000000"/>
          <w:sz w:val="21"/>
          <w:szCs w:val="21"/>
        </w:rPr>
        <w:t>T</w:t>
      </w:r>
      <w:r w:rsidR="00AB1D59">
        <w:rPr>
          <w:rFonts w:ascii="open_sansregular" w:hAnsi="open_sansregular"/>
          <w:color w:val="000000"/>
          <w:sz w:val="21"/>
          <w:szCs w:val="21"/>
        </w:rPr>
        <w:t>erms of any express </w:t>
      </w:r>
      <w:r w:rsidR="00AB1D59">
        <w:rPr>
          <w:rFonts w:ascii="inherit" w:hAnsi="inherit"/>
          <w:color w:val="000000"/>
          <w:sz w:val="21"/>
          <w:szCs w:val="21"/>
          <w:bdr w:val="none" w:sz="0" w:space="0" w:color="auto" w:frame="1"/>
        </w:rPr>
        <w:t>warranty</w:t>
      </w:r>
      <w:r w:rsidR="006920D1">
        <w:rPr>
          <w:rFonts w:ascii="inherit" w:hAnsi="inherit"/>
          <w:color w:val="000000"/>
          <w:sz w:val="21"/>
          <w:szCs w:val="21"/>
          <w:bdr w:val="none" w:sz="0" w:space="0" w:color="auto" w:frame="1"/>
        </w:rPr>
        <w:t>;</w:t>
      </w:r>
      <w:r w:rsidR="006920D1">
        <w:rPr>
          <w:rFonts w:ascii="open_sansregular" w:hAnsi="open_sansregular"/>
          <w:color w:val="000000"/>
          <w:sz w:val="21"/>
          <w:szCs w:val="21"/>
        </w:rPr>
        <w:t xml:space="preserve"> </w:t>
      </w:r>
      <w:r w:rsidR="00AB1D59">
        <w:rPr>
          <w:rFonts w:ascii="open_sansregular" w:hAnsi="open_sansregular"/>
          <w:color w:val="000000"/>
          <w:sz w:val="21"/>
          <w:szCs w:val="21"/>
        </w:rPr>
        <w:t>Price and any discount terms;</w:t>
      </w:r>
      <w:r>
        <w:rPr>
          <w:rFonts w:ascii="open_sansregular" w:hAnsi="open_sansregular"/>
          <w:color w:val="000000"/>
          <w:sz w:val="21"/>
          <w:szCs w:val="21"/>
        </w:rPr>
        <w:t xml:space="preserve"> “</w:t>
      </w:r>
      <w:r w:rsidR="00AB1D59">
        <w:rPr>
          <w:rFonts w:ascii="open_sansregular" w:hAnsi="open_sansregular"/>
          <w:color w:val="000000"/>
          <w:sz w:val="21"/>
          <w:szCs w:val="21"/>
        </w:rPr>
        <w:t>Remit to" address, if different than mailing address;</w:t>
      </w:r>
      <w:r w:rsidR="00B77E61">
        <w:rPr>
          <w:rFonts w:ascii="open_sansregular" w:hAnsi="open_sansregular"/>
          <w:color w:val="000000"/>
          <w:sz w:val="21"/>
          <w:szCs w:val="21"/>
        </w:rPr>
        <w:t xml:space="preserve"> a</w:t>
      </w:r>
      <w:r w:rsidR="00AB1D59">
        <w:rPr>
          <w:rFonts w:ascii="open_sansregular" w:hAnsi="open_sansregular"/>
          <w:color w:val="000000"/>
          <w:sz w:val="21"/>
          <w:szCs w:val="21"/>
        </w:rPr>
        <w:t xml:space="preserve"> completed copy of the representations and certifications at Federal </w:t>
      </w:r>
      <w:r w:rsidR="00AB1D59">
        <w:rPr>
          <w:rFonts w:ascii="inherit" w:hAnsi="inherit"/>
          <w:color w:val="000000"/>
          <w:sz w:val="21"/>
          <w:szCs w:val="21"/>
          <w:bdr w:val="none" w:sz="0" w:space="0" w:color="auto" w:frame="1"/>
        </w:rPr>
        <w:t>Acquisition</w:t>
      </w:r>
      <w:r w:rsidR="00AB1D59">
        <w:rPr>
          <w:rFonts w:ascii="open_sansregular" w:hAnsi="open_sansregular"/>
          <w:color w:val="000000"/>
          <w:sz w:val="21"/>
          <w:szCs w:val="21"/>
        </w:rPr>
        <w:t> Regulation (FAR) </w:t>
      </w:r>
      <w:hyperlink r:id="rId5" w:anchor="FAR_52_212_3" w:tooltip="52.212-3" w:history="1">
        <w:r w:rsidR="00AB1D59">
          <w:rPr>
            <w:rStyle w:val="Hyperlink"/>
            <w:rFonts w:ascii="inherit" w:eastAsiaTheme="majorEastAsia" w:hAnsi="inherit"/>
            <w:color w:val="225895"/>
            <w:sz w:val="21"/>
            <w:szCs w:val="21"/>
            <w:bdr w:val="none" w:sz="0" w:space="0" w:color="auto" w:frame="1"/>
          </w:rPr>
          <w:t>52.212-3</w:t>
        </w:r>
      </w:hyperlink>
      <w:r w:rsidR="00AB1D59">
        <w:rPr>
          <w:rFonts w:ascii="open_sansregular" w:hAnsi="open_sansregular"/>
          <w:color w:val="000000"/>
          <w:sz w:val="21"/>
          <w:szCs w:val="21"/>
        </w:rPr>
        <w:t> (see FAR </w:t>
      </w:r>
      <w:hyperlink r:id="rId6" w:anchor="FAR_52_212_3" w:tooltip="52.212-3" w:history="1">
        <w:r w:rsidR="00AB1D59">
          <w:rPr>
            <w:rStyle w:val="Hyperlink"/>
            <w:rFonts w:ascii="inherit" w:eastAsiaTheme="majorEastAsia" w:hAnsi="inherit"/>
            <w:color w:val="225895"/>
            <w:sz w:val="21"/>
            <w:szCs w:val="21"/>
            <w:bdr w:val="none" w:sz="0" w:space="0" w:color="auto" w:frame="1"/>
          </w:rPr>
          <w:t>52.212-3</w:t>
        </w:r>
      </w:hyperlink>
      <w:r w:rsidR="00AB1D59">
        <w:rPr>
          <w:rFonts w:ascii="open_sansregular" w:hAnsi="open_sansregular"/>
          <w:color w:val="000000"/>
          <w:sz w:val="21"/>
          <w:szCs w:val="21"/>
        </w:rPr>
        <w:t>(b) for those representations and certifications that the </w:t>
      </w:r>
      <w:r w:rsidR="00AB1D59">
        <w:rPr>
          <w:rFonts w:ascii="inherit" w:hAnsi="inherit"/>
          <w:color w:val="000000"/>
          <w:sz w:val="21"/>
          <w:szCs w:val="21"/>
          <w:bdr w:val="none" w:sz="0" w:space="0" w:color="auto" w:frame="1"/>
        </w:rPr>
        <w:t>offeror</w:t>
      </w:r>
      <w:r w:rsidR="00AB1D59">
        <w:rPr>
          <w:rFonts w:ascii="open_sansregular" w:hAnsi="open_sansregular"/>
          <w:color w:val="000000"/>
          <w:sz w:val="21"/>
          <w:szCs w:val="21"/>
        </w:rPr>
        <w:t> </w:t>
      </w:r>
      <w:r w:rsidR="00AB1D59">
        <w:rPr>
          <w:rFonts w:ascii="inherit" w:hAnsi="inherit"/>
          <w:color w:val="000000"/>
          <w:sz w:val="21"/>
          <w:szCs w:val="21"/>
          <w:bdr w:val="none" w:sz="0" w:space="0" w:color="auto" w:frame="1"/>
        </w:rPr>
        <w:t>shall</w:t>
      </w:r>
      <w:r w:rsidR="00AB1D59">
        <w:rPr>
          <w:rFonts w:ascii="open_sansregular" w:hAnsi="open_sansregular"/>
          <w:color w:val="000000"/>
          <w:sz w:val="21"/>
          <w:szCs w:val="21"/>
        </w:rPr>
        <w:t> complete electronically); Acknowledgment of </w:t>
      </w:r>
      <w:r w:rsidR="00AB1D59">
        <w:rPr>
          <w:rFonts w:ascii="inherit" w:hAnsi="inherit"/>
          <w:color w:val="000000"/>
          <w:sz w:val="21"/>
          <w:szCs w:val="21"/>
          <w:bdr w:val="none" w:sz="0" w:space="0" w:color="auto" w:frame="1"/>
        </w:rPr>
        <w:t>Solicitation</w:t>
      </w:r>
      <w:r w:rsidR="00AB1D59">
        <w:rPr>
          <w:rFonts w:ascii="open_sansregular" w:hAnsi="open_sansregular"/>
          <w:color w:val="000000"/>
          <w:sz w:val="21"/>
          <w:szCs w:val="21"/>
        </w:rPr>
        <w:t> Amendments</w:t>
      </w:r>
      <w:r w:rsidR="00B77E61">
        <w:rPr>
          <w:rFonts w:ascii="open_sansregular" w:hAnsi="open_sansregular"/>
          <w:color w:val="000000"/>
          <w:sz w:val="21"/>
          <w:szCs w:val="21"/>
        </w:rPr>
        <w:t xml:space="preserve"> when applicable</w:t>
      </w:r>
      <w:r w:rsidR="00AB1D59">
        <w:rPr>
          <w:rFonts w:ascii="open_sansregular" w:hAnsi="open_sansregular"/>
          <w:color w:val="000000"/>
          <w:sz w:val="21"/>
          <w:szCs w:val="21"/>
        </w:rPr>
        <w:t>; </w:t>
      </w:r>
      <w:r w:rsidR="00AB1D59">
        <w:rPr>
          <w:rFonts w:ascii="inherit" w:hAnsi="inherit"/>
          <w:color w:val="000000"/>
          <w:sz w:val="21"/>
          <w:szCs w:val="21"/>
          <w:bdr w:val="none" w:sz="0" w:space="0" w:color="auto" w:frame="1"/>
        </w:rPr>
        <w:t>Past performance</w:t>
      </w:r>
      <w:r w:rsidR="00AB1D59">
        <w:rPr>
          <w:rFonts w:ascii="open_sansregular" w:hAnsi="open_sansregular"/>
          <w:color w:val="000000"/>
          <w:sz w:val="21"/>
          <w:szCs w:val="21"/>
        </w:rPr>
        <w:t> information, when included as an evaluation factor, to include recent and relevant contracts for the same or similar items and other references (including contract numbers, points of contact with telephone numbers and other relevant information); and</w:t>
      </w:r>
      <w:r w:rsidR="00B77E61">
        <w:rPr>
          <w:rFonts w:ascii="open_sansregular" w:hAnsi="open_sansregular"/>
          <w:color w:val="000000"/>
          <w:sz w:val="21"/>
          <w:szCs w:val="21"/>
        </w:rPr>
        <w:t xml:space="preserve"> </w:t>
      </w:r>
      <w:r w:rsidR="00AB1D59">
        <w:rPr>
          <w:rFonts w:ascii="open_sansregular" w:hAnsi="open_sansregular"/>
          <w:color w:val="000000"/>
          <w:sz w:val="21"/>
          <w:szCs w:val="21"/>
        </w:rPr>
        <w:t>a statement specifying the extent of agreement with all terms, conditions, and provisions included in the </w:t>
      </w:r>
      <w:r w:rsidR="00AB1D59">
        <w:rPr>
          <w:rFonts w:ascii="inherit" w:hAnsi="inherit"/>
          <w:color w:val="000000"/>
          <w:sz w:val="21"/>
          <w:szCs w:val="21"/>
          <w:bdr w:val="none" w:sz="0" w:space="0" w:color="auto" w:frame="1"/>
        </w:rPr>
        <w:t>solicitation</w:t>
      </w:r>
      <w:r w:rsidR="00AB1D59">
        <w:rPr>
          <w:rFonts w:ascii="open_sansregular" w:hAnsi="open_sansregular"/>
          <w:color w:val="000000"/>
          <w:sz w:val="21"/>
          <w:szCs w:val="21"/>
        </w:rPr>
        <w:t>. </w:t>
      </w:r>
      <w:r w:rsidR="00AB1D59">
        <w:rPr>
          <w:rFonts w:ascii="inherit" w:hAnsi="inherit"/>
          <w:color w:val="000000"/>
          <w:sz w:val="21"/>
          <w:szCs w:val="21"/>
          <w:bdr w:val="none" w:sz="0" w:space="0" w:color="auto" w:frame="1"/>
        </w:rPr>
        <w:t>Offers</w:t>
      </w:r>
      <w:r w:rsidR="00AB1D59">
        <w:rPr>
          <w:rFonts w:ascii="open_sansregular" w:hAnsi="open_sansregular"/>
          <w:color w:val="000000"/>
          <w:sz w:val="21"/>
          <w:szCs w:val="21"/>
        </w:rPr>
        <w:t xml:space="preserve"> that fail to furnish required representations or </w:t>
      </w:r>
      <w:proofErr w:type="gramStart"/>
      <w:r w:rsidR="00AB1D59">
        <w:rPr>
          <w:rFonts w:ascii="open_sansregular" w:hAnsi="open_sansregular"/>
          <w:color w:val="000000"/>
          <w:sz w:val="21"/>
          <w:szCs w:val="21"/>
        </w:rPr>
        <w:t>information, or</w:t>
      </w:r>
      <w:proofErr w:type="gramEnd"/>
      <w:r w:rsidR="00AB1D59">
        <w:rPr>
          <w:rFonts w:ascii="open_sansregular" w:hAnsi="open_sansregular"/>
          <w:color w:val="000000"/>
          <w:sz w:val="21"/>
          <w:szCs w:val="21"/>
        </w:rPr>
        <w:t xml:space="preserve"> reject the terms and conditions of the </w:t>
      </w:r>
      <w:r w:rsidR="00AB1D59">
        <w:rPr>
          <w:rFonts w:ascii="inherit" w:hAnsi="inherit"/>
          <w:color w:val="000000"/>
          <w:sz w:val="21"/>
          <w:szCs w:val="21"/>
          <w:bdr w:val="none" w:sz="0" w:space="0" w:color="auto" w:frame="1"/>
        </w:rPr>
        <w:t>solicitation</w:t>
      </w:r>
      <w:r w:rsidR="00AB1D59">
        <w:rPr>
          <w:rFonts w:ascii="open_sansregular" w:hAnsi="open_sansregular"/>
          <w:color w:val="000000"/>
          <w:sz w:val="21"/>
          <w:szCs w:val="21"/>
        </w:rPr>
        <w:t> </w:t>
      </w:r>
      <w:r w:rsidR="00AB1D59">
        <w:rPr>
          <w:rFonts w:ascii="inherit" w:hAnsi="inherit"/>
          <w:color w:val="000000"/>
          <w:sz w:val="21"/>
          <w:szCs w:val="21"/>
          <w:bdr w:val="none" w:sz="0" w:space="0" w:color="auto" w:frame="1"/>
        </w:rPr>
        <w:t>may</w:t>
      </w:r>
      <w:r w:rsidR="00AB1D59">
        <w:rPr>
          <w:rFonts w:ascii="open_sansregular" w:hAnsi="open_sansregular"/>
          <w:color w:val="000000"/>
          <w:sz w:val="21"/>
          <w:szCs w:val="21"/>
        </w:rPr>
        <w:t> be excluded from consideration</w:t>
      </w:r>
      <w:r w:rsidR="00B77E61">
        <w:rPr>
          <w:rFonts w:ascii="open_sansregular" w:hAnsi="open_sansregular"/>
          <w:color w:val="000000"/>
          <w:sz w:val="21"/>
          <w:szCs w:val="21"/>
        </w:rPr>
        <w:t xml:space="preserve">; </w:t>
      </w:r>
      <w:r w:rsidR="00AB1D59" w:rsidRPr="00B861B1">
        <w:rPr>
          <w:rFonts w:ascii="open_sansregular" w:hAnsi="open_sansregular"/>
          <w:color w:val="000000"/>
          <w:sz w:val="21"/>
          <w:szCs w:val="21"/>
        </w:rPr>
        <w:t>Period for acceptance of offers</w:t>
      </w:r>
      <w:r w:rsidR="00AB1D59">
        <w:rPr>
          <w:rFonts w:ascii="open_sansregular" w:hAnsi="open_sansregular"/>
          <w:color w:val="000000"/>
          <w:sz w:val="21"/>
          <w:szCs w:val="21"/>
        </w:rPr>
        <w:t>.</w:t>
      </w:r>
    </w:p>
    <w:p w14:paraId="3BFF057A" w14:textId="77777777" w:rsidR="00FA4233" w:rsidRDefault="00FA4233" w:rsidP="00FA4233"/>
    <w:tbl>
      <w:tblPr>
        <w:tblStyle w:val="TableGrid"/>
        <w:tblW w:w="0" w:type="auto"/>
        <w:tblLook w:val="04A0" w:firstRow="1" w:lastRow="0" w:firstColumn="1" w:lastColumn="0" w:noHBand="0" w:noVBand="1"/>
      </w:tblPr>
      <w:tblGrid>
        <w:gridCol w:w="1016"/>
        <w:gridCol w:w="2751"/>
        <w:gridCol w:w="728"/>
        <w:gridCol w:w="1170"/>
        <w:gridCol w:w="1620"/>
        <w:gridCol w:w="2065"/>
      </w:tblGrid>
      <w:tr w:rsidR="00BF44F4" w14:paraId="15FB0F12" w14:textId="77777777" w:rsidTr="0053571B">
        <w:tc>
          <w:tcPr>
            <w:tcW w:w="1016" w:type="dxa"/>
            <w:shd w:val="clear" w:color="auto" w:fill="DAE9F7" w:themeFill="text2" w:themeFillTint="1A"/>
          </w:tcPr>
          <w:p w14:paraId="458C5C1A" w14:textId="5897A718" w:rsidR="00BF44F4" w:rsidRDefault="00A338B2" w:rsidP="00FA4233">
            <w:r>
              <w:t>CLIN</w:t>
            </w:r>
          </w:p>
        </w:tc>
        <w:tc>
          <w:tcPr>
            <w:tcW w:w="2751" w:type="dxa"/>
            <w:shd w:val="clear" w:color="auto" w:fill="DAE9F7" w:themeFill="text2" w:themeFillTint="1A"/>
          </w:tcPr>
          <w:p w14:paraId="34B62FB5" w14:textId="7AFB14D9" w:rsidR="00BF44F4" w:rsidRDefault="00A338B2" w:rsidP="00FA4233">
            <w:r>
              <w:t>Description</w:t>
            </w:r>
          </w:p>
        </w:tc>
        <w:tc>
          <w:tcPr>
            <w:tcW w:w="728" w:type="dxa"/>
            <w:shd w:val="clear" w:color="auto" w:fill="DAE9F7" w:themeFill="text2" w:themeFillTint="1A"/>
          </w:tcPr>
          <w:p w14:paraId="4C50F990" w14:textId="08133F3B" w:rsidR="00BF44F4" w:rsidRDefault="00A338B2" w:rsidP="00FA4233">
            <w:r>
              <w:t>Qty</w:t>
            </w:r>
          </w:p>
        </w:tc>
        <w:tc>
          <w:tcPr>
            <w:tcW w:w="1170" w:type="dxa"/>
            <w:shd w:val="clear" w:color="auto" w:fill="DAE9F7" w:themeFill="text2" w:themeFillTint="1A"/>
          </w:tcPr>
          <w:p w14:paraId="5982D5BD" w14:textId="0F02B548" w:rsidR="00BF44F4" w:rsidRDefault="00A338B2" w:rsidP="00FA4233">
            <w:r>
              <w:t>Unit</w:t>
            </w:r>
          </w:p>
        </w:tc>
        <w:tc>
          <w:tcPr>
            <w:tcW w:w="1620" w:type="dxa"/>
            <w:shd w:val="clear" w:color="auto" w:fill="DAE9F7" w:themeFill="text2" w:themeFillTint="1A"/>
          </w:tcPr>
          <w:p w14:paraId="0B4E97FE" w14:textId="5FA8223A" w:rsidR="00BF44F4" w:rsidRDefault="00A338B2" w:rsidP="00FA4233">
            <w:r>
              <w:t>Unit Price</w:t>
            </w:r>
          </w:p>
        </w:tc>
        <w:tc>
          <w:tcPr>
            <w:tcW w:w="2065" w:type="dxa"/>
            <w:shd w:val="clear" w:color="auto" w:fill="DAE9F7" w:themeFill="text2" w:themeFillTint="1A"/>
          </w:tcPr>
          <w:p w14:paraId="6129A711" w14:textId="1438E93A" w:rsidR="00BF44F4" w:rsidRDefault="00A338B2" w:rsidP="00FA4233">
            <w:r>
              <w:t>Amount (Extended Price)</w:t>
            </w:r>
          </w:p>
        </w:tc>
      </w:tr>
      <w:tr w:rsidR="00BF44F4" w14:paraId="28313EBC" w14:textId="77777777" w:rsidTr="0053571B">
        <w:tc>
          <w:tcPr>
            <w:tcW w:w="1016" w:type="dxa"/>
          </w:tcPr>
          <w:p w14:paraId="5B7DDB7C" w14:textId="3E10ACF1" w:rsidR="00BF44F4" w:rsidRDefault="00A338B2" w:rsidP="00FA4233">
            <w:r>
              <w:t>0001</w:t>
            </w:r>
          </w:p>
        </w:tc>
        <w:tc>
          <w:tcPr>
            <w:tcW w:w="2751" w:type="dxa"/>
          </w:tcPr>
          <w:p w14:paraId="5E002156" w14:textId="77777777" w:rsidR="00BF44F4" w:rsidRDefault="00A338B2" w:rsidP="00FA4233">
            <w:r>
              <w:t>Hazmat Recycling Service IAW the PWS</w:t>
            </w:r>
          </w:p>
          <w:p w14:paraId="065A1BDC" w14:textId="7F2790CF" w:rsidR="004D0009" w:rsidRDefault="004D0009" w:rsidP="00FA4233"/>
        </w:tc>
        <w:tc>
          <w:tcPr>
            <w:tcW w:w="728" w:type="dxa"/>
          </w:tcPr>
          <w:p w14:paraId="49EB8B68" w14:textId="100C96BA" w:rsidR="00BF44F4" w:rsidRDefault="00BF44F4" w:rsidP="00FA4233"/>
        </w:tc>
        <w:tc>
          <w:tcPr>
            <w:tcW w:w="1170" w:type="dxa"/>
          </w:tcPr>
          <w:p w14:paraId="6C4FEF5E" w14:textId="77777777" w:rsidR="00BF44F4" w:rsidRDefault="00BF44F4" w:rsidP="00FA4233"/>
        </w:tc>
        <w:tc>
          <w:tcPr>
            <w:tcW w:w="1620" w:type="dxa"/>
          </w:tcPr>
          <w:p w14:paraId="519EDA24" w14:textId="77777777" w:rsidR="00BF44F4" w:rsidRDefault="00BF44F4" w:rsidP="00FA4233"/>
        </w:tc>
        <w:tc>
          <w:tcPr>
            <w:tcW w:w="2065" w:type="dxa"/>
          </w:tcPr>
          <w:p w14:paraId="56236D9F" w14:textId="77777777" w:rsidR="00BF44F4" w:rsidRDefault="00BF44F4" w:rsidP="00FA4233"/>
        </w:tc>
      </w:tr>
      <w:tr w:rsidR="00A338B2" w14:paraId="06F535E6" w14:textId="77777777" w:rsidTr="0053571B">
        <w:tc>
          <w:tcPr>
            <w:tcW w:w="1016" w:type="dxa"/>
          </w:tcPr>
          <w:p w14:paraId="28EEEB16" w14:textId="2670A895" w:rsidR="00A338B2" w:rsidRDefault="004D0009" w:rsidP="00FA4233">
            <w:r>
              <w:t>0001AA</w:t>
            </w:r>
          </w:p>
        </w:tc>
        <w:tc>
          <w:tcPr>
            <w:tcW w:w="2751" w:type="dxa"/>
          </w:tcPr>
          <w:p w14:paraId="6626D267" w14:textId="38D1145C" w:rsidR="004D0009" w:rsidRDefault="004D0009" w:rsidP="004D0009">
            <w:r>
              <w:t>Hazmat Recycling Service IAW the PWS, Initial Requirement</w:t>
            </w:r>
          </w:p>
          <w:p w14:paraId="70BD655C" w14:textId="77777777" w:rsidR="00A338B2" w:rsidRDefault="00A338B2" w:rsidP="00FA4233"/>
        </w:tc>
        <w:tc>
          <w:tcPr>
            <w:tcW w:w="728" w:type="dxa"/>
          </w:tcPr>
          <w:p w14:paraId="2CE6675E" w14:textId="21853B66" w:rsidR="00A338B2" w:rsidRDefault="004D0009" w:rsidP="00FA4233">
            <w:r>
              <w:t>4</w:t>
            </w:r>
            <w:r w:rsidR="00B54DF3">
              <w:t>4</w:t>
            </w:r>
          </w:p>
        </w:tc>
        <w:tc>
          <w:tcPr>
            <w:tcW w:w="1170" w:type="dxa"/>
          </w:tcPr>
          <w:p w14:paraId="1E185F30" w14:textId="2E5B7E76" w:rsidR="00A338B2" w:rsidRDefault="0053571B" w:rsidP="00FA4233">
            <w:r>
              <w:t>Drum</w:t>
            </w:r>
          </w:p>
        </w:tc>
        <w:tc>
          <w:tcPr>
            <w:tcW w:w="1620" w:type="dxa"/>
          </w:tcPr>
          <w:p w14:paraId="28086657" w14:textId="77777777" w:rsidR="00A338B2" w:rsidRDefault="00A338B2" w:rsidP="00FA4233"/>
        </w:tc>
        <w:tc>
          <w:tcPr>
            <w:tcW w:w="2065" w:type="dxa"/>
          </w:tcPr>
          <w:p w14:paraId="654AF065" w14:textId="77777777" w:rsidR="00A338B2" w:rsidRDefault="00A338B2" w:rsidP="00FA4233"/>
        </w:tc>
      </w:tr>
      <w:tr w:rsidR="004D0009" w14:paraId="10BB60A6" w14:textId="77777777" w:rsidTr="0053571B">
        <w:tc>
          <w:tcPr>
            <w:tcW w:w="1016" w:type="dxa"/>
          </w:tcPr>
          <w:p w14:paraId="7B90A48C" w14:textId="5AC36854" w:rsidR="004D0009" w:rsidRDefault="004D0009" w:rsidP="00FA4233">
            <w:r>
              <w:t>0001AB</w:t>
            </w:r>
          </w:p>
        </w:tc>
        <w:tc>
          <w:tcPr>
            <w:tcW w:w="2751" w:type="dxa"/>
          </w:tcPr>
          <w:p w14:paraId="5B773259" w14:textId="7A639012" w:rsidR="004D0009" w:rsidRPr="00E31254" w:rsidRDefault="004D0009" w:rsidP="004D0009">
            <w:pPr>
              <w:rPr>
                <w:i/>
                <w:iCs/>
              </w:rPr>
            </w:pPr>
            <w:r>
              <w:t xml:space="preserve">Hazmat Recycling Service IAW the PWS, </w:t>
            </w:r>
            <w:r w:rsidRPr="00E31254">
              <w:rPr>
                <w:i/>
                <w:iCs/>
                <w:u w:val="single"/>
              </w:rPr>
              <w:t>Possibl</w:t>
            </w:r>
            <w:r w:rsidR="00E25389">
              <w:rPr>
                <w:i/>
                <w:iCs/>
                <w:u w:val="single"/>
              </w:rPr>
              <w:t>y</w:t>
            </w:r>
            <w:r w:rsidRPr="00E31254">
              <w:rPr>
                <w:i/>
                <w:iCs/>
              </w:rPr>
              <w:t xml:space="preserve"> </w:t>
            </w:r>
            <w:proofErr w:type="gramStart"/>
            <w:r w:rsidRPr="00E31254">
              <w:rPr>
                <w:i/>
                <w:iCs/>
              </w:rPr>
              <w:t>Additional  Requirement</w:t>
            </w:r>
            <w:proofErr w:type="gramEnd"/>
            <w:r w:rsidR="009E79CA">
              <w:rPr>
                <w:i/>
                <w:iCs/>
              </w:rPr>
              <w:t>,</w:t>
            </w:r>
            <w:r w:rsidRPr="00E31254">
              <w:rPr>
                <w:i/>
                <w:iCs/>
              </w:rPr>
              <w:t xml:space="preserve"> to be</w:t>
            </w:r>
            <w:r w:rsidR="00E31254" w:rsidRPr="00E31254">
              <w:rPr>
                <w:i/>
                <w:iCs/>
              </w:rPr>
              <w:t xml:space="preserve"> determined later</w:t>
            </w:r>
          </w:p>
          <w:p w14:paraId="7705786E" w14:textId="77777777" w:rsidR="004D0009" w:rsidRDefault="004D0009" w:rsidP="004D0009"/>
        </w:tc>
        <w:tc>
          <w:tcPr>
            <w:tcW w:w="728" w:type="dxa"/>
          </w:tcPr>
          <w:p w14:paraId="27EA119E" w14:textId="63B3C4C0" w:rsidR="004D0009" w:rsidRDefault="00997E55" w:rsidP="00FA4233">
            <w:r>
              <w:t>20</w:t>
            </w:r>
          </w:p>
        </w:tc>
        <w:tc>
          <w:tcPr>
            <w:tcW w:w="1170" w:type="dxa"/>
          </w:tcPr>
          <w:p w14:paraId="59B2A567" w14:textId="5EE6E0E2" w:rsidR="004D0009" w:rsidRDefault="0053571B" w:rsidP="00FA4233">
            <w:r>
              <w:t>Drum</w:t>
            </w:r>
          </w:p>
        </w:tc>
        <w:tc>
          <w:tcPr>
            <w:tcW w:w="1620" w:type="dxa"/>
          </w:tcPr>
          <w:p w14:paraId="35803371" w14:textId="77777777" w:rsidR="004D0009" w:rsidRDefault="004D0009" w:rsidP="00FA4233"/>
        </w:tc>
        <w:tc>
          <w:tcPr>
            <w:tcW w:w="2065" w:type="dxa"/>
          </w:tcPr>
          <w:p w14:paraId="1242336C" w14:textId="77777777" w:rsidR="004D0009" w:rsidRDefault="004D0009" w:rsidP="00FA4233"/>
        </w:tc>
      </w:tr>
    </w:tbl>
    <w:p w14:paraId="421C1A9E" w14:textId="464A4A31" w:rsidR="007A791C" w:rsidRDefault="007A791C"/>
    <w:sectPr w:rsidR="007A7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regular">
    <w:altName w:val="Times New Roman"/>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33"/>
    <w:rsid w:val="000C725E"/>
    <w:rsid w:val="001B7081"/>
    <w:rsid w:val="00215836"/>
    <w:rsid w:val="0025153B"/>
    <w:rsid w:val="00292647"/>
    <w:rsid w:val="00304FA6"/>
    <w:rsid w:val="00403DA5"/>
    <w:rsid w:val="00477FD9"/>
    <w:rsid w:val="00493629"/>
    <w:rsid w:val="004B3429"/>
    <w:rsid w:val="004D0009"/>
    <w:rsid w:val="0053571B"/>
    <w:rsid w:val="006920D1"/>
    <w:rsid w:val="007A791C"/>
    <w:rsid w:val="00816567"/>
    <w:rsid w:val="009979CF"/>
    <w:rsid w:val="00997E55"/>
    <w:rsid w:val="009C5091"/>
    <w:rsid w:val="009E79CA"/>
    <w:rsid w:val="00A338B2"/>
    <w:rsid w:val="00AB1D59"/>
    <w:rsid w:val="00AC09C7"/>
    <w:rsid w:val="00B04B66"/>
    <w:rsid w:val="00B54DF3"/>
    <w:rsid w:val="00B77E61"/>
    <w:rsid w:val="00B861B1"/>
    <w:rsid w:val="00BF44F4"/>
    <w:rsid w:val="00C14900"/>
    <w:rsid w:val="00C50FD2"/>
    <w:rsid w:val="00C820FC"/>
    <w:rsid w:val="00CA6A4C"/>
    <w:rsid w:val="00E25389"/>
    <w:rsid w:val="00E31254"/>
    <w:rsid w:val="00E504DF"/>
    <w:rsid w:val="00F520F0"/>
    <w:rsid w:val="00F72084"/>
    <w:rsid w:val="00FA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E24F"/>
  <w15:chartTrackingRefBased/>
  <w15:docId w15:val="{35870782-45BA-4125-8743-23563B3B7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33"/>
    <w:rPr>
      <w:rFonts w:eastAsiaTheme="majorEastAsia" w:cstheme="majorBidi"/>
      <w:color w:val="272727" w:themeColor="text1" w:themeTint="D8"/>
    </w:rPr>
  </w:style>
  <w:style w:type="paragraph" w:styleId="Title">
    <w:name w:val="Title"/>
    <w:basedOn w:val="Normal"/>
    <w:next w:val="Normal"/>
    <w:link w:val="TitleChar"/>
    <w:uiPriority w:val="10"/>
    <w:qFormat/>
    <w:rsid w:val="00FA4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33"/>
    <w:pPr>
      <w:spacing w:before="160"/>
      <w:jc w:val="center"/>
    </w:pPr>
    <w:rPr>
      <w:i/>
      <w:iCs/>
      <w:color w:val="404040" w:themeColor="text1" w:themeTint="BF"/>
    </w:rPr>
  </w:style>
  <w:style w:type="character" w:customStyle="1" w:styleId="QuoteChar">
    <w:name w:val="Quote Char"/>
    <w:basedOn w:val="DefaultParagraphFont"/>
    <w:link w:val="Quote"/>
    <w:uiPriority w:val="29"/>
    <w:rsid w:val="00FA4233"/>
    <w:rPr>
      <w:i/>
      <w:iCs/>
      <w:color w:val="404040" w:themeColor="text1" w:themeTint="BF"/>
    </w:rPr>
  </w:style>
  <w:style w:type="paragraph" w:styleId="ListParagraph">
    <w:name w:val="List Paragraph"/>
    <w:basedOn w:val="Normal"/>
    <w:uiPriority w:val="34"/>
    <w:qFormat/>
    <w:rsid w:val="00FA4233"/>
    <w:pPr>
      <w:ind w:left="720"/>
      <w:contextualSpacing/>
    </w:pPr>
  </w:style>
  <w:style w:type="character" w:styleId="IntenseEmphasis">
    <w:name w:val="Intense Emphasis"/>
    <w:basedOn w:val="DefaultParagraphFont"/>
    <w:uiPriority w:val="21"/>
    <w:qFormat/>
    <w:rsid w:val="00FA4233"/>
    <w:rPr>
      <w:i/>
      <w:iCs/>
      <w:color w:val="0F4761" w:themeColor="accent1" w:themeShade="BF"/>
    </w:rPr>
  </w:style>
  <w:style w:type="paragraph" w:styleId="IntenseQuote">
    <w:name w:val="Intense Quote"/>
    <w:basedOn w:val="Normal"/>
    <w:next w:val="Normal"/>
    <w:link w:val="IntenseQuoteChar"/>
    <w:uiPriority w:val="30"/>
    <w:qFormat/>
    <w:rsid w:val="00FA4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33"/>
    <w:rPr>
      <w:i/>
      <w:iCs/>
      <w:color w:val="0F4761" w:themeColor="accent1" w:themeShade="BF"/>
    </w:rPr>
  </w:style>
  <w:style w:type="character" w:styleId="IntenseReference">
    <w:name w:val="Intense Reference"/>
    <w:basedOn w:val="DefaultParagraphFont"/>
    <w:uiPriority w:val="32"/>
    <w:qFormat/>
    <w:rsid w:val="00FA4233"/>
    <w:rPr>
      <w:b/>
      <w:bCs/>
      <w:smallCaps/>
      <w:color w:val="0F4761" w:themeColor="accent1" w:themeShade="BF"/>
      <w:spacing w:val="5"/>
    </w:rPr>
  </w:style>
  <w:style w:type="table" w:styleId="TableGrid">
    <w:name w:val="Table Grid"/>
    <w:basedOn w:val="TableNormal"/>
    <w:uiPriority w:val="39"/>
    <w:rsid w:val="00BF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2">
    <w:name w:val="listl2"/>
    <w:basedOn w:val="Normal"/>
    <w:rsid w:val="00AB1D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AB1D59"/>
  </w:style>
  <w:style w:type="character" w:styleId="Hyperlink">
    <w:name w:val="Hyperlink"/>
    <w:basedOn w:val="DefaultParagraphFont"/>
    <w:uiPriority w:val="99"/>
    <w:unhideWhenUsed/>
    <w:rsid w:val="00AB1D59"/>
    <w:rPr>
      <w:color w:val="0000FF"/>
      <w:u w:val="single"/>
    </w:rPr>
  </w:style>
  <w:style w:type="paragraph" w:customStyle="1" w:styleId="listl1">
    <w:name w:val="listl1"/>
    <w:basedOn w:val="Normal"/>
    <w:rsid w:val="00AB1D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1D59"/>
    <w:rPr>
      <w:i/>
      <w:iCs/>
    </w:rPr>
  </w:style>
  <w:style w:type="character" w:styleId="UnresolvedMention">
    <w:name w:val="Unresolved Mention"/>
    <w:basedOn w:val="DefaultParagraphFont"/>
    <w:uiPriority w:val="99"/>
    <w:semiHidden/>
    <w:unhideWhenUsed/>
    <w:rsid w:val="004B3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uisition.gov/far/part-52" TargetMode="External"/><Relationship Id="rId5" Type="http://schemas.openxmlformats.org/officeDocument/2006/relationships/hyperlink" Target="https://www.acquisition.gov/far/part-52" TargetMode="External"/><Relationship Id="rId4" Type="http://schemas.openxmlformats.org/officeDocument/2006/relationships/hyperlink" Target="https://www.acquisition.gov/far/part-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315</TotalTime>
  <Pages>1</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WALSH, TRAN N CIV USAF AFMC AFSC/PZIEC</dc:creator>
  <cp:keywords/>
  <dc:description/>
  <cp:lastModifiedBy>WALSH, TRAN N CIV USAF AFMC AFSC/PZIEC</cp:lastModifiedBy>
  <cp:revision>30</cp:revision>
  <dcterms:created xsi:type="dcterms:W3CDTF">2026-01-21T00:09:00Z</dcterms:created>
  <dcterms:modified xsi:type="dcterms:W3CDTF">2026-01-21T22:54:00Z</dcterms:modified>
</cp:coreProperties>
</file>