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CA72BE">
      <w:pPr>
        <w:pageBreakBefore/>
        <w:sectPr>
          <w:footerReference w:type="default" r:id="rId4"/>
          <w:type w:val="continuous"/>
          <w:pgSz w:w="12240" w:h="15840"/>
          <w:pgMar w:top="1080" w:right="1440" w:bottom="1080" w:left="1440" w:header="360" w:footer="360"/>
          <w:cols w:space="720"/>
        </w:sectPr>
      </w:pPr>
      <w:r>
        <w:fldChar w:fldCharType="begin"/>
      </w:r>
      <w:r>
        <w:instrText xml:space="preserve">TC </w:instrText>
      </w:r>
      <w:bookmarkStart w:id="0" w:name="_Toc256000000"/>
      <w:bookmarkStart w:id="1" w:name="_Toc256000019"/>
      <w:r>
        <w:instrText>"SECTION A"</w:instrText>
      </w:r>
      <w:bookmarkEnd w:id="1"/>
      <w:bookmarkEnd w:id="0"/>
      <w:r>
        <w:instrText xml:space="preserve"> \l 1</w:instrText>
      </w:r>
      <w:r>
        <w:fldChar w:fldCharType="end"/>
      </w:r>
      <w:r>
        <w:fldChar w:fldCharType="begin"/>
      </w:r>
      <w:r>
        <w:instrText xml:space="preserve">TC </w:instrText>
      </w:r>
      <w:bookmarkStart w:id="2" w:name="_Toc256000001"/>
      <w:bookmarkStart w:id="3" w:name="_Toc256000020"/>
      <w:r>
        <w:instrText>"A.1  SF 1449  SOLICITATION/CONTRACT/ORDER FOR COMMERCIAL PRODUCTS AND COMMERCIAL SERVICES"</w:instrText>
      </w:r>
      <w:bookmarkEnd w:id="3"/>
      <w:bookmarkEnd w:id="2"/>
      <w:r>
        <w:instrText xml:space="preserve"> \l 2</w:instrText>
      </w:r>
      <w:r>
        <w:fldChar w:fldCharType="end"/>
      </w:r>
      <w:r>
        <w:rPr>
          <w:noProof/>
        </w:rPr>
        <w:pict>
          <v:group id="Group 374"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CA72BE">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CA72BE">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CA72BE">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CA72BE">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CA72BE">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CA72BE">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CA72BE">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CA72B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CA72BE">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CA72BE">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CA72BE">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CA72BE">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CA72BE">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CA72BE">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CA72BE">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CA72BE">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CA72BE">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CA72BE">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CA72BE">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CA72BE">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CA72BE">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CA72B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CA72BE">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CA72BE">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CA72BE">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CA72BE">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CA72BE">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CA72B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CA72BE">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CA72BE">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CA72BE">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CA72BE">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CA72BE">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CA72BE">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CA72BE">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CA72BE">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CA72BE">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CA72BE">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CA72BE">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CA72BE">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CA72BE">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CA72BE">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CA72BE">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CA72BE">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CA72BE">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CA72B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CA72BE">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CA72BE">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CA72BE">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CA72BE">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CA72BE">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CA72BE">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CA72B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CA72B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CA72BE">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CA72BE">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CA72BE">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CA72BE">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CA72BE">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CA72BE">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CA72BE">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CA72BE">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CA72B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CA72BE">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CA72BE">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CA72BE">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CA72BE">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CA72B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CA72B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CA72B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CA72B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CA72BE">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CA72B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CA72B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CA72BE">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CA72B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CA72B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CA72B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CA72B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CA72B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CA72B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CA72B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CA72B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CA72BE">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CA72B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CA72BE">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CA72B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CA72BE">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CA72B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CA72B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CA72BE">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CA72BE">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CA72BE">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CA72B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CA72B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CA72BE">
                    <w:pPr>
                      <w:spacing w:after="0" w:line="240" w:lineRule="auto"/>
                      <w:jc w:val="center"/>
                      <w:rPr>
                        <w:rFonts w:ascii="Courier New" w:hAnsi="Courier New" w:cs="Courier New"/>
                        <w:sz w:val="15"/>
                        <w:szCs w:val="15"/>
                      </w:rPr>
                    </w:pPr>
                  </w:p>
                </w:txbxContent>
              </v:textbox>
            </v:shape>
            <v:shape id="Text Box 246" o:spid="_x0000_s1270" type="#_x0000_t202" style="height:204;left:2755;mso-wrap-style:square;position:absolute;top:15195;v-text-anchor:top;visibility:visible;width:5628" filled="f" stroked="f">
              <v:textbox inset="0,0,0,0">
                <w:txbxContent>
                  <w:p w:rsidR="00CA72BE">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442-25-3-526-0061</w:t>
                    </w:r>
                  </w:p>
                </w:txbxContent>
              </v:textbox>
            </v:shape>
            <v:shape id="Text Box 248" o:spid="_x0000_s1272" type="#_x0000_t202" style="height:204;left:7843;mso-wrap-style:square;position:absolute;top:891;v-text-anchor:top;visibility:visible;width:2383" filled="f" stroked="f">
              <v:textbox inset="0,0,0,0">
                <w:txbxContent>
                  <w:p w:rsidR="00CA72BE">
                    <w:pPr>
                      <w:spacing w:after="0" w:line="240" w:lineRule="auto"/>
                      <w:rPr>
                        <w:rFonts w:ascii="Courier New" w:hAnsi="Courier New" w:cs="Courier New"/>
                        <w:sz w:val="15"/>
                        <w:szCs w:val="15"/>
                      </w:rPr>
                    </w:pPr>
                  </w:p>
                </w:txbxContent>
              </v:textbox>
            </v:shape>
            <v:shape id="Text Box 249" o:spid="_x0000_s1273" type="#_x0000_t202" style="height:204;left:595;mso-wrap-style:square;position:absolute;top:1323;v-text-anchor:top;visibility:visible;width:2383"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36C25925P1123</w:t>
                    </w:r>
                  </w:p>
                </w:txbxContent>
              </v:textbox>
            </v:shape>
            <v:shape id="Text Box 250" o:spid="_x0000_s1274" type="#_x0000_t202" style="height:204;left:595;mso-wrap-style:square;position:absolute;top:1467;v-text-anchor:top;visibility:visible;width:2847" filled="f" stroked="f">
              <v:textbox inset="0,0,0,0">
                <w:txbxContent>
                  <w:p w:rsidR="00CA72BE">
                    <w:pPr>
                      <w:spacing w:after="0" w:line="240" w:lineRule="auto"/>
                      <w:rPr>
                        <w:rFonts w:ascii="Courier New" w:hAnsi="Courier New" w:cs="Courier New"/>
                        <w:sz w:val="15"/>
                        <w:szCs w:val="15"/>
                      </w:rPr>
                    </w:pPr>
                  </w:p>
                </w:txbxContent>
              </v:textbox>
            </v:shape>
            <v:shape id="Text Box 251" o:spid="_x0000_s1275" type="#_x0000_t202" style="height:204;left:5059;mso-wrap-style:square;position:absolute;top:1467;v-text-anchor:top;visibility:visible;width:2383" filled="f" stroked="f">
              <v:textbox inset="0,0,0,0">
                <w:txbxContent>
                  <w:p w:rsidR="00CA72BE">
                    <w:pPr>
                      <w:spacing w:after="0" w:line="240" w:lineRule="auto"/>
                      <w:rPr>
                        <w:rFonts w:ascii="Courier New" w:hAnsi="Courier New" w:cs="Courier New"/>
                        <w:sz w:val="15"/>
                        <w:szCs w:val="15"/>
                      </w:rPr>
                    </w:pPr>
                  </w:p>
                </w:txbxContent>
              </v:textbox>
            </v:shape>
            <v:shape id="Text Box 252" o:spid="_x0000_s1276" type="#_x0000_t202" style="height:204;left:3019;mso-wrap-style:square;position:absolute;top:1251;v-text-anchor:top;visibility:visible;width:807"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AWARDED:</w:t>
                    </w:r>
                  </w:p>
                </w:txbxContent>
              </v:textbox>
            </v:shape>
            <v:shape id="Text Box 253" o:spid="_x0000_s1277" type="#_x0000_t202" style="height:204;left:3955;mso-wrap-style:square;position:absolute;top:1251;v-text-anchor:top;visibility:visible;width:992" filled="f" stroked="f">
              <v:textbox inset="0,0,0,0">
                <w:txbxContent>
                  <w:p w:rsidR="00CA72BE">
                    <w:pPr>
                      <w:spacing w:after="0" w:line="240" w:lineRule="auto"/>
                      <w:rPr>
                        <w:rFonts w:ascii="Courier New" w:hAnsi="Courier New" w:cs="Courier New"/>
                        <w:sz w:val="15"/>
                        <w:szCs w:val="15"/>
                      </w:rPr>
                    </w:pPr>
                  </w:p>
                </w:txbxContent>
              </v:textbox>
            </v:shape>
            <v:shape id="Text Box 254" o:spid="_x0000_s1278" type="#_x0000_t202" style="height:204;left:3019;mso-wrap-style:square;position:absolute;top:1395;v-text-anchor:top;visibility:visible;width:992"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EFFECTIVE:</w:t>
                    </w:r>
                  </w:p>
                </w:txbxContent>
              </v:textbox>
            </v:shape>
            <v:shape id="Text Box 255" o:spid="_x0000_s1279" type="#_x0000_t202" style="height:204;left:3955;mso-wrap-style:square;position:absolute;top:1395;v-text-anchor:top;visibility:visible;width:992" filled="f" stroked="f">
              <v:textbox inset="0,0,0,0">
                <w:txbxContent>
                  <w:p w:rsidR="00CA72BE">
                    <w:pPr>
                      <w:spacing w:after="0" w:line="240" w:lineRule="auto"/>
                      <w:rPr>
                        <w:rFonts w:ascii="Courier New" w:hAnsi="Courier New" w:cs="Courier New"/>
                        <w:sz w:val="15"/>
                        <w:szCs w:val="15"/>
                      </w:rPr>
                    </w:pPr>
                  </w:p>
                </w:txbxContent>
              </v:textbox>
            </v:shape>
            <v:shape id="Text Box 256" o:spid="_x0000_s1280" type="#_x0000_t202" style="height:204;left:3019;mso-wrap-style:square;position:absolute;top:1539;v-text-anchor:top;visibility:visible;width:1456" filled="f" stroked="f">
              <v:textbox inset="0,0,0,0">
                <w:txbxContent>
                  <w:p w:rsidR="00CA72BE">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CA72BE">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36C25926Q0198</w:t>
                    </w:r>
                  </w:p>
                </w:txbxContent>
              </v:textbox>
            </v:shape>
            <v:shape id="Text Box 259" o:spid="_x0000_s1283" type="#_x0000_t202" style="height:204;left:10339;mso-wrap-style:square;position:absolute;top:1467;v-text-anchor:top;visibility:visible;width:992"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01-21-2026</w:t>
                    </w:r>
                  </w:p>
                </w:txbxContent>
              </v:textbox>
            </v:shape>
            <v:shape id="Text Box 260" o:spid="_x0000_s1284" type="#_x0000_t202" style="height:204;left:3235;mso-wrap-style:square;position:absolute;top:1899;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Charles Gritzmacher</w:t>
                    </w:r>
                  </w:p>
                </w:txbxContent>
              </v:textbox>
            </v:shape>
            <v:shape id="Text Box 261" o:spid="_x0000_s1285" type="#_x0000_t202" style="height:204;left:7795;mso-wrap-style:square;position:absolute;top:1899;v-text-anchor:top;visibility:visible;width:2383"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303-712-5780</w:t>
                    </w:r>
                  </w:p>
                </w:txbxContent>
              </v:textbox>
            </v:shape>
            <v:shape id="Text Box 262" o:spid="_x0000_s1286" type="#_x0000_t202" style="height:204;left:10627;mso-wrap-style:square;position:absolute;top:1851;v-text-anchor:top;visibility:visible;width:992"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02-04-2026</w:t>
                    </w:r>
                  </w:p>
                </w:txbxContent>
              </v:textbox>
            </v:shape>
            <v:shape id="Text Box 263" o:spid="_x0000_s1287" type="#_x0000_t202" style="height:204;left:10627;mso-wrap-style:square;position:absolute;top:2019;v-text-anchor:top;visibility:visible;width:1456"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2:00 PM</w:t>
                    </w:r>
                  </w:p>
                </w:txbxContent>
              </v:textbox>
            </v:shape>
            <v:shape id="Text Box 264" o:spid="_x0000_s1288" type="#_x0000_t202" style="height:204;left:11491;mso-wrap-style:square;position:absolute;top:2019;v-text-anchor:top;visibility:visible;width:343" filled="f" stroked="f">
              <v:textbox inset="0,0,0,0">
                <w:txbxContent>
                  <w:p w:rsidR="00CA72BE">
                    <w:pPr>
                      <w:spacing w:after="0" w:line="240" w:lineRule="auto"/>
                      <w:rPr>
                        <w:rFonts w:ascii="Courier New" w:hAnsi="Courier New" w:cs="Courier New"/>
                        <w:sz w:val="15"/>
                        <w:szCs w:val="15"/>
                      </w:rPr>
                    </w:pPr>
                  </w:p>
                </w:txbxContent>
              </v:textbox>
            </v:shape>
            <v:shape id="Text Box 265" o:spid="_x0000_s1289" type="#_x0000_t202" style="height:204;left:5011;mso-wrap-style:square;position:absolute;top:2235;v-text-anchor:top;visibility:visible;width:117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Text Box 266" o:spid="_x0000_s1290" type="#_x0000_t202" style="height:204;left:595;mso-wrap-style:square;position:absolute;top:2403;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height:204;left:595;mso-wrap-style:square;position:absolute;top:2571;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Text Box 268" o:spid="_x0000_s1292" type="#_x0000_t202" style="height:204;left:595;mso-wrap-style:square;position:absolute;top:2739;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Text Box 269" o:spid="_x0000_s1293" type="#_x0000_t202" style="height:204;left:595;mso-wrap-style:square;position:absolute;top:2907;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Text Box 270" o:spid="_x0000_s1294" type="#_x0000_t202" style="height:204;left:595;mso-wrap-style:square;position:absolute;top:3075;v-text-anchor:top;visibility:visible;width:5072"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Text Box 271" o:spid="_x0000_s1295" type="#_x0000_t202" style="height:204;left:595;mso-wrap-style:square;position:absolute;top:3243;v-text-anchor:top;visibility:visible;width:3774" filled="f" stroked="f">
              <v:textbox inset="0,0,0,0">
                <w:txbxContent>
                  <w:p w:rsidR="00CA72BE">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CA72BE">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562211</w:t>
                    </w:r>
                  </w:p>
                </w:txbxContent>
              </v:textbox>
            </v:shape>
            <v:shape id="Text Box 284" o:spid="_x0000_s1308" type="#_x0000_t202" style="height:204;left:10195;mso-wrap-style:square;position:absolute;top:3291;v-text-anchor:top;visibility:visible;width:2383"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$25 Million</w:t>
                    </w:r>
                  </w:p>
                </w:txbxContent>
              </v:textbox>
            </v:shape>
            <v:shape id="Text Box 285" o:spid="_x0000_s1309" type="#_x0000_t202" style="height:204;left:3235;mso-wrap-style:square;position:absolute;top:3819;v-text-anchor:top;visibility:visible;width:1919" filled="f" stroked="f">
              <v:textbox inset="0,0,0,0">
                <w:txbxContent>
                  <w:p w:rsidR="00CA72BE">
                    <w:pPr>
                      <w:spacing w:after="0" w:line="240" w:lineRule="auto"/>
                      <w:rPr>
                        <w:rFonts w:ascii="Courier New" w:hAnsi="Courier New" w:cs="Courier New"/>
                        <w:sz w:val="15"/>
                        <w:szCs w:val="15"/>
                      </w:rPr>
                    </w:pPr>
                  </w:p>
                </w:txbxContent>
              </v:textbox>
            </v:shape>
            <v:shape id="Text Box 286" o:spid="_x0000_s1310" type="#_x0000_t202" style="height:204;left:3235;mso-wrap-style:square;position:absolute;top:3987;v-text-anchor:top;visibility:visible;width:1919" filled="f" stroked="f">
              <v:textbox inset="0,0,0,0">
                <w:txbxContent>
                  <w:p w:rsidR="00CA72BE">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4155;v-text-anchor:top;visibility:visible;width:1919" filled="f" stroked="f">
              <v:textbox inset="0,0,0,0">
                <w:txbxContent>
                  <w:p w:rsidR="00CA72BE">
                    <w:pPr>
                      <w:spacing w:after="0" w:line="240" w:lineRule="auto"/>
                      <w:rPr>
                        <w:rFonts w:ascii="Courier New" w:hAnsi="Courier New" w:cs="Courier New"/>
                        <w:sz w:val="15"/>
                        <w:szCs w:val="15"/>
                      </w:rPr>
                    </w:pPr>
                  </w:p>
                </w:txbxContent>
              </v:textbox>
            </v:shape>
            <v:shape id="Text Box 288" o:spid="_x0000_s1312" type="#_x0000_t202" style="height:204;left:3235;mso-wrap-style:square;position:absolute;top:4323;v-text-anchor:top;visibility:visible;width:1919" filled="f" stroked="f">
              <v:textbox inset="0,0,0,0">
                <w:txbxContent>
                  <w:p w:rsidR="00CA72BE">
                    <w:pPr>
                      <w:spacing w:after="0" w:line="240" w:lineRule="auto"/>
                      <w:rPr>
                        <w:rFonts w:ascii="Courier New" w:hAnsi="Courier New" w:cs="Courier New"/>
                        <w:sz w:val="15"/>
                        <w:szCs w:val="15"/>
                      </w:rPr>
                    </w:pPr>
                  </w:p>
                </w:txbxContent>
              </v:textbox>
            </v:shape>
            <v:shape id="Text Box 289" o:spid="_x0000_s1313" type="#_x0000_t202" style="height:204;left:595;mso-wrap-style:square;position:absolute;top:4203;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CA72B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CA72BE">
                    <w:pPr>
                      <w:spacing w:after="0" w:line="240" w:lineRule="auto"/>
                      <w:rPr>
                        <w:rFonts w:ascii="Courier New" w:hAnsi="Courier New" w:cs="Courier New"/>
                        <w:sz w:val="15"/>
                        <w:szCs w:val="15"/>
                      </w:rPr>
                    </w:pPr>
                  </w:p>
                </w:txbxContent>
              </v:textbox>
            </v:shape>
            <v:shape id="Text Box 296" o:spid="_x0000_s1320" type="#_x0000_t202" style="height:204;left:595;mso-wrap-style:square;position:absolute;top:4803;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Reverse Distribution Center (RDC)</w:t>
                    </w:r>
                  </w:p>
                </w:txbxContent>
              </v:textbox>
            </v:shape>
            <v:shape id="Text Box 297" o:spid="_x0000_s1321" type="#_x0000_t202" style="height:204;left:595;mso-wrap-style:square;position:absolute;top:4971;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5353 Yellowstone Road</w:t>
                    </w:r>
                  </w:p>
                </w:txbxContent>
              </v:textbox>
            </v:shape>
            <v:shape id="Text Box 298" o:spid="_x0000_s1322" type="#_x0000_t202" style="height:204;left:595;mso-wrap-style:square;position:absolute;top:5139;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Suite 221</w:t>
                    </w:r>
                  </w:p>
                </w:txbxContent>
              </v:textbox>
            </v:shape>
            <v:shape id="Text Box 299" o:spid="_x0000_s1323" type="#_x0000_t202" style="height:204;left:595;mso-wrap-style:square;position:absolute;top:5307;v-text-anchor:top;visibility:visible;width:3774" filled="f" stroked="f">
              <v:textbox inset="0,0,0,0">
                <w:txbxContent>
                  <w:p w:rsidR="00CA72BE">
                    <w:pPr>
                      <w:spacing w:after="0" w:line="240" w:lineRule="auto"/>
                      <w:rPr>
                        <w:rFonts w:ascii="Courier New" w:hAnsi="Courier New" w:cs="Courier New"/>
                        <w:sz w:val="15"/>
                        <w:szCs w:val="15"/>
                      </w:rPr>
                    </w:pPr>
                  </w:p>
                </w:txbxContent>
              </v:textbox>
            </v:shape>
            <v:shape id="Text Box 300" o:spid="_x0000_s1324" type="#_x0000_t202" style="height:204;left:595;mso-wrap-style:square;position:absolute;top:5475;v-text-anchor:top;visibility:visible;width:5072"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Cheyanne WY 82009</w:t>
                    </w:r>
                  </w:p>
                </w:txbxContent>
              </v:textbox>
            </v:shape>
            <v:shape id="Text Box 301" o:spid="_x0000_s1325" type="#_x0000_t202" style="height:204;left:10795;mso-wrap-style:square;position:absolute;top:4539;v-text-anchor:top;visibility:visible;width:117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Text Box 302" o:spid="_x0000_s1326" type="#_x0000_t202" style="height:204;left:6595;mso-wrap-style:square;position:absolute;top:4803;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height:204;left:6595;mso-wrap-style:square;position:absolute;top:4971;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Text Box 304" o:spid="_x0000_s1328" type="#_x0000_t202" style="height:204;left:6595;mso-wrap-style:square;position:absolute;top:5139;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Text Box 305" o:spid="_x0000_s1329" type="#_x0000_t202" style="height:204;left:6595;mso-wrap-style:square;position:absolute;top:5307;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Text Box 306" o:spid="_x0000_s1330" type="#_x0000_t202" style="height:204;left:6595;mso-wrap-style:square;position:absolute;top:5475;v-text-anchor:top;visibility:visible;width:5072"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Text Box 307" o:spid="_x0000_s1331" type="#_x0000_t202" style="height:204;left:2659;mso-wrap-style:square;position:absolute;top:5715;v-text-anchor:top;visibility:visible;width:529" filled="f" stroked="f">
              <v:textbox inset="0,0,0,0">
                <w:txbxContent>
                  <w:p w:rsidR="00CA72BE">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CA72BE">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CA72BE">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CA72BE">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CA72BE">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CA72BE">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CA72BE">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CA72BE">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CA72BE">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CA72BE">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CA72BE">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CA72BE">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CA72BE">
                    <w:pPr>
                      <w:spacing w:after="0" w:line="240" w:lineRule="auto"/>
                      <w:rPr>
                        <w:rFonts w:ascii="Courier New" w:hAnsi="Courier New" w:cs="Courier New"/>
                        <w:sz w:val="15"/>
                        <w:szCs w:val="15"/>
                      </w:rPr>
                    </w:pPr>
                  </w:p>
                </w:txbxContent>
              </v:textbox>
            </v:shape>
            <v:shape id="Text Box 323" o:spid="_x0000_s1347" type="#_x0000_t202" style="height:204;left:6595;mso-wrap-style:square;position:absolute;top:6147;v-text-anchor:top;visibility:visible;width:3774" filled="f" stroked="f">
              <v:textbox inset="0,0,0,0">
                <w:txbxContent>
                  <w:p w:rsidR="00CA72BE">
                    <w:pPr>
                      <w:spacing w:after="0" w:line="240" w:lineRule="auto"/>
                      <w:rPr>
                        <w:rFonts w:ascii="Courier New" w:hAnsi="Courier New" w:cs="Courier New"/>
                        <w:sz w:val="15"/>
                        <w:szCs w:val="15"/>
                      </w:rPr>
                    </w:pPr>
                  </w:p>
                </w:txbxContent>
              </v:textbox>
            </v:shape>
            <v:shape id="Text Box 324" o:spid="_x0000_s1348" type="#_x0000_t202" style="height:204;left:6595;mso-wrap-style:square;position:absolute;top:6315;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49" type="#_x0000_t202" style="height:204;left:6595;mso-wrap-style:square;position:absolute;top:6483;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Text Box 326" o:spid="_x0000_s1350" type="#_x0000_t202" style="height:204;left:6595;mso-wrap-style:square;position:absolute;top:6651;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height:204;left:6595;mso-wrap-style:square;position:absolute;top:6819;v-text-anchor:top;visibility:visible;width:5072"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2" type="#_x0000_t202" style="height:204;left:6595;mso-wrap-style:square;position:absolute;top:7107;v-text-anchor:top;visibility:visible;width:2383" filled="f" stroked="f">
              <v:textbox inset="0,0,0,0">
                <w:txbxContent>
                  <w:p w:rsidR="00CA72BE">
                    <w:pPr>
                      <w:spacing w:after="0" w:line="240" w:lineRule="auto"/>
                      <w:rPr>
                        <w:rFonts w:ascii="Courier New" w:hAnsi="Courier New" w:cs="Courier New"/>
                        <w:sz w:val="15"/>
                        <w:szCs w:val="15"/>
                      </w:rPr>
                    </w:pPr>
                  </w:p>
                </w:txbxContent>
              </v:textbox>
            </v:shape>
            <v:shape id="Text Box 329" o:spid="_x0000_s1353" type="#_x0000_t202" style="height:204;left:9475;mso-wrap-style:square;position:absolute;top:7107;v-text-anchor:top;visibility:visible;width:2383" filled="f" stroked="f">
              <v:textbox inset="0,0,0,0">
                <w:txbxContent>
                  <w:p w:rsidR="00CA72BE">
                    <w:pPr>
                      <w:spacing w:after="0" w:line="240" w:lineRule="auto"/>
                      <w:rPr>
                        <w:rFonts w:ascii="Courier New" w:hAnsi="Courier New" w:cs="Courier New"/>
                        <w:sz w:val="15"/>
                        <w:szCs w:val="15"/>
                      </w:rPr>
                    </w:pPr>
                  </w:p>
                </w:txbxContent>
              </v:textbox>
            </v:shape>
            <v:shape id="Text Box 330" o:spid="_x0000_s1354" type="#_x0000_t202" style="height:204;left:8083;mso-wrap-style:square;position:absolute;top:7899;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1411;mso-wrap-style:square;position:absolute;top:8499;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Provide disposal of EPAs RCRA defined hazardous</w:t>
                    </w:r>
                  </w:p>
                </w:txbxContent>
              </v:textbox>
            </v:shape>
            <v:shape id="Text Box 333" o:spid="_x0000_s1357" type="#_x0000_t202" style="height:204;left:1411;mso-wrap-style:square;position:absolute;top:8667;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pharmaceutical waste. Services must include all labor,</w:t>
                    </w:r>
                  </w:p>
                </w:txbxContent>
              </v:textbox>
            </v:shape>
            <v:shape id="Text Box 334" o:spid="_x0000_s1358" type="#_x0000_t202" style="height:204;left:1411;mso-wrap-style:square;position:absolute;top:8835;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materials, tools, equipment, analysis, travel,</w:t>
                    </w:r>
                  </w:p>
                </w:txbxContent>
              </v:textbox>
            </v:shape>
            <v:shape id="Text Box 335" o:spid="_x0000_s1359" type="#_x0000_t202" style="height:204;left:1411;mso-wrap-style:square;position:absolute;top:9003;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transportation, documentation, waste treatment, disposal</w:t>
                    </w:r>
                  </w:p>
                </w:txbxContent>
              </v:textbox>
            </v:shape>
            <v:shape id="Text Box 336" o:spid="_x0000_s1360" type="#_x0000_t202" style="height:204;left:1411;mso-wrap-style:square;position:absolute;top:9171;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and support services required to categorize, package,</w:t>
                    </w:r>
                  </w:p>
                </w:txbxContent>
              </v:textbox>
            </v:shape>
            <v:shape id="Text Box 337" o:spid="_x0000_s1361" type="#_x0000_t202" style="height:204;left:1411;mso-wrap-style:square;position:absolute;top:9339;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transport, document and dispose of hazardous wastes from the</w:t>
                    </w:r>
                  </w:p>
                </w:txbxContent>
              </v:textbox>
            </v:shape>
            <v:shape id="Text Box 338" o:spid="_x0000_s1362" type="#_x0000_t202" style="height:204;left:1411;mso-wrap-style:square;position:absolute;top:9507;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RDC in accordance with the PWS and line items</w:t>
                    </w:r>
                  </w:p>
                </w:txbxContent>
              </v:textbox>
            </v:shape>
            <v:shape id="Text Box 339" o:spid="_x0000_s1363" type="#_x0000_t202" style="height:204;left:1411;mso-wrap-style:square;position:absolute;top:9675;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40" o:spid="_x0000_s1364" type="#_x0000_t202" style="height:204;left:1411;mso-wrap-style:square;position:absolute;top:9843;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All questions must be submitted via email to Charles</w:t>
                    </w:r>
                  </w:p>
                </w:txbxContent>
              </v:textbox>
            </v:shape>
            <v:shape id="Text Box 341" o:spid="_x0000_s1365" type="#_x0000_t202" style="height:204;left:1411;mso-wrap-style:square;position:absolute;top:10011;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Gritzmacher at charles.gritzmacher@va.gov no latter than</w:t>
                    </w:r>
                  </w:p>
                </w:txbxContent>
              </v:textbox>
            </v:shape>
            <v:shape id="Text Box 342" o:spid="_x0000_s1366" type="#_x0000_t202" style="height:204;left:1411;mso-wrap-style:square;position:absolute;top:10179;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 xml:space="preserve">2:00pm MST on </w:t>
                    </w:r>
                    <w:r w:rsidR="00311456">
                      <w:rPr>
                        <w:rFonts w:ascii="Courier New" w:hAnsi="Courier New" w:cs="Courier New"/>
                        <w:sz w:val="15"/>
                        <w:szCs w:val="15"/>
                      </w:rPr>
                      <w:t>01/28/</w:t>
                    </w:r>
                    <w:r>
                      <w:rPr>
                        <w:rFonts w:ascii="Courier New" w:hAnsi="Courier New" w:cs="Courier New"/>
                        <w:sz w:val="15"/>
                        <w:szCs w:val="15"/>
                      </w:rPr>
                      <w:t>2026.</w:t>
                    </w:r>
                  </w:p>
                </w:txbxContent>
              </v:textbox>
            </v:shape>
            <v:shape id="Text Box 343" o:spid="_x0000_s1367" type="#_x0000_t202" style="height:204;left:1411;mso-wrap-style:square;position:absolute;top:10347;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44" o:spid="_x0000_s1368" type="#_x0000_t202" style="height:204;left:1411;mso-wrap-style:square;position:absolute;top:10515;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All quotes must be submitted via email to Charles</w:t>
                    </w:r>
                  </w:p>
                </w:txbxContent>
              </v:textbox>
            </v:shape>
            <v:shape id="Text Box 345" o:spid="_x0000_s1369" type="#_x0000_t202" style="height:204;left:1411;mso-wrap-style:square;position:absolute;top:10683;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Gritzmacher at charles.gritzmacher@va.gov no later than</w:t>
                    </w:r>
                  </w:p>
                </w:txbxContent>
              </v:textbox>
            </v:shape>
            <v:shape id="Text Box 346" o:spid="_x0000_s1370" type="#_x0000_t202" style="height:204;left:1411;mso-wrap-style:square;position:absolute;top:10851;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 xml:space="preserve">2:00pm MST on 2/4/2026. </w:t>
                    </w:r>
                  </w:p>
                </w:txbxContent>
              </v:textbox>
            </v:shape>
            <v:shape id="Text Box 347" o:spid="_x0000_s1371" type="#_x0000_t202" style="height:204;left:1411;mso-wrap-style:square;position:absolute;top:11019;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48" o:spid="_x0000_s1372" type="#_x0000_t202" style="height:204;left:1411;mso-wrap-style:square;position:absolute;top:11187;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49" o:spid="_x0000_s1373" type="#_x0000_t202" style="height:204;left:1411;mso-wrap-style:square;position:absolute;top:11355;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50" o:spid="_x0000_s1374" type="#_x0000_t202" style="height:204;left:1411;mso-wrap-style:square;position:absolute;top:11523;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51" o:spid="_x0000_s1375" type="#_x0000_t202" style="height:204;left:1411;mso-wrap-style:square;position:absolute;top:11691;v-text-anchor:top;visibility:visible;width:5628" filled="f" stroked="f">
              <v:textbox inset="0,0,0,0">
                <w:txbxContent>
                  <w:p w:rsidR="00CA72BE">
                    <w:pPr>
                      <w:spacing w:after="0" w:line="240" w:lineRule="auto"/>
                      <w:rPr>
                        <w:rFonts w:ascii="Courier New" w:hAnsi="Courier New" w:cs="Courier New"/>
                        <w:sz w:val="15"/>
                        <w:szCs w:val="15"/>
                      </w:rPr>
                    </w:pPr>
                  </w:p>
                </w:txbxContent>
              </v:textbox>
            </v:shape>
            <v:shape id="Text Box 352" o:spid="_x0000_s1376" type="#_x0000_t202" style="height:204;left:9523;mso-wrap-style:square;position:absolute;top:12219;v-text-anchor:top;visibility:visible;width:1919" filled="f" stroked="f">
              <v:textbox inset="0,0,0,0">
                <w:txbxContent>
                  <w:p w:rsidR="00CA72BE">
                    <w:pPr>
                      <w:spacing w:after="0" w:line="240" w:lineRule="auto"/>
                      <w:rPr>
                        <w:rFonts w:ascii="Courier New" w:hAnsi="Courier New" w:cs="Courier New"/>
                        <w:sz w:val="15"/>
                        <w:szCs w:val="15"/>
                      </w:rPr>
                    </w:pPr>
                  </w:p>
                </w:txbxContent>
              </v:textbox>
            </v:shape>
            <v:shape id="Text Box 353" o:spid="_x0000_s1377" type="#_x0000_t202" style="height:204;left:8323;mso-wrap-style:square;position:absolute;top:12219;v-text-anchor:top;visibility:visible;width:1178" filled="f" stroked="f">
              <v:textbox inset="0,0,0,0">
                <w:txbxContent>
                  <w:p w:rsidR="00CA72BE">
                    <w:pPr>
                      <w:spacing w:after="0" w:line="240" w:lineRule="auto"/>
                      <w:jc w:val="center"/>
                      <w:rPr>
                        <w:rFonts w:ascii="Courier New" w:hAnsi="Courier New" w:cs="Courier New"/>
                        <w:sz w:val="15"/>
                        <w:szCs w:val="15"/>
                      </w:rPr>
                    </w:pPr>
                  </w:p>
                </w:txbxContent>
              </v:textbox>
            </v:shape>
            <v:shape id="Text Box 354" o:spid="_x0000_s1378" type="#_x0000_t202" style="height:204;left:3235;mso-wrap-style:square;position:absolute;top:12051;v-text-anchor:top;visibility:visible;width:2847"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height:204;left:595;mso-wrap-style:square;position:absolute;top:12219;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LOA:</w:t>
                    </w:r>
                  </w:p>
                </w:txbxContent>
              </v:textbox>
            </v:shape>
            <v:shape id="Text Box 356" o:spid="_x0000_s1380" type="#_x0000_t202" style="height:204;left:595;mso-wrap-style:square;position:absolute;top:12387;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2237:</w:t>
                    </w:r>
                  </w:p>
                </w:txbxContent>
              </v:textbox>
            </v:shape>
            <v:shape id="Text Box 357" o:spid="_x0000_s1381" type="#_x0000_t202" style="height:204;left:595;mso-wrap-style:square;position:absolute;top:12555;v-text-anchor:top;visibility:visible;width:562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PO#:</w:t>
                    </w:r>
                  </w:p>
                </w:txbxContent>
              </v:textbox>
            </v:shape>
            <v:shape id="Text Box 358" o:spid="_x0000_s1382" type="#_x0000_t202" style="height:204;left:427;mso-wrap-style:square;position:absolute;top:12795;v-text-anchor:top;visibility:visible;width:15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height:204;left:8395;mso-wrap-style:square;position:absolute;top:12795;v-text-anchor:top;visibility:visible;width:158"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height:204;left:9019;mso-wrap-style:square;position:absolute;top:12795;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361" o:spid="_x0000_s1385" type="#_x0000_t202" style="height:204;left:427;mso-wrap-style:square;position:absolute;top:13035;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362" o:spid="_x0000_s1386" type="#_x0000_t202" style="height:204;left:8395;mso-wrap-style:square;position:absolute;top:13035;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363" o:spid="_x0000_s1387" type="#_x0000_t202" style="height:204;left:9019;mso-wrap-style:square;position:absolute;top:13035;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364" o:spid="_x0000_s1388" type="#_x0000_t202" style="height:204;left:427;mso-wrap-style:square;position:absolute;top:13227;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365" o:spid="_x0000_s1389" type="#_x0000_t202" style="height:204;left:4627;mso-wrap-style:square;position:absolute;top:13227;v-text-anchor:top;visibility:visible;width:621" filled="f" stroked="f">
              <v:textbox inset="0,0,0,0">
                <w:txbxContent>
                  <w:p w:rsidR="00CA72BE">
                    <w:pPr>
                      <w:spacing w:after="0" w:line="240" w:lineRule="auto"/>
                      <w:jc w:val="center"/>
                      <w:rPr>
                        <w:rFonts w:ascii="Courier New" w:hAnsi="Courier New" w:cs="Courier New"/>
                        <w:sz w:val="15"/>
                        <w:szCs w:val="15"/>
                      </w:rPr>
                    </w:pPr>
                  </w:p>
                </w:txbxContent>
              </v:textbox>
            </v:shape>
            <v:shape id="Text Box 366" o:spid="_x0000_s1390" type="#_x0000_t202" style="height:204;left:6787;mso-wrap-style:square;position:absolute;top:13227;v-text-anchor:top;visibility:visible;width:158" filled="f" stroked="f">
              <v:textbox inset="0,0,0,0">
                <w:txbxContent>
                  <w:p w:rsidR="00CA72BE">
                    <w:pPr>
                      <w:spacing w:after="0" w:line="240" w:lineRule="auto"/>
                      <w:rPr>
                        <w:rFonts w:ascii="Courier New" w:hAnsi="Courier New" w:cs="Courier New"/>
                        <w:sz w:val="15"/>
                        <w:szCs w:val="15"/>
                      </w:rPr>
                    </w:pPr>
                  </w:p>
                </w:txbxContent>
              </v:textbox>
            </v:shape>
            <v:shape id="Text Box 367" o:spid="_x0000_s1391" type="#_x0000_t202" style="height:204;left:8971;mso-wrap-style:square;position:absolute;top:13203;v-text-anchor:top;visibility:visible;width:1919" filled="f" stroked="f">
              <v:textbox inset="0,0,0,0">
                <w:txbxContent>
                  <w:p w:rsidR="00CA72BE">
                    <w:pPr>
                      <w:spacing w:after="0" w:line="240" w:lineRule="auto"/>
                      <w:jc w:val="center"/>
                      <w:rPr>
                        <w:rFonts w:ascii="Courier New" w:hAnsi="Courier New" w:cs="Courier New"/>
                        <w:sz w:val="15"/>
                        <w:szCs w:val="15"/>
                      </w:rPr>
                    </w:pPr>
                  </w:p>
                </w:txbxContent>
              </v:textbox>
            </v:shape>
            <v:shape id="Text Box 368" o:spid="_x0000_s1392" type="#_x0000_t202" style="height:204;left:7483;mso-wrap-style:square;position:absolute;top:13347;v-text-anchor:top;visibility:visible;width:992" filled="f" stroked="f">
              <v:textbox inset="0,0,0,0">
                <w:txbxContent>
                  <w:p w:rsidR="00CA72BE">
                    <w:pPr>
                      <w:spacing w:after="0" w:line="240" w:lineRule="auto"/>
                      <w:rPr>
                        <w:rFonts w:ascii="Courier New" w:hAnsi="Courier New" w:cs="Courier New"/>
                        <w:sz w:val="15"/>
                        <w:szCs w:val="15"/>
                      </w:rPr>
                    </w:pPr>
                  </w:p>
                </w:txbxContent>
              </v:textbox>
            </v:shape>
            <v:shape id="Text Box 369" o:spid="_x0000_s1393" type="#_x0000_t202" style="height:204;left:6643;mso-wrap-style:square;position:absolute;top:13779;v-text-anchor:top;visibility:visible;width:3774" filled="f" stroked="f">
              <v:textbox inset="0,0,0,0">
                <w:txbxContent>
                  <w:p w:rsidR="00CA72BE">
                    <w:pPr>
                      <w:spacing w:after="0" w:line="240" w:lineRule="auto"/>
                      <w:rPr>
                        <w:rFonts w:ascii="Courier New" w:hAnsi="Courier New" w:cs="Courier New"/>
                        <w:sz w:val="15"/>
                        <w:szCs w:val="15"/>
                      </w:rPr>
                    </w:pPr>
                  </w:p>
                </w:txbxContent>
              </v:textbox>
            </v:shape>
            <v:shape id="Text Box 370" o:spid="_x0000_s1394" type="#_x0000_t202" style="height:204;left:6595;mso-wrap-style:square;position:absolute;top:14571;v-text-anchor:top;visibility:visible;width:3774" filled="f" stroked="f">
              <v:textbox inset="0,0,0,0">
                <w:txbxContent>
                  <w:p w:rsidR="00CA72BE">
                    <w:pPr>
                      <w:spacing w:after="0" w:line="240" w:lineRule="auto"/>
                      <w:rPr>
                        <w:rFonts w:ascii="Courier New" w:hAnsi="Courier New" w:cs="Courier New"/>
                        <w:sz w:val="15"/>
                        <w:szCs w:val="15"/>
                      </w:rPr>
                    </w:pPr>
                    <w:r>
                      <w:rPr>
                        <w:rFonts w:ascii="Courier New" w:hAnsi="Courier New" w:cs="Courier New"/>
                        <w:sz w:val="15"/>
                        <w:szCs w:val="15"/>
                      </w:rPr>
                      <w:t>Charles Gritzmacher</w:t>
                    </w:r>
                  </w:p>
                </w:txbxContent>
              </v:textbox>
            </v:shape>
            <v:shape id="Text Box 371" o:spid="_x0000_s1395" type="#_x0000_t202" style="height:204;left:6595;mso-wrap-style:square;position:absolute;top:14739;v-text-anchor:top;visibility:visible;width:2847" filled="f" stroked="f">
              <v:textbox inset="0,0,0,0">
                <w:txbxContent>
                  <w:p w:rsidR="00CA72BE">
                    <w:pPr>
                      <w:spacing w:after="0" w:line="240" w:lineRule="auto"/>
                      <w:rPr>
                        <w:rFonts w:ascii="Courier New" w:hAnsi="Courier New" w:cs="Courier New"/>
                        <w:sz w:val="15"/>
                        <w:szCs w:val="15"/>
                      </w:rPr>
                    </w:pPr>
                  </w:p>
                </w:txbxContent>
              </v:textbox>
            </v:shape>
            <v:shape id="Text Box 372" o:spid="_x0000_s1396" type="#_x0000_t202" style="height:204;left:3235;mso-wrap-style:square;position:absolute;top:14235;v-text-anchor:top;visibility:visible;width:1919" filled="f" stroked="f">
              <v:textbox inset="0,0,0,0">
                <w:txbxContent>
                  <w:p w:rsidR="00CA72BE">
                    <w:pPr>
                      <w:spacing w:after="0" w:line="240" w:lineRule="auto"/>
                      <w:rPr>
                        <w:rFonts w:ascii="Courier New" w:hAnsi="Courier New" w:cs="Courier New"/>
                        <w:sz w:val="15"/>
                        <w:szCs w:val="15"/>
                      </w:rPr>
                    </w:pPr>
                  </w:p>
                </w:txbxContent>
              </v:textbox>
            </v:shape>
            <v:shape id="Text Box 373" o:spid="_x0000_s1397" type="#_x0000_t202" style="height:204;left:8275;mso-wrap-style:square;position:absolute;top:14235;v-text-anchor:top;visibility:visible;width:1919" filled="f" stroked="f">
              <v:textbox inset="0,0,0,0">
                <w:txbxContent>
                  <w:p w:rsidR="00CA72BE">
                    <w:pPr>
                      <w:spacing w:after="0" w:line="240" w:lineRule="auto"/>
                      <w:rPr>
                        <w:rFonts w:ascii="Courier New" w:hAnsi="Courier New" w:cs="Courier New"/>
                        <w:sz w:val="15"/>
                        <w:szCs w:val="15"/>
                      </w:rPr>
                    </w:pPr>
                  </w:p>
                </w:txbxContent>
              </v:textbox>
            </v:shape>
          </v:group>
        </w:pict>
      </w:r>
    </w:p>
    <w:sdt>
      <w:sdtPr>
        <w:rPr>
          <w:rFonts w:eastAsiaTheme="minorHAnsi"/>
          <w:b w:val="0"/>
          <w:bCs w:val="0"/>
          <w:sz w:val="20"/>
          <w:szCs w:val="22"/>
        </w:rPr>
        <w:id w:val="-1900917728"/>
        <w:docPartObj>
          <w:docPartGallery w:val="Table of Contents"/>
          <w:docPartUnique/>
        </w:docPartObj>
      </w:sdtPr>
      <w:sdtContent>
        <w:p w:rsidR="004261C3">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"_Toc256000019" </w:instrText>
          </w:r>
          <w:r>
            <w:fldChar w:fldCharType="separate"/>
          </w:r>
          <w:r>
            <w:rPr>
              <w:rStyle w:val="Hyperlink"/>
            </w:rPr>
            <w:t>SECTION A</w:t>
          </w:r>
          <w:r>
            <w:rPr>
              <w:rStyle w:val="Hyperlink"/>
            </w:rPr>
            <w:tab/>
          </w:r>
          <w:r>
            <w:fldChar w:fldCharType="begin"/>
          </w:r>
          <w:r>
            <w:rPr>
              <w:rStyle w:val="Hyperlink"/>
            </w:rPr>
            <w:instrText xml:space="preserve"> PAGEREF _Toc256000019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_Toc256000020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A.2 PERFORMANCE WORK STATEMENT</w:t>
          </w:r>
          <w:r>
            <w:rPr>
              <w:rStyle w:val="Hyperlink"/>
            </w:rPr>
            <w:tab/>
          </w:r>
          <w:r>
            <w:fldChar w:fldCharType="begin"/>
          </w:r>
          <w:r>
            <w:rPr>
              <w:rStyle w:val="Hyperlink"/>
            </w:rPr>
            <w:instrText xml:space="preserve"> PAGEREF _Toc256000021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A.3 PRICE/COST SCHEDULE</w:t>
          </w:r>
          <w:r>
            <w:rPr>
              <w:rStyle w:val="Hyperlink"/>
            </w:rPr>
            <w:tab/>
          </w:r>
          <w:r>
            <w:fldChar w:fldCharType="begin"/>
          </w:r>
          <w:r>
            <w:rPr>
              <w:rStyle w:val="Hyperlink"/>
            </w:rPr>
            <w:instrText xml:space="preserve"> PAGEREF _Toc256000022 \h </w:instrText>
          </w:r>
          <w:r>
            <w:fldChar w:fldCharType="separate"/>
          </w:r>
          <w:r>
            <w:rPr>
              <w:rStyle w:val="Hyperlink"/>
            </w:rPr>
            <w:t>14</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ITEM INFORMATION</w:t>
          </w:r>
          <w:r>
            <w:rPr>
              <w:rStyle w:val="Hyperlink"/>
            </w:rPr>
            <w:tab/>
          </w:r>
          <w:r>
            <w:fldChar w:fldCharType="begin"/>
          </w:r>
          <w:r>
            <w:rPr>
              <w:rStyle w:val="Hyperlink"/>
            </w:rPr>
            <w:instrText xml:space="preserve"> PAGEREF _Toc256000023 \h </w:instrText>
          </w:r>
          <w:r>
            <w:fldChar w:fldCharType="separate"/>
          </w:r>
          <w:r>
            <w:rPr>
              <w:rStyle w:val="Hyperlink"/>
            </w:rPr>
            <w:t>14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SECTION C - CONTRACT CLAUSES</w:t>
          </w:r>
          <w:r>
            <w:rPr>
              <w:rStyle w:val="Hyperlink"/>
            </w:rPr>
            <w:tab/>
          </w:r>
          <w:r>
            <w:fldChar w:fldCharType="begin"/>
          </w:r>
          <w:r>
            <w:rPr>
              <w:rStyle w:val="Hyperlink"/>
            </w:rPr>
            <w:instrText xml:space="preserve"> PAGEREF _Toc256000024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_Toc256000025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C.2  52.217-8 OPTION TO EXTEND SERVICES (NOV 1999)</w:t>
          </w:r>
          <w:r>
            <w:rPr>
              <w:rStyle w:val="Hyperlink"/>
            </w:rPr>
            <w:tab/>
          </w:r>
          <w:r>
            <w:fldChar w:fldCharType="begin"/>
          </w:r>
          <w:r>
            <w:rPr>
              <w:rStyle w:val="Hyperlink"/>
            </w:rPr>
            <w:instrText xml:space="preserve"> PAGEREF _Toc256000026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C.3  52.217-9 OPTION TO EXTEND THE TERM OF THE CONTRACT (MAR 2000)</w:t>
          </w:r>
          <w:r>
            <w:rPr>
              <w:rStyle w:val="Hyperlink"/>
            </w:rPr>
            <w:tab/>
          </w:r>
          <w:r>
            <w:fldChar w:fldCharType="begin"/>
          </w:r>
          <w:r>
            <w:rPr>
              <w:rStyle w:val="Hyperlink"/>
            </w:rPr>
            <w:instrText xml:space="preserve"> PAGEREF _Toc256000027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C.4   SUPPLEMENTAL INSURANCE REQUIREMENTS</w:t>
          </w:r>
          <w:r>
            <w:rPr>
              <w:rStyle w:val="Hyperlink"/>
            </w:rPr>
            <w:tab/>
          </w:r>
          <w:r>
            <w:fldChar w:fldCharType="begin"/>
          </w:r>
          <w:r>
            <w:rPr>
              <w:rStyle w:val="Hyperlink"/>
            </w:rPr>
            <w:instrText xml:space="preserve"> PAGEREF _Toc256000028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 xml:space="preserve">C.5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_Toc256000029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 xml:space="preserve">C.6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_Toc256000030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C.7  VAAR 852.242-71  ADMINISTRATIVE CONTRACTING OFFICER (OCT 2020)</w:t>
          </w:r>
          <w:r>
            <w:rPr>
              <w:rStyle w:val="Hyperlink"/>
            </w:rPr>
            <w:tab/>
          </w:r>
          <w:r>
            <w:fldChar w:fldCharType="begin"/>
          </w:r>
          <w:r>
            <w:rPr>
              <w:rStyle w:val="Hyperlink"/>
            </w:rPr>
            <w:instrText xml:space="preserve"> PAGEREF _Toc256000031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C.8  52.252-2  CLAUSES INCORPORATED BY REFERENCE  (FEB 1998)</w:t>
          </w:r>
          <w:r>
            <w:rPr>
              <w:rStyle w:val="Hyperlink"/>
            </w:rPr>
            <w:tab/>
          </w:r>
          <w:r>
            <w:fldChar w:fldCharType="begin"/>
          </w:r>
          <w:r>
            <w:rPr>
              <w:rStyle w:val="Hyperlink"/>
            </w:rPr>
            <w:instrText xml:space="preserve"> PAGEREF _Toc256000032 \h </w:instrText>
          </w:r>
          <w:r>
            <w:fldChar w:fldCharType="separate"/>
          </w:r>
          <w:r>
            <w:rPr>
              <w:rStyle w:val="Hyperlink"/>
            </w:rPr>
            <w:t>27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_Toc256000033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_Toc256000034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E.2  52.252-1  SOLICITATION PROVISIONS INCORPORATED BY REFERENCE  (FEB 1998)</w:t>
          </w:r>
          <w:r>
            <w:rPr>
              <w:rStyle w:val="Hyperlink"/>
            </w:rPr>
            <w:tab/>
          </w:r>
          <w:r>
            <w:fldChar w:fldCharType="begin"/>
          </w:r>
          <w:r>
            <w:rPr>
              <w:rStyle w:val="Hyperlink"/>
            </w:rPr>
            <w:instrText xml:space="preserve"> PAGEREF _Toc256000035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E.3  VAAR 852.252-70  SOLICITATION PROVISIONS OR CLAUSES INCORPORATED BY REFERENCE (JAN 2008)</w:t>
          </w:r>
          <w:r>
            <w:rPr>
              <w:rStyle w:val="Hyperlink"/>
            </w:rPr>
            <w:tab/>
          </w:r>
          <w:r>
            <w:fldChar w:fldCharType="begin"/>
          </w:r>
          <w:r>
            <w:rPr>
              <w:rStyle w:val="Hyperlink"/>
            </w:rPr>
            <w:instrText xml:space="preserve"> PAGEREF _Toc256000036 \h </w:instrText>
          </w:r>
          <w:r>
            <w:fldChar w:fldCharType="separate"/>
          </w:r>
          <w:r>
            <w:rPr>
              <w:rStyle w:val="Hyperlink"/>
            </w:rPr>
            <w:t>37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SECTION D - CONTRACT DOCUMENTS, EXHIBITS, OR ATTACHMENTS</w:t>
          </w:r>
          <w:r>
            <w:rPr>
              <w:rStyle w:val="Hyperlink"/>
            </w:rPr>
            <w:tab/>
          </w:r>
          <w:r>
            <w:fldChar w:fldCharType="begin"/>
          </w:r>
          <w:r>
            <w:rPr>
              <w:rStyle w:val="Hyperlink"/>
            </w:rPr>
            <w:instrText xml:space="preserve"> PAGEREF _Toc256000037 \h </w:instrText>
          </w:r>
          <w:r>
            <w:fldChar w:fldCharType="separate"/>
          </w:r>
          <w:r>
            <w:rPr>
              <w:rStyle w:val="Hyperlink"/>
            </w:rPr>
            <w:t>38</w:t>
          </w:r>
          <w:r>
            <w:fldChar w:fldCharType="end"/>
          </w:r>
          <w:r>
            <w:fldChar w:fldCharType="end"/>
          </w:r>
        </w:p>
        <w:p>
          <w:pPr>
            <w:rPr>
              <w:b/>
              <w:bCs/>
              <w:noProof/>
            </w:rPr>
            <w:sectPr>
              <w:headerReference w:type="even" r:id="rId5"/>
              <w:headerReference w:type="default" r:id="rId6"/>
              <w:footerReference w:type="even" r:id="rId7"/>
              <w:footerReference w:type="default" r:id="rId8"/>
              <w:headerReference w:type="first" r:id="rId9"/>
              <w:footerReference w:type="first" r:id="rId10"/>
              <w:type w:val="continuous"/>
              <w:pgSz w:w="12240" w:h="15840"/>
              <w:pgMar w:top="1080" w:right="1440" w:bottom="1080" w:left="1440" w:header="360" w:footer="360"/>
              <w:cols w:space="720"/>
            </w:sectPr>
          </w:pPr>
          <w:r>
            <w:rPr>
              <w:b/>
              <w:bCs/>
              <w:noProof/>
            </w:rPr>
            <w:fldChar w:fldCharType="end"/>
          </w:r>
        </w:p>
      </w:sdtContent>
    </w:sdt>
    <w:p w:rsidR="004261C3" w:rsidP="00AD196F">
      <w:pPr>
        <w:pStyle w:val="Heading2"/>
        <w:pageBreakBefore/>
      </w:pPr>
      <w:bookmarkStart w:id="4" w:name="_Toc256000002"/>
      <w:bookmarkStart w:id="5" w:name="_Toc256000021"/>
      <w:r>
        <w:t>A.2 PERFORMANCE WORK STATEMENT</w:t>
      </w:r>
      <w:bookmarkEnd w:id="5"/>
      <w:bookmarkEnd w:id="4"/>
    </w:p>
    <w:p w:rsidR="004261C3" w:rsidP="00AD196F">
      <w:pPr>
        <w:pBdr>
          <w:top w:val="nil"/>
          <w:left w:val="nil"/>
          <w:bottom w:val="nil"/>
          <w:right w:val="nil"/>
          <w:between w:val="nil"/>
        </w:pBdr>
        <w:spacing w:after="0" w:line="240" w:lineRule="auto"/>
        <w:rPr>
          <w:rFonts w:ascii="Arial" w:eastAsia="Arial" w:hAnsi="Arial" w:cs="Arial"/>
          <w:b/>
          <w:color w:val="000099"/>
          <w:sz w:val="28"/>
          <w:szCs w:val="28"/>
        </w:rPr>
      </w:pPr>
    </w:p>
    <w:p w:rsidR="004261C3" w:rsidRPr="007D459C" w:rsidP="007D459C">
      <w:pPr>
        <w:jc w:val="center"/>
        <w:rPr>
          <w:b/>
          <w:bCs/>
          <w:sz w:val="28"/>
          <w:szCs w:val="28"/>
        </w:rPr>
      </w:pPr>
      <w:r w:rsidRPr="007D459C">
        <w:rPr>
          <w:b/>
          <w:bCs/>
          <w:sz w:val="28"/>
          <w:szCs w:val="28"/>
        </w:rPr>
        <w:t>VISN 19 Reverse Distribution Center Hazardous Waste Disposal</w:t>
      </w:r>
    </w:p>
    <w:p w:rsidR="004261C3" w:rsidRPr="007D459C" w:rsidP="007D459C">
      <w:pPr>
        <w:jc w:val="center"/>
        <w:rPr>
          <w:b/>
          <w:bCs/>
          <w:sz w:val="28"/>
          <w:szCs w:val="28"/>
        </w:rPr>
      </w:pPr>
      <w:r w:rsidRPr="007D459C">
        <w:rPr>
          <w:b/>
          <w:bCs/>
          <w:sz w:val="28"/>
          <w:szCs w:val="28"/>
        </w:rPr>
        <w:t>Performance Work Statement</w:t>
      </w:r>
    </w:p>
    <w:p w:rsidR="004261C3" w:rsidRPr="00900F14" w:rsidP="007D459C">
      <w:r w:rsidRPr="00900F14">
        <w:t> </w:t>
      </w:r>
    </w:p>
    <w:p w:rsidR="004261C3" w:rsidRPr="00900F14" w:rsidP="007D459C">
      <w:pPr>
        <w:numPr>
          <w:ilvl w:val="0"/>
          <w:numId w:val="1"/>
        </w:numPr>
        <w:spacing w:after="160" w:line="278" w:lineRule="auto"/>
        <w:rPr>
          <w:b/>
          <w:bCs/>
        </w:rPr>
      </w:pPr>
      <w:r w:rsidRPr="00900F14">
        <w:rPr>
          <w:b/>
          <w:bCs/>
        </w:rPr>
        <w:t>DESCRIPTION OF SERVICES </w:t>
      </w:r>
    </w:p>
    <w:p w:rsidR="004261C3" w:rsidRPr="00900F14" w:rsidP="007D459C">
      <w:pPr>
        <w:rPr>
          <w:b/>
          <w:bCs/>
        </w:rPr>
      </w:pPr>
      <w:r w:rsidRPr="00900F14">
        <w:rPr>
          <w:b/>
          <w:bCs/>
        </w:rPr>
        <w:t> </w:t>
      </w:r>
    </w:p>
    <w:p w:rsidR="004261C3" w:rsidRPr="00900F14" w:rsidP="007D459C">
      <w:pPr>
        <w:rPr>
          <w:b/>
          <w:bCs/>
        </w:rPr>
      </w:pPr>
      <w:r w:rsidRPr="00900F14">
        <w:rPr>
          <w:b/>
          <w:bCs/>
        </w:rPr>
        <w:t>1.1 INTRODUCTION: </w:t>
      </w:r>
    </w:p>
    <w:p w:rsidR="004261C3" w:rsidRPr="00900F14" w:rsidP="007D459C">
      <w:pPr>
        <w:numPr>
          <w:ilvl w:val="0"/>
          <w:numId w:val="2"/>
        </w:numPr>
        <w:spacing w:after="160" w:line="278" w:lineRule="auto"/>
        <w:rPr>
          <w:b/>
          <w:bCs/>
        </w:rPr>
      </w:pPr>
      <w:r w:rsidRPr="00900F14">
        <w:t xml:space="preserve">The VISN </w:t>
      </w:r>
      <w:r>
        <w:t xml:space="preserve">19 </w:t>
      </w:r>
      <w:r w:rsidRPr="00900F14">
        <w:t>Reverse Distribution Center (RDC) located in Cheyenne, Wyoming occupies leased space. The RDC operates under the Resource Conservation and Recovery Act’s (RCRA) Subpart P for hazardous waste pharmaceuticals</w:t>
      </w:r>
      <w:r>
        <w:t xml:space="preserve"> and </w:t>
      </w:r>
      <w:r w:rsidRPr="00900F14">
        <w:t xml:space="preserve">provides a centralized processing center for organizing and returning potentially creditable, expired or soon-to-expire, un-used, non-dispensed, pharmaceuticals for manufacturer credit. Operations at the RDC consist of </w:t>
      </w:r>
      <w:r>
        <w:t xml:space="preserve">record-keeping and </w:t>
      </w:r>
      <w:r w:rsidRPr="00900F14">
        <w:t xml:space="preserve">handling potentially creditable, expired or soon-to-expire, un-used, non-dispensed, pharmaceuticals in manufacturer original containers. Items </w:t>
      </w:r>
      <w:r>
        <w:t xml:space="preserve">received </w:t>
      </w:r>
      <w:r w:rsidRPr="00900F14">
        <w:t>are sorted</w:t>
      </w:r>
      <w:r>
        <w:t xml:space="preserve"> according to source facility and manufacturer.  Items deemed as non-returnable become waste and require removal, hauling and disposal services. </w:t>
      </w:r>
      <w:r w:rsidRPr="00900F14">
        <w:t xml:space="preserve"> </w:t>
      </w:r>
      <w:r w:rsidRPr="00900F14">
        <w:rPr>
          <w:b/>
          <w:bCs/>
        </w:rPr>
        <w:t> </w:t>
      </w:r>
    </w:p>
    <w:p w:rsidR="004261C3" w:rsidRPr="00900F14" w:rsidP="007D459C">
      <w:pPr>
        <w:rPr>
          <w:b/>
          <w:bCs/>
        </w:rPr>
      </w:pPr>
      <w:r w:rsidRPr="00900F14">
        <w:rPr>
          <w:b/>
          <w:bCs/>
        </w:rPr>
        <w:t>1.2 SCOPE: </w:t>
      </w:r>
    </w:p>
    <w:p w:rsidR="004261C3" w:rsidRPr="00900F14" w:rsidP="007D459C">
      <w:pPr>
        <w:numPr>
          <w:ilvl w:val="0"/>
          <w:numId w:val="3"/>
        </w:numPr>
        <w:spacing w:after="160" w:line="278" w:lineRule="auto"/>
      </w:pPr>
      <w:r w:rsidRPr="00900F14">
        <w:t>The Contractor shall provide disposal of Environmental Protection Agency’s (EPA), Resource Conservation and Recovery Act (RCRA) defined hazardous pharmaceutical waste. Services must include all labor, materials, tools, equipment, analysis, travel, transportation, documentation, waste treatment, disposal and support services required to categorize, package, transport, document and dispose of hazardous wastes from the RDC. </w:t>
      </w:r>
    </w:p>
    <w:p w:rsidR="004261C3" w:rsidRPr="00900F14" w:rsidP="007D459C">
      <w:pPr>
        <w:numPr>
          <w:ilvl w:val="0"/>
          <w:numId w:val="4"/>
        </w:numPr>
        <w:spacing w:after="160" w:line="278" w:lineRule="auto"/>
      </w:pPr>
      <w:r w:rsidRPr="00900F14">
        <w:t>The Contractor, and Subcontractor if applicable, shall provide and maintain all licenses and permits to conduct waste removal to final disposal. </w:t>
      </w:r>
    </w:p>
    <w:p w:rsidR="004261C3" w:rsidRPr="00900F14" w:rsidP="007D459C">
      <w:pPr>
        <w:numPr>
          <w:ilvl w:val="0"/>
          <w:numId w:val="5"/>
        </w:numPr>
        <w:spacing w:after="160" w:line="278" w:lineRule="auto"/>
      </w:pPr>
      <w:r w:rsidRPr="00900F14">
        <w:t>The Contractor shall possess the necessary technical expertise and resources required by this solicitation to be considered for contract award. </w:t>
      </w:r>
    </w:p>
    <w:p w:rsidR="004261C3" w:rsidRPr="00900F14" w:rsidP="007D459C">
      <w:pPr>
        <w:numPr>
          <w:ilvl w:val="0"/>
          <w:numId w:val="6"/>
        </w:numPr>
        <w:spacing w:after="160" w:line="278" w:lineRule="auto"/>
      </w:pPr>
      <w:r w:rsidRPr="00900F14">
        <w:t>The Contractor shall provide disposal for spills/releases of hazardous materials/wastes. Not to include any remediation waste.  </w:t>
      </w:r>
    </w:p>
    <w:p w:rsidR="004261C3" w:rsidRPr="00900F14" w:rsidP="007D459C">
      <w:pPr>
        <w:numPr>
          <w:ilvl w:val="0"/>
          <w:numId w:val="7"/>
        </w:numPr>
        <w:spacing w:after="160" w:line="278" w:lineRule="auto"/>
      </w:pPr>
      <w:r w:rsidRPr="00900F14">
        <w:t xml:space="preserve">The Contracting Officer (CO) </w:t>
      </w:r>
      <w:r>
        <w:t>may</w:t>
      </w:r>
      <w:r w:rsidRPr="00900F14">
        <w:t xml:space="preserve"> designate a Contractors Officers Representative (COR) to act for him/her in furnishing technical guidance and advice to generally monitor the work to be performed under this contract. Such a designation will be in writing and will define the scope and limitation of the COR’s authority. A copy of the designation shall be furnished to the Contractor. </w:t>
      </w:r>
    </w:p>
    <w:p w:rsidR="004261C3" w:rsidRPr="00900F14" w:rsidP="007D459C">
      <w:pPr>
        <w:numPr>
          <w:ilvl w:val="0"/>
          <w:numId w:val="8"/>
        </w:numPr>
        <w:spacing w:after="160" w:line="278" w:lineRule="auto"/>
      </w:pPr>
      <w:r w:rsidRPr="00900F14">
        <w:t>The COR will arrange for routine (non-emergency) waste pickup based upon rate of generation. However, out-of-cycle pickups may be required for episodic events.  </w:t>
      </w:r>
    </w:p>
    <w:p w:rsidR="004261C3" w:rsidRPr="00900F14" w:rsidP="007D459C">
      <w:pPr>
        <w:numPr>
          <w:ilvl w:val="0"/>
          <w:numId w:val="9"/>
        </w:numPr>
        <w:spacing w:after="160" w:line="278" w:lineRule="auto"/>
      </w:pPr>
      <w:r w:rsidRPr="00900F14">
        <w:t xml:space="preserve">Services will be provided during </w:t>
      </w:r>
      <w:r>
        <w:t>a 12-month base period followed by 4 one-year Government option periods.</w:t>
      </w:r>
      <w:r w:rsidRPr="00900F14">
        <w:t>  </w:t>
      </w:r>
    </w:p>
    <w:p w:rsidR="004261C3" w:rsidRPr="00900F14" w:rsidP="007D459C">
      <w:pPr>
        <w:numPr>
          <w:ilvl w:val="0"/>
          <w:numId w:val="10"/>
        </w:numPr>
        <w:spacing w:after="160" w:line="278" w:lineRule="auto"/>
      </w:pPr>
      <w:r w:rsidRPr="00900F14">
        <w:t>Work will normally be performed between the hours of 8:00 AM and 4:00 PM local time, Monday through Friday, excluding National Holidays. The facility COR or satellite designees are available during those hours for the approval of manifests and other required documentation, unless unusual circumstances require services during an unscheduled time period. </w:t>
      </w:r>
    </w:p>
    <w:p w:rsidR="004261C3" w:rsidRPr="00900F14" w:rsidP="007D459C">
      <w:r w:rsidRPr="00900F14">
        <w:t> </w:t>
      </w:r>
    </w:p>
    <w:p w:rsidR="004261C3" w:rsidRPr="00900F14" w:rsidP="007D459C">
      <w:pPr>
        <w:rPr>
          <w:b/>
          <w:bCs/>
        </w:rPr>
      </w:pPr>
      <w:r w:rsidRPr="00900F14">
        <w:rPr>
          <w:b/>
          <w:bCs/>
        </w:rPr>
        <w:t>1.3 DEFINITIONS OF SERVICES  </w:t>
      </w:r>
    </w:p>
    <w:p w:rsidR="004261C3" w:rsidRPr="00900F14" w:rsidP="007D459C">
      <w:pPr>
        <w:numPr>
          <w:ilvl w:val="0"/>
          <w:numId w:val="11"/>
        </w:numPr>
        <w:spacing w:after="160" w:line="278" w:lineRule="auto"/>
      </w:pPr>
      <w:r w:rsidRPr="00900F14">
        <w:t>Reverse Distributor - means any person that receives and accumulates prescription pharmaceuticals that are potentially creditable pharmaceuticals for the purpose of facilitating or verifying manufacturer credit. Any person, including forward distributors, third-party logistics providers, and pharmaceutical manufacturers, that processes prescription pharmaceuticals for the facilitation or verification of manufacturer credit is considered a reverse distributor.  </w:t>
      </w:r>
    </w:p>
    <w:p w:rsidR="004261C3" w:rsidRPr="00900F14" w:rsidP="007D459C">
      <w:pPr>
        <w:numPr>
          <w:ilvl w:val="0"/>
          <w:numId w:val="12"/>
        </w:numPr>
        <w:spacing w:after="160" w:line="278" w:lineRule="auto"/>
      </w:pPr>
      <w:r w:rsidRPr="00900F14">
        <w:t>Hazardous Pharmaceuticals – Pharmaceuticals under Subpart P that are characteristic or listed and are not eligible for reverse distribution, are over the counter, prescription, or supplements.  </w:t>
      </w:r>
    </w:p>
    <w:p w:rsidR="004261C3" w:rsidRPr="00900F14" w:rsidP="007D459C">
      <w:pPr>
        <w:numPr>
          <w:ilvl w:val="0"/>
          <w:numId w:val="13"/>
        </w:numPr>
        <w:spacing w:after="160" w:line="278" w:lineRule="auto"/>
      </w:pPr>
      <w:r w:rsidRPr="00900F14">
        <w:t>Characteristic Hazardous Waste –  </w:t>
      </w:r>
    </w:p>
    <w:p w:rsidR="004261C3" w:rsidRPr="00900F14" w:rsidP="007D459C">
      <w:pPr>
        <w:numPr>
          <w:ilvl w:val="0"/>
          <w:numId w:val="14"/>
        </w:numPr>
        <w:tabs>
          <w:tab w:val="num" w:pos="720"/>
        </w:tabs>
        <w:spacing w:after="160" w:line="278" w:lineRule="auto"/>
      </w:pPr>
      <w:r w:rsidRPr="00900F14">
        <w:t>Ignitable - Wastes that are hazardous due to the ignitability characteristic include liquids with flash points below 60 °C, non-liquids that cause fire through specific conditions, ignitable compressed gases, and oxidizers. </w:t>
      </w:r>
    </w:p>
    <w:p w:rsidR="004261C3" w:rsidRPr="00900F14" w:rsidP="007D459C">
      <w:pPr>
        <w:numPr>
          <w:ilvl w:val="0"/>
          <w:numId w:val="15"/>
        </w:numPr>
        <w:tabs>
          <w:tab w:val="num" w:pos="720"/>
        </w:tabs>
        <w:spacing w:after="160" w:line="278" w:lineRule="auto"/>
      </w:pPr>
      <w:r w:rsidRPr="00900F14">
        <w:t>Oxidizer is a</w:t>
      </w:r>
      <w:r>
        <w:t>n</w:t>
      </w:r>
      <w:r w:rsidRPr="00900F14">
        <w:t xml:space="preserve"> </w:t>
      </w:r>
      <w:r>
        <w:t>example</w:t>
      </w:r>
      <w:r w:rsidRPr="00900F14">
        <w:t xml:space="preserve"> of ignitable. It is a substance such as chlorate, permanganate, inorganic peroxide, or a nitrate, that yields oxygen readily to stimulate the combustion of organic matter.  </w:t>
      </w:r>
    </w:p>
    <w:p w:rsidR="004261C3" w:rsidRPr="00900F14" w:rsidP="007D459C">
      <w:pPr>
        <w:numPr>
          <w:ilvl w:val="0"/>
          <w:numId w:val="16"/>
        </w:numPr>
        <w:tabs>
          <w:tab w:val="num" w:pos="720"/>
        </w:tabs>
        <w:spacing w:after="160" w:line="278" w:lineRule="auto"/>
      </w:pPr>
      <w:r w:rsidRPr="00900F14">
        <w:t>Corrosive - Wastes that are hazardous due to the corrosivity characteristic include aqueous waste with a pH of less than or equal to 2, a pH greater than or equal to 12.5 or based on the liquids ability to corrode steel. </w:t>
      </w:r>
    </w:p>
    <w:p w:rsidR="004261C3" w:rsidRPr="00900F14" w:rsidP="007D459C">
      <w:pPr>
        <w:numPr>
          <w:ilvl w:val="0"/>
          <w:numId w:val="17"/>
        </w:numPr>
        <w:tabs>
          <w:tab w:val="num" w:pos="720"/>
        </w:tabs>
        <w:spacing w:after="160" w:line="278" w:lineRule="auto"/>
      </w:pPr>
      <w:r w:rsidRPr="00900F14">
        <w:t>Reactive - Wastes that are hazardous due to the reactivity characteristic may be unstable under normal conditions, may react with water, may give off toxic gases and may be capable of detonation or explosion under normal conditions or when heated. </w:t>
      </w:r>
    </w:p>
    <w:p w:rsidR="004261C3" w:rsidRPr="00900F14" w:rsidP="007D459C">
      <w:pPr>
        <w:numPr>
          <w:ilvl w:val="0"/>
          <w:numId w:val="18"/>
        </w:numPr>
        <w:tabs>
          <w:tab w:val="num" w:pos="720"/>
        </w:tabs>
        <w:spacing w:after="160" w:line="278" w:lineRule="auto"/>
      </w:pPr>
      <w:r w:rsidRPr="00900F14">
        <w:t>Aerosols can be a characteristic of reactivity if they are capable of detonation or explosive reaction when subjected to a strong initiating source or if heated under confinement.  </w:t>
      </w:r>
    </w:p>
    <w:p w:rsidR="004261C3" w:rsidRPr="00900F14" w:rsidP="007D459C">
      <w:pPr>
        <w:numPr>
          <w:ilvl w:val="0"/>
          <w:numId w:val="19"/>
        </w:numPr>
        <w:tabs>
          <w:tab w:val="num" w:pos="720"/>
        </w:tabs>
        <w:spacing w:after="160" w:line="278" w:lineRule="auto"/>
      </w:pPr>
      <w:r w:rsidRPr="00900F14">
        <w:t>Toxic - Wastes that are hazardous due to the toxicity characteristic are harmful when ingested or absorbed. Toxic waste presents a concern as they may be able to leach from waste and pollute groundwater. </w:t>
      </w:r>
    </w:p>
    <w:p w:rsidR="004261C3" w:rsidRPr="00900F14" w:rsidP="007D459C">
      <w:pPr>
        <w:numPr>
          <w:ilvl w:val="0"/>
          <w:numId w:val="20"/>
        </w:numPr>
        <w:spacing w:after="160" w:line="278" w:lineRule="auto"/>
      </w:pPr>
      <w:r w:rsidRPr="00900F14">
        <w:t xml:space="preserve">Listed Hazardous waste - A waste is determined to be a hazardous waste if it is specifically listed on one of four lists (the F, K, P and U lists) found in title 40 of the Code of Federal Regulations (CFR) in Part </w:t>
      </w:r>
      <w:r>
        <w:fldChar w:fldCharType="begin"/>
      </w:r>
      <w:r>
        <w:instrText xml:space="preserve"> HYPERLINK "https://www.ecfr.gov/current/title-40/part-261/subpart-D" \t "_blank" </w:instrText>
      </w:r>
      <w:r>
        <w:fldChar w:fldCharType="separate"/>
      </w:r>
      <w:r w:rsidRPr="00900F14">
        <w:rPr>
          <w:rStyle w:val="Hyperlink"/>
        </w:rPr>
        <w:t>261</w:t>
      </w:r>
      <w:r>
        <w:fldChar w:fldCharType="end"/>
      </w:r>
      <w:r w:rsidRPr="00900F14">
        <w:t xml:space="preserve"> and meets either the process based or sole active ingredient requirements.  </w:t>
      </w:r>
    </w:p>
    <w:p w:rsidR="004261C3" w:rsidRPr="00900F14" w:rsidP="007D459C">
      <w:pPr>
        <w:numPr>
          <w:ilvl w:val="0"/>
          <w:numId w:val="21"/>
        </w:numPr>
        <w:tabs>
          <w:tab w:val="num" w:pos="720"/>
        </w:tabs>
        <w:spacing w:after="160" w:line="278" w:lineRule="auto"/>
      </w:pPr>
      <w:r w:rsidRPr="00D242CA">
        <w:rPr>
          <w:b/>
          <w:bCs/>
          <w:i/>
          <w:iCs/>
          <w:u w:val="single"/>
        </w:rPr>
        <w:t>Subpart P removes these listed characteristics for pharmaceuticals</w:t>
      </w:r>
      <w:r w:rsidRPr="00900F14">
        <w:t>. Locations may still have unused commercial U-listed chemicals outside of pharmaceuticals; acetone, methanol, phenol, and xylenes. There will be no P-listed waste outside of Subpart P.  </w:t>
      </w:r>
    </w:p>
    <w:p w:rsidR="004261C3" w:rsidRPr="00900F14" w:rsidP="007D459C">
      <w:pPr>
        <w:numPr>
          <w:ilvl w:val="0"/>
          <w:numId w:val="22"/>
        </w:numPr>
        <w:tabs>
          <w:tab w:val="num" w:pos="720"/>
        </w:tabs>
        <w:spacing w:after="160" w:line="278" w:lineRule="auto"/>
      </w:pPr>
      <w:r w:rsidRPr="00900F14">
        <w:t>The VA does not have any K-listed. There are processed based F-listed wastes that may include spent non-halogenated solvents.  </w:t>
      </w:r>
    </w:p>
    <w:p w:rsidR="004261C3" w:rsidRPr="00900F14" w:rsidP="007D459C">
      <w:pPr>
        <w:numPr>
          <w:ilvl w:val="0"/>
          <w:numId w:val="23"/>
        </w:numPr>
        <w:spacing w:after="160" w:line="278" w:lineRule="auto"/>
      </w:pPr>
      <w:r w:rsidRPr="00900F14">
        <w:t>Non-hazardous Pharmaceuticals- pharmaceuticals that are not characteristic or listed as described above. </w:t>
      </w:r>
    </w:p>
    <w:p w:rsidR="004261C3" w:rsidRPr="00900F14" w:rsidP="007D459C">
      <w:pPr>
        <w:numPr>
          <w:ilvl w:val="0"/>
          <w:numId w:val="24"/>
        </w:numPr>
        <w:tabs>
          <w:tab w:val="num" w:pos="720"/>
        </w:tabs>
        <w:spacing w:after="160" w:line="278" w:lineRule="auto"/>
      </w:pPr>
      <w:r w:rsidRPr="00900F14">
        <w:t xml:space="preserve">Bulk Chemo – classified under the National Institute of Occupational Safety and Health </w:t>
      </w:r>
      <w:r>
        <w:fldChar w:fldCharType="begin"/>
      </w:r>
      <w:r>
        <w:instrText xml:space="preserve"> HYPERLINK "https://www.cdc.gov/niosh/docs/2016-161/pdfs/2016-161.pdf?id=10.26616/NIOSHPUB2016161" \t "_blank" </w:instrText>
      </w:r>
      <w:r>
        <w:fldChar w:fldCharType="separate"/>
      </w:r>
      <w:r w:rsidRPr="00900F14">
        <w:rPr>
          <w:rStyle w:val="Hyperlink"/>
        </w:rPr>
        <w:t>(NIOSH)</w:t>
      </w:r>
      <w:r>
        <w:fldChar w:fldCharType="end"/>
      </w:r>
      <w:r w:rsidRPr="00900F14">
        <w:t xml:space="preserve"> Table 1 as a hazardous drug or antineoplastic but is not a RCRA hazardous waste pharmaceuticals. </w:t>
      </w:r>
    </w:p>
    <w:p w:rsidR="004261C3" w:rsidRPr="00900F14" w:rsidP="007D459C">
      <w:r w:rsidRPr="00900F14">
        <w:t> </w:t>
      </w:r>
    </w:p>
    <w:p w:rsidR="004261C3" w:rsidRPr="00F07003" w:rsidP="007D459C">
      <w:pPr>
        <w:rPr>
          <w:b/>
          <w:bCs/>
        </w:rPr>
      </w:pPr>
      <w:r w:rsidRPr="00900F14">
        <w:rPr>
          <w:b/>
          <w:bCs/>
        </w:rPr>
        <w:t>2.0 SPECIFIC REQUIREMENTS: </w:t>
      </w:r>
    </w:p>
    <w:p w:rsidR="004261C3" w:rsidRPr="00900F14" w:rsidP="007D459C">
      <w:pPr>
        <w:rPr>
          <w:b/>
          <w:bCs/>
        </w:rPr>
      </w:pPr>
      <w:r w:rsidRPr="00900F14">
        <w:rPr>
          <w:b/>
          <w:bCs/>
        </w:rPr>
        <w:t>2.1 LICENSES AND PERMITS </w:t>
      </w:r>
    </w:p>
    <w:p w:rsidR="004261C3" w:rsidRPr="00900F14" w:rsidP="007D459C">
      <w:pPr>
        <w:rPr>
          <w:b/>
          <w:bCs/>
        </w:rPr>
      </w:pPr>
      <w:r w:rsidRPr="00900F14">
        <w:t>The Contractor will, without additional cost to the Government, provide and maintain all licenses and permits for operational personnel, trailers, containers, vehicles and other resources required for proper removal of hazardous and non-hazardous chemical waste in accordance with all applicable Federal, State, Municipal, and local regulations (e.g. OSHA, DEA, EPA, DEP, 49 CFR (DOT).  If appropriate licenses are not maintained in accordance with Federal and State requirements, the VA may terminate the contract effective upon discovery.  The VA reserves the right to halt work if the Contracting Officer and or COR determine work is being done in an unsafe/unhealthy manner or that could harm the environment.  VA will not incur additional costs if work is halted for good cause.</w:t>
      </w:r>
      <w:r w:rsidRPr="00900F14">
        <w:rPr>
          <w:b/>
          <w:bCs/>
        </w:rPr>
        <w:t> </w:t>
      </w:r>
    </w:p>
    <w:p w:rsidR="004261C3" w:rsidRPr="00900F14" w:rsidP="007D459C">
      <w:pPr>
        <w:rPr>
          <w:b/>
          <w:bCs/>
        </w:rPr>
      </w:pPr>
      <w:r w:rsidRPr="00900F14">
        <w:t>2.1.1 Current waste transporter permit(s)</w:t>
      </w:r>
      <w:r w:rsidRPr="00900F14">
        <w:rPr>
          <w:b/>
          <w:bCs/>
        </w:rPr>
        <w:t> </w:t>
      </w:r>
    </w:p>
    <w:p w:rsidR="004261C3" w:rsidRPr="00900F14" w:rsidP="007D459C">
      <w:pPr>
        <w:rPr>
          <w:b/>
          <w:bCs/>
        </w:rPr>
      </w:pPr>
      <w:r w:rsidRPr="00900F14">
        <w:t>2.1.2 List of all transfer stations, treatment, storage and disposal facilities (TSDFs) including incineration, wastewater and sludge treatment facilities that shall be utilized during this contract to include the capacity of these facilities and the waste codes for the waste streams they are permitted to accept by treatment technology.  Address, phone number, EPA identification number and other contact information shall be provided.  The VA reserves the right to inspect each of these facilities before approving its use or at any time prior to, during or after contract period.</w:t>
      </w:r>
      <w:r w:rsidRPr="00900F14">
        <w:rPr>
          <w:b/>
          <w:bCs/>
        </w:rPr>
        <w:t> </w:t>
      </w:r>
    </w:p>
    <w:p w:rsidR="004261C3" w:rsidRPr="00900F14" w:rsidP="007D459C">
      <w:pPr>
        <w:rPr>
          <w:b/>
          <w:bCs/>
        </w:rPr>
      </w:pPr>
      <w:r w:rsidRPr="00900F14">
        <w:t>2.1.3 Copy of Operator permit(s)</w:t>
      </w:r>
      <w:r w:rsidRPr="00900F14">
        <w:rPr>
          <w:b/>
          <w:bCs/>
        </w:rPr>
        <w:t> </w:t>
      </w:r>
    </w:p>
    <w:p w:rsidR="004261C3" w:rsidRPr="00900F14" w:rsidP="007D459C">
      <w:pPr>
        <w:rPr>
          <w:b/>
          <w:bCs/>
        </w:rPr>
      </w:pPr>
      <w:r w:rsidRPr="00900F14">
        <w:t xml:space="preserve">2.1.4 All technicians/chemists that will work on VA premises will be expected to have received at least the minimum training required by law as specified </w:t>
      </w:r>
      <w:r>
        <w:t xml:space="preserve">in </w:t>
      </w:r>
      <w:r w:rsidRPr="00900F14">
        <w:t xml:space="preserve">state requirements and in </w:t>
      </w:r>
      <w:r>
        <w:fldChar w:fldCharType="begin"/>
      </w:r>
      <w:r>
        <w:instrText xml:space="preserve"> HYPERLINK "https://www.ecfr.gov/current/title-29/subtitle-B/chapter-XVII/part-1910/subpart-H/section-1910.120" \t "_blank" </w:instrText>
      </w:r>
      <w:r>
        <w:fldChar w:fldCharType="separate"/>
      </w:r>
      <w:r w:rsidRPr="00900F14">
        <w:rPr>
          <w:rStyle w:val="Hyperlink"/>
        </w:rPr>
        <w:t>29 CFR 1910.120</w:t>
      </w:r>
      <w:r>
        <w:fldChar w:fldCharType="end"/>
      </w:r>
      <w:r w:rsidRPr="00900F14">
        <w:t xml:space="preserve">, </w:t>
      </w:r>
      <w:r>
        <w:fldChar w:fldCharType="begin"/>
      </w:r>
      <w:r>
        <w:instrText xml:space="preserve"> HYPERLINK "https://www.ecfr.gov/current/title-40/chapter-I/subchapter-I/part-263" \t "_blank" </w:instrText>
      </w:r>
      <w:r>
        <w:fldChar w:fldCharType="separate"/>
      </w:r>
      <w:r w:rsidRPr="00900F14">
        <w:rPr>
          <w:rStyle w:val="Hyperlink"/>
        </w:rPr>
        <w:t>40 CFR Part 263</w:t>
      </w:r>
      <w:r>
        <w:fldChar w:fldCharType="end"/>
      </w:r>
      <w:r w:rsidRPr="00900F14">
        <w:t xml:space="preserve"> and </w:t>
      </w:r>
      <w:r>
        <w:fldChar w:fldCharType="begin"/>
      </w:r>
      <w:r>
        <w:instrText xml:space="preserve"> HYPERLINK "https://www.ecfr.gov/current/title-49/subtitle-B/chapter-I/subchapter-C/part-172?toc=1" \t "_blank" </w:instrText>
      </w:r>
      <w:r>
        <w:fldChar w:fldCharType="separate"/>
      </w:r>
      <w:r w:rsidRPr="00900F14">
        <w:rPr>
          <w:rStyle w:val="Hyperlink"/>
        </w:rPr>
        <w:t>49 CFR 172</w:t>
      </w:r>
      <w:r>
        <w:fldChar w:fldCharType="end"/>
      </w:r>
      <w:r w:rsidRPr="00900F14">
        <w:t xml:space="preserve">  and site-specific training by existing personnel </w:t>
      </w:r>
      <w:r w:rsidRPr="00900F14">
        <w:t>and or project manager prior to working at each site. Technicians/chemists must be fully trained in how to label and properly store hazardous waste for the state they are working in</w:t>
      </w:r>
      <w:r w:rsidRPr="00900F14">
        <w:rPr>
          <w:b/>
          <w:bCs/>
        </w:rPr>
        <w:t> </w:t>
      </w:r>
    </w:p>
    <w:p w:rsidR="004261C3" w:rsidRPr="00900F14" w:rsidP="007D459C">
      <w:pPr>
        <w:rPr>
          <w:b/>
          <w:bCs/>
        </w:rPr>
      </w:pPr>
      <w:r w:rsidRPr="00900F14">
        <w:t>2.1.5 Provide the contractor’s experience in hazardous waste packaging, transport, and disposal.  Provide details of contracts of similar nature and similar size, particularly regarding hospitals and universities. Provide a copy of waste minimization audits that the contractor has successfully conducted and examples of waste minimization opportunities realized. </w:t>
      </w:r>
      <w:r w:rsidRPr="00900F14">
        <w:rPr>
          <w:b/>
          <w:bCs/>
        </w:rPr>
        <w:t> </w:t>
      </w:r>
    </w:p>
    <w:p w:rsidR="004261C3" w:rsidRPr="00900F14" w:rsidP="007D459C">
      <w:pPr>
        <w:rPr>
          <w:b/>
          <w:bCs/>
        </w:rPr>
      </w:pPr>
      <w:r w:rsidRPr="00900F14">
        <w:t xml:space="preserve">2.1.6 Provide a copy of US EPA identification number(s) and certificate for each business entity operated by or that will have </w:t>
      </w:r>
      <w:r>
        <w:t xml:space="preserve">waste </w:t>
      </w:r>
      <w:r w:rsidRPr="00900F14">
        <w:t>shipped to, that the contractor that will use to provide service regarding any aspect of the VA waste disposal program (i.e. storage, transfer, and/or incinerator sites).</w:t>
      </w:r>
      <w:r w:rsidRPr="00900F14">
        <w:rPr>
          <w:b/>
          <w:bCs/>
        </w:rPr>
        <w:t> </w:t>
      </w:r>
    </w:p>
    <w:p w:rsidR="004261C3" w:rsidRPr="00900F14" w:rsidP="007D459C">
      <w:pPr>
        <w:rPr>
          <w:b/>
          <w:bCs/>
        </w:rPr>
      </w:pPr>
      <w:r w:rsidRPr="00900F14">
        <w:t>2.1.7 Provided a copy of certificate of registration with the State or EPA as a hazardous waste hauler for each business entity owned or operated by the contractor that will provide hazardous waste transportation services for any aspect of VA waste disposal program.</w:t>
      </w:r>
      <w:r w:rsidRPr="00900F14">
        <w:rPr>
          <w:b/>
          <w:bCs/>
        </w:rPr>
        <w:t> </w:t>
      </w:r>
    </w:p>
    <w:p w:rsidR="004261C3" w:rsidRPr="00900F14" w:rsidP="007D459C">
      <w:pPr>
        <w:rPr>
          <w:b/>
          <w:bCs/>
        </w:rPr>
      </w:pPr>
      <w:r w:rsidRPr="00900F14">
        <w:t>2.1.8 Provide a list of any violations and/or citations that the contractor has received for non-compliance with any hazardous waste laws, permit requirements, and/or OSHA requirements for the past three years from the date of submission for each site that may handle or manage VA waste.  The contractor shall include information on all related business entities including associated firms that are owned by the contractor or owned by a common parent company that will be involved in any portion of the processing of VA waste disposal program.  If no discharge or violations have occurred, the contractor must provide a statement that certifies no discharges or violations have occurred.</w:t>
      </w:r>
      <w:r w:rsidRPr="00900F14">
        <w:rPr>
          <w:b/>
          <w:bCs/>
        </w:rPr>
        <w:t> </w:t>
      </w:r>
    </w:p>
    <w:p w:rsidR="004261C3" w:rsidRPr="00900F14" w:rsidP="007D459C">
      <w:pPr>
        <w:rPr>
          <w:b/>
          <w:bCs/>
        </w:rPr>
      </w:pPr>
      <w:r w:rsidRPr="00900F14">
        <w:t>2.1.9 Provide the following information regarding the hazardous waste fleet owned and operated by the contractor:</w:t>
      </w:r>
      <w:r w:rsidRPr="00900F14">
        <w:rPr>
          <w:b/>
          <w:bCs/>
        </w:rPr>
        <w:t> </w:t>
      </w:r>
    </w:p>
    <w:p w:rsidR="004261C3" w:rsidRPr="00900F14" w:rsidP="007D459C">
      <w:pPr>
        <w:rPr>
          <w:b/>
          <w:bCs/>
        </w:rPr>
      </w:pPr>
      <w:r w:rsidRPr="00900F14">
        <w:t>1. Basic description of transportation services offered and capabilities.</w:t>
      </w:r>
      <w:r w:rsidRPr="00900F14">
        <w:rPr>
          <w:b/>
          <w:bCs/>
        </w:rPr>
        <w:t> </w:t>
      </w:r>
    </w:p>
    <w:p w:rsidR="004261C3" w:rsidRPr="00900F14" w:rsidP="007D459C">
      <w:pPr>
        <w:rPr>
          <w:b/>
          <w:bCs/>
        </w:rPr>
      </w:pPr>
      <w:r w:rsidRPr="00900F14">
        <w:t>2. Fleet description of number, types, and ages of vehicles.</w:t>
      </w:r>
      <w:r w:rsidRPr="00900F14">
        <w:rPr>
          <w:b/>
          <w:bCs/>
        </w:rPr>
        <w:t> </w:t>
      </w:r>
    </w:p>
    <w:p w:rsidR="004261C3" w:rsidRPr="00900F14" w:rsidP="007D459C">
      <w:pPr>
        <w:rPr>
          <w:b/>
          <w:bCs/>
        </w:rPr>
      </w:pPr>
      <w:r w:rsidRPr="00900F14">
        <w:t>3. Description of service and maintenance programs.</w:t>
      </w:r>
      <w:r w:rsidRPr="00900F14">
        <w:rPr>
          <w:b/>
          <w:bCs/>
        </w:rPr>
        <w:t> </w:t>
      </w:r>
    </w:p>
    <w:p w:rsidR="004261C3" w:rsidRPr="00900F14" w:rsidP="007D459C">
      <w:pPr>
        <w:rPr>
          <w:b/>
          <w:bCs/>
        </w:rPr>
      </w:pPr>
      <w:r w:rsidRPr="00900F14">
        <w:t>4. Types of materials licensed to haul.</w:t>
      </w:r>
      <w:r w:rsidRPr="00900F14">
        <w:rPr>
          <w:b/>
          <w:bCs/>
        </w:rPr>
        <w:t> </w:t>
      </w:r>
    </w:p>
    <w:p w:rsidR="004261C3" w:rsidRPr="00900F14" w:rsidP="007D459C">
      <w:pPr>
        <w:rPr>
          <w:b/>
          <w:bCs/>
        </w:rPr>
      </w:pPr>
      <w:r w:rsidRPr="00900F14">
        <w:t>5. Latest DOT or MCS rating (include a copy of the last inspection).</w:t>
      </w:r>
      <w:r w:rsidRPr="00900F14">
        <w:rPr>
          <w:b/>
          <w:bCs/>
        </w:rPr>
        <w:t> </w:t>
      </w:r>
    </w:p>
    <w:p w:rsidR="004261C3" w:rsidRPr="00900F14" w:rsidP="007D459C">
      <w:pPr>
        <w:rPr>
          <w:b/>
          <w:bCs/>
        </w:rPr>
      </w:pPr>
      <w:r w:rsidRPr="00900F14">
        <w:t>6. The DOT/CHP compliance record.</w:t>
      </w:r>
      <w:r w:rsidRPr="00900F14">
        <w:rPr>
          <w:b/>
          <w:bCs/>
        </w:rPr>
        <w:t> </w:t>
      </w:r>
    </w:p>
    <w:p w:rsidR="004261C3" w:rsidRPr="00900F14" w:rsidP="007D459C">
      <w:pPr>
        <w:rPr>
          <w:b/>
          <w:bCs/>
        </w:rPr>
      </w:pPr>
      <w:r w:rsidRPr="00900F14">
        <w:t>7. Description of driver qualifications including training programs, and experience.</w:t>
      </w:r>
      <w:r w:rsidRPr="00900F14">
        <w:rPr>
          <w:b/>
          <w:bCs/>
        </w:rPr>
        <w:t> </w:t>
      </w:r>
    </w:p>
    <w:p w:rsidR="004261C3" w:rsidRPr="00900F14" w:rsidP="007D459C">
      <w:pPr>
        <w:rPr>
          <w:b/>
          <w:bCs/>
        </w:rPr>
      </w:pPr>
      <w:r w:rsidRPr="00900F14">
        <w:t>8. Provide evidence that background checks have been conducted on all employees that will perform duties under this contract.</w:t>
      </w:r>
      <w:r w:rsidRPr="00900F14">
        <w:rPr>
          <w:b/>
          <w:bCs/>
        </w:rPr>
        <w:t> </w:t>
      </w:r>
    </w:p>
    <w:p w:rsidR="004261C3" w:rsidRPr="00900F14" w:rsidP="007D459C">
      <w:pPr>
        <w:rPr>
          <w:b/>
          <w:bCs/>
        </w:rPr>
      </w:pPr>
      <w:r w:rsidRPr="00900F14">
        <w:t>9. The usage of any alternative fuel vehicles and or use of alternative fuels</w:t>
      </w:r>
      <w:r w:rsidRPr="00900F14">
        <w:rPr>
          <w:b/>
          <w:bCs/>
        </w:rPr>
        <w:t> </w:t>
      </w:r>
    </w:p>
    <w:p w:rsidR="004261C3" w:rsidRPr="00900F14" w:rsidP="007D459C">
      <w:pPr>
        <w:rPr>
          <w:b/>
          <w:bCs/>
        </w:rPr>
      </w:pPr>
      <w:r w:rsidRPr="00900F14">
        <w:t>10. Prohibition of idling procedures.</w:t>
      </w:r>
      <w:r w:rsidRPr="00900F14">
        <w:rPr>
          <w:b/>
          <w:bCs/>
        </w:rPr>
        <w:t> </w:t>
      </w:r>
    </w:p>
    <w:p w:rsidR="004261C3" w:rsidRPr="00900F14" w:rsidP="007D459C">
      <w:pPr>
        <w:rPr>
          <w:b/>
          <w:bCs/>
        </w:rPr>
      </w:pPr>
      <w:r w:rsidRPr="00900F14">
        <w:t>2.1.10 Provide written Standard Operating Procedures (SOPs) for the collection, handling, accumulation, sampling, lab testing, characterization, packing and shipping of hazardous waste.</w:t>
      </w:r>
      <w:r w:rsidRPr="00900F14">
        <w:rPr>
          <w:b/>
          <w:bCs/>
        </w:rPr>
        <w:t> </w:t>
      </w:r>
    </w:p>
    <w:p w:rsidR="004261C3" w:rsidRPr="00900F14" w:rsidP="007D459C">
      <w:pPr>
        <w:rPr>
          <w:b/>
          <w:bCs/>
        </w:rPr>
      </w:pPr>
      <w:r w:rsidRPr="00900F14">
        <w:t>2.1.11 Provide a certificate of all appropriate insurance. </w:t>
      </w:r>
      <w:r w:rsidRPr="00900F14">
        <w:rPr>
          <w:b/>
          <w:bCs/>
        </w:rPr>
        <w:t> </w:t>
      </w:r>
    </w:p>
    <w:p w:rsidR="004261C3" w:rsidRPr="00900F14" w:rsidP="007D459C">
      <w:pPr>
        <w:rPr>
          <w:b/>
          <w:bCs/>
        </w:rPr>
      </w:pPr>
      <w:r w:rsidRPr="00900F14">
        <w:rPr>
          <w:b/>
          <w:bCs/>
        </w:rPr>
        <w:t>2.2 LOCATIONS AND FREQUENCIES  </w:t>
      </w:r>
    </w:p>
    <w:p w:rsidR="004261C3" w:rsidRPr="00900F14" w:rsidP="007D459C">
      <w:pPr>
        <w:rPr>
          <w:b/>
          <w:bCs/>
        </w:rPr>
      </w:pPr>
      <w:r w:rsidRPr="00900F14">
        <w:t>RDC is located at: </w:t>
      </w:r>
      <w:r w:rsidRPr="00900F14">
        <w:rPr>
          <w:b/>
          <w:bCs/>
        </w:rPr>
        <w:t> </w:t>
      </w:r>
    </w:p>
    <w:p w:rsidR="004261C3" w:rsidRPr="00900F14" w:rsidP="007D459C">
      <w:pPr>
        <w:rPr>
          <w:b/>
          <w:bCs/>
        </w:rPr>
      </w:pPr>
      <w:r w:rsidRPr="00900F14">
        <w:t>5353 Yellowstone Road </w:t>
      </w:r>
      <w:r w:rsidRPr="00900F14">
        <w:rPr>
          <w:b/>
          <w:bCs/>
        </w:rPr>
        <w:t> </w:t>
      </w:r>
    </w:p>
    <w:p w:rsidR="004261C3" w:rsidRPr="00900F14" w:rsidP="007D459C">
      <w:pPr>
        <w:rPr>
          <w:b/>
          <w:bCs/>
        </w:rPr>
      </w:pPr>
      <w:r w:rsidRPr="00900F14">
        <w:t>Suite 221</w:t>
      </w:r>
      <w:r w:rsidRPr="00900F14">
        <w:rPr>
          <w:b/>
          <w:bCs/>
        </w:rPr>
        <w:t> </w:t>
      </w:r>
    </w:p>
    <w:p w:rsidR="004261C3" w:rsidRPr="00900F14" w:rsidP="007D459C">
      <w:pPr>
        <w:rPr>
          <w:b/>
          <w:bCs/>
        </w:rPr>
      </w:pPr>
      <w:r w:rsidRPr="00900F14">
        <w:t>Cheyenne, WY 82009</w:t>
      </w:r>
      <w:r w:rsidRPr="00900F14">
        <w:rPr>
          <w:b/>
          <w:bCs/>
        </w:rPr>
        <w:t> </w:t>
      </w:r>
    </w:p>
    <w:p w:rsidR="004261C3" w:rsidRPr="00900F14" w:rsidP="007D459C">
      <w:pPr>
        <w:rPr>
          <w:b/>
          <w:bCs/>
        </w:rPr>
      </w:pPr>
      <w:r w:rsidRPr="00900F14">
        <w:rPr>
          <w:b/>
          <w:bCs/>
        </w:rPr>
        <w:t> </w:t>
      </w:r>
    </w:p>
    <w:p w:rsidR="004261C3" w:rsidRPr="00900F14" w:rsidP="007D459C">
      <w:pPr>
        <w:rPr>
          <w:b/>
          <w:bCs/>
        </w:rPr>
      </w:pPr>
      <w:r w:rsidRPr="00900F14">
        <w:t>Reverse Distributors are not categorized by generator size and have specific requirements. When waste is generated, it can only be stored for 180 days. </w:t>
      </w:r>
      <w:r w:rsidRPr="00900F14">
        <w:rPr>
          <w:b/>
          <w:bCs/>
        </w:rPr>
        <w:t> </w:t>
      </w:r>
    </w:p>
    <w:p w:rsidR="004261C3" w:rsidRPr="00900F14" w:rsidP="007D459C">
      <w:pPr>
        <w:rPr>
          <w:b/>
          <w:bCs/>
        </w:rPr>
      </w:pPr>
      <w:r w:rsidRPr="00900F14">
        <w:t>At most there will be two picks up a year, but the government reserves the right to not have a pickup some years due to lack of waste. </w:t>
      </w:r>
      <w:r w:rsidRPr="00900F14">
        <w:rPr>
          <w:b/>
          <w:bCs/>
        </w:rPr>
        <w:t> </w:t>
      </w:r>
    </w:p>
    <w:p w:rsidR="004261C3" w:rsidRPr="00900F14" w:rsidP="007D459C">
      <w:r w:rsidRPr="00900F14">
        <w:t> </w:t>
      </w:r>
    </w:p>
    <w:p w:rsidR="004261C3" w:rsidRPr="00F07003" w:rsidP="007D459C">
      <w:pPr>
        <w:rPr>
          <w:b/>
          <w:bCs/>
        </w:rPr>
      </w:pPr>
      <w:r w:rsidRPr="00900F14">
        <w:rPr>
          <w:b/>
          <w:bCs/>
        </w:rPr>
        <w:t>2.4 WASTE MANAGEMENT, REMOVAL, DISPOSAL INVOICING: </w:t>
      </w:r>
    </w:p>
    <w:p w:rsidR="004261C3" w:rsidRPr="00900F14" w:rsidP="007D459C">
      <w:pPr>
        <w:numPr>
          <w:ilvl w:val="0"/>
          <w:numId w:val="25"/>
        </w:numPr>
        <w:spacing w:after="160" w:line="278" w:lineRule="auto"/>
      </w:pPr>
      <w:r w:rsidRPr="00900F14">
        <w:t>The Contractor shall be responsible for the collection of hazardous waste pharmaceuticals. The wastes shall be segregated, when necessary, by hazard class, chemical compatibility, and/or land disposal restriction and labeled appropriately. </w:t>
      </w:r>
    </w:p>
    <w:p w:rsidR="004261C3" w:rsidRPr="00900F14" w:rsidP="007D459C">
      <w:pPr>
        <w:numPr>
          <w:ilvl w:val="0"/>
          <w:numId w:val="26"/>
        </w:numPr>
        <w:spacing w:after="160" w:line="278" w:lineRule="auto"/>
      </w:pPr>
      <w:r w:rsidRPr="00900F14">
        <w:t>The Contractor shall consolidate all wastes in the manner most cost effective and beneficial to the Government. The Contractor shall have the capability to supply waste collection containers of various sizes, mounting hardware, labels, foot pedal stands and labor to install if necessary. </w:t>
      </w:r>
    </w:p>
    <w:p w:rsidR="004261C3" w:rsidRPr="00900F14" w:rsidP="007D459C">
      <w:pPr>
        <w:numPr>
          <w:ilvl w:val="0"/>
          <w:numId w:val="27"/>
        </w:numPr>
        <w:spacing w:after="160" w:line="278" w:lineRule="auto"/>
      </w:pPr>
      <w:r w:rsidRPr="00900F14">
        <w:t>The Contractor shall properly containerize all lab-packs and assume all safety measures (example: PPE) to prevent harm or injury to VA patients, visitors, employees, Contractor employees and the environment (example: storm drain covers). The VISN GEMS Program Managers, VISN Safety Manager, VISN Pharmacy Executive and local RDC Pharmacists have the authority under this contract to present a verbal “stop work order” pertaining to job activity they reasonably believe represents an imminent hazard to life, property, or the environment. This verbal order must be followed up by a written stop work order issued by the Contracting Officer as soon as feasible after the imminently hazardous situation has been stabilized or abated. </w:t>
      </w:r>
    </w:p>
    <w:p w:rsidR="004261C3" w:rsidRPr="00900F14" w:rsidP="007D459C">
      <w:pPr>
        <w:numPr>
          <w:ilvl w:val="0"/>
          <w:numId w:val="28"/>
        </w:numPr>
        <w:spacing w:after="160" w:line="278" w:lineRule="auto"/>
      </w:pPr>
      <w:r w:rsidRPr="00900F14">
        <w:t xml:space="preserve">Should waste be released during the performance of services under this contract, through no fault of the VA facilities, the Contractor shall be responsible for all costs associated with the satisfactory remediation of the incident. This shall include the cost of all labor and materials as well as any actual damages incurred to the facility and harm caused to patients, visitors, and staff of the medical center. The remediation efforts must </w:t>
      </w:r>
      <w:r w:rsidRPr="00900F14">
        <w:t>be performed to the satisfaction of the appropriate regulatory authorities, the VISN GEMS Program Manager or designee and the CO. </w:t>
      </w:r>
    </w:p>
    <w:p w:rsidR="004261C3" w:rsidRPr="00900F14" w:rsidP="007D459C">
      <w:pPr>
        <w:numPr>
          <w:ilvl w:val="0"/>
          <w:numId w:val="29"/>
        </w:numPr>
        <w:spacing w:after="160" w:line="278" w:lineRule="auto"/>
      </w:pPr>
      <w:r w:rsidRPr="00900F14">
        <w:t>The Government requires services on a recurring basis.  </w:t>
      </w:r>
    </w:p>
    <w:p w:rsidR="004261C3" w:rsidRPr="00900F14" w:rsidP="007D459C">
      <w:r w:rsidRPr="00900F14">
        <w:t> </w:t>
      </w:r>
    </w:p>
    <w:p w:rsidR="004261C3" w:rsidRPr="00900F14" w:rsidP="007D459C">
      <w:pPr>
        <w:numPr>
          <w:ilvl w:val="0"/>
          <w:numId w:val="30"/>
        </w:numPr>
        <w:tabs>
          <w:tab w:val="num" w:pos="720"/>
        </w:tabs>
        <w:spacing w:after="160" w:line="278" w:lineRule="auto"/>
      </w:pPr>
      <w:r w:rsidRPr="00900F14">
        <w:t>Based on the frequencies listed in Section §2.2, the Contractor shall present a schedule to the CORs within 30 days of award. If the agreed upon schedule cannot be met at any time, the Contractor shall provide the following in writing to the COR; the reason for the delay and the anticipated date when the shipment will be made. This notification must be made within 24 hours of identifying the conditions causing the delay.  </w:t>
      </w:r>
    </w:p>
    <w:p w:rsidR="004261C3" w:rsidRPr="00900F14" w:rsidP="007D459C">
      <w:pPr>
        <w:numPr>
          <w:ilvl w:val="0"/>
          <w:numId w:val="31"/>
        </w:numPr>
        <w:tabs>
          <w:tab w:val="num" w:pos="720"/>
        </w:tabs>
        <w:spacing w:after="160" w:line="278" w:lineRule="auto"/>
      </w:pPr>
      <w:r w:rsidRPr="00900F14">
        <w:t>The Contractor shall have a large enough fleet to meet the frequency needs of Section §2.2 and have access to, or own enough, TSDFs to ensure waste is removed timely.  </w:t>
      </w:r>
    </w:p>
    <w:p w:rsidR="004261C3" w:rsidRPr="00900F14" w:rsidP="007D459C">
      <w:pPr>
        <w:numPr>
          <w:ilvl w:val="0"/>
          <w:numId w:val="32"/>
        </w:numPr>
        <w:spacing w:after="160" w:line="278" w:lineRule="auto"/>
      </w:pPr>
      <w:r w:rsidRPr="00900F14">
        <w:t xml:space="preserve">There shall be no penalty or increased costs of service rates should the RDC </w:t>
      </w:r>
      <w:r>
        <w:t xml:space="preserve">require </w:t>
      </w:r>
      <w:r w:rsidRPr="00900F14">
        <w:t xml:space="preserve">more or less than the estimated pickups or disposal volume outlined in the schedule of costs. In the event an out-of-cycle pick up is requested, the Contractor shall schedule shipment of material within seven (7) calendar days of receipt of a written/verbal request from the COR and make pickup within 30 calendar days after receipt of the written/verbal request. If </w:t>
      </w:r>
      <w:r>
        <w:t>pickup</w:t>
      </w:r>
      <w:r w:rsidRPr="00900F14">
        <w:t xml:space="preserve"> cannot be scheduled or executed on the agreed upon date, the Contractor shall provide the following in writing to the COR; the reason for the delay and the anticipated date when the </w:t>
      </w:r>
      <w:r>
        <w:t>pickup</w:t>
      </w:r>
      <w:r w:rsidRPr="00900F14">
        <w:t xml:space="preserve"> will be made. This notification must be made within 24 hours of identifying the conditions causing the delay.  </w:t>
      </w:r>
    </w:p>
    <w:p w:rsidR="004261C3" w:rsidRPr="00900F14" w:rsidP="007D459C">
      <w:pPr>
        <w:numPr>
          <w:ilvl w:val="0"/>
          <w:numId w:val="33"/>
        </w:numPr>
        <w:spacing w:after="160" w:line="278" w:lineRule="auto"/>
      </w:pPr>
      <w:r w:rsidRPr="00900F14">
        <w:t xml:space="preserve">The Contractor shall provide all manifests, waste profiles, land bans, certificates of destruction and recycling, and documentation that apply to the removal and disposal of hazardous waste conducted by its workforces and/or its Subcontractors in compliance with all current Federal, State, and local regulations, policies, and procedures. Upon request the Contractor shall provide an electronic copy of the manifest within forty-eight (48) hours prior to the onsite services. All documentation completed by the Contractor shall be properly executed and neatly hand- written or typed to ensure the legibility of all copies.  Locations will submit an inventory prior to </w:t>
      </w:r>
      <w:r>
        <w:t>pickup</w:t>
      </w:r>
      <w:r w:rsidRPr="00900F14">
        <w:t xml:space="preserve"> and ask the Contractor to provide a cost estimate and how each waste stream will be packaged for transport.  Certificates of disposal shall include the disposal method for each waste stream.  Contractor shall use a calibrated scale to accurately record the weight of each waste container on all shipping documents. </w:t>
      </w:r>
    </w:p>
    <w:p w:rsidR="004261C3" w:rsidRPr="00900F14" w:rsidP="007D459C">
      <w:pPr>
        <w:numPr>
          <w:ilvl w:val="0"/>
          <w:numId w:val="34"/>
        </w:numPr>
        <w:spacing w:after="160" w:line="278" w:lineRule="auto"/>
      </w:pPr>
      <w:r w:rsidRPr="00900F14">
        <w:t xml:space="preserve">Prior to the removal and transport of hazardous, universal, and non-hazardous waste generated by the VA, the Contractor shall obtain approval and signature for each manifest from the COR or designee verifying that the Contractor has accepted the waste from the VA and that the waste was properly shipped for treatment or   disposal. The Generator copy, Generator State Copy and Destination State Copy of the executed manifest will be provided to the RDC staff. A signed Designated Facility copy of each manifest certifying receipt of the waste covered by the manifest must be provided to the </w:t>
      </w:r>
      <w:r w:rsidRPr="00900F14">
        <w:t>facility within thirty (30) calendar days of initial transport. All parties shall us</w:t>
      </w:r>
      <w:r>
        <w:t>e</w:t>
      </w:r>
      <w:r w:rsidRPr="00900F14">
        <w:t xml:space="preserve"> eManifest via RCRAid.  </w:t>
      </w:r>
    </w:p>
    <w:p w:rsidR="004261C3" w:rsidRPr="00900F14" w:rsidP="007D459C">
      <w:pPr>
        <w:numPr>
          <w:ilvl w:val="0"/>
          <w:numId w:val="35"/>
        </w:numPr>
        <w:spacing w:after="160" w:line="278" w:lineRule="auto"/>
      </w:pPr>
      <w:r w:rsidRPr="00900F14">
        <w:t>All hazardous and non-hazardous materials generated by VISN 19 facilities must be disposed of by the Contractor in accordance with current Federal, State, and local guidelines governing regulated hazardous and non-hazardous wastes. </w:t>
      </w:r>
    </w:p>
    <w:p w:rsidR="004261C3" w:rsidRPr="00900F14" w:rsidP="007D459C">
      <w:pPr>
        <w:numPr>
          <w:ilvl w:val="0"/>
          <w:numId w:val="36"/>
        </w:numPr>
        <w:spacing w:after="160" w:line="278" w:lineRule="auto"/>
      </w:pPr>
      <w:r w:rsidRPr="00900F14">
        <w:t xml:space="preserve">The Contractor shall dispose of hazardous waste in a manner that leaves </w:t>
      </w:r>
      <w:r w:rsidRPr="00900F14">
        <w:rPr>
          <w:u w:val="single"/>
        </w:rPr>
        <w:t>no</w:t>
      </w:r>
      <w:r w:rsidRPr="00900F14">
        <w:t xml:space="preserve"> future expense potential to the VA or the federal government.  Chemicals will be disposed of in the following preferred priority: </w:t>
      </w:r>
    </w:p>
    <w:p w:rsidR="004261C3" w:rsidRPr="00900F14" w:rsidP="007D459C">
      <w:pPr>
        <w:numPr>
          <w:ilvl w:val="0"/>
          <w:numId w:val="37"/>
        </w:numPr>
        <w:tabs>
          <w:tab w:val="num" w:pos="720"/>
        </w:tabs>
        <w:spacing w:after="160" w:line="278" w:lineRule="auto"/>
      </w:pPr>
      <w:r w:rsidRPr="00900F14">
        <w:t>Recycling of chemicals for future use. </w:t>
      </w:r>
    </w:p>
    <w:p w:rsidR="004261C3" w:rsidRPr="00900F14" w:rsidP="007D459C">
      <w:pPr>
        <w:numPr>
          <w:ilvl w:val="0"/>
          <w:numId w:val="38"/>
        </w:numPr>
        <w:tabs>
          <w:tab w:val="num" w:pos="720"/>
        </w:tabs>
        <w:spacing w:after="160" w:line="278" w:lineRule="auto"/>
      </w:pPr>
      <w:r w:rsidRPr="00900F14">
        <w:t>Fuel blending or energy recovery. </w:t>
      </w:r>
    </w:p>
    <w:p w:rsidR="004261C3" w:rsidRPr="00900F14" w:rsidP="007D459C">
      <w:pPr>
        <w:numPr>
          <w:ilvl w:val="0"/>
          <w:numId w:val="39"/>
        </w:numPr>
        <w:tabs>
          <w:tab w:val="num" w:pos="720"/>
        </w:tabs>
        <w:spacing w:after="160" w:line="278" w:lineRule="auto"/>
      </w:pPr>
      <w:r w:rsidRPr="00900F14">
        <w:t>Incineration at a Part B permitted incineration. </w:t>
      </w:r>
    </w:p>
    <w:p w:rsidR="004261C3" w:rsidRPr="00900F14" w:rsidP="007D459C">
      <w:pPr>
        <w:numPr>
          <w:ilvl w:val="0"/>
          <w:numId w:val="40"/>
        </w:numPr>
        <w:tabs>
          <w:tab w:val="num" w:pos="720"/>
        </w:tabs>
        <w:spacing w:after="160" w:line="278" w:lineRule="auto"/>
      </w:pPr>
      <w:r w:rsidRPr="00900F14">
        <w:t xml:space="preserve">Treatment of the chemical waste (at a facility approved for such processing by an appropriate state or federal agency) using neutralization, stabilization or landfill in a manner that renders it no longer a hazardous waste as defined in 40 CFR </w:t>
      </w:r>
      <w:r>
        <w:fldChar w:fldCharType="begin"/>
      </w:r>
      <w:r>
        <w:instrText xml:space="preserve"> HYPERLINK "https://www.ecfr.gov/current/title-40/part-268/subpart-D" \t "_blank" </w:instrText>
      </w:r>
      <w:r>
        <w:fldChar w:fldCharType="separate"/>
      </w:r>
      <w:r w:rsidRPr="00900F14">
        <w:rPr>
          <w:rStyle w:val="Hyperlink"/>
        </w:rPr>
        <w:t>Part-268/Subpart-D</w:t>
      </w:r>
      <w:r>
        <w:fldChar w:fldCharType="end"/>
      </w:r>
      <w:r w:rsidRPr="00900F14">
        <w:t>. </w:t>
      </w:r>
    </w:p>
    <w:p w:rsidR="004261C3" w:rsidRPr="00900F14" w:rsidP="007D459C">
      <w:pPr>
        <w:numPr>
          <w:ilvl w:val="0"/>
          <w:numId w:val="41"/>
        </w:numPr>
        <w:tabs>
          <w:tab w:val="num" w:pos="720"/>
        </w:tabs>
        <w:spacing w:after="160" w:line="278" w:lineRule="auto"/>
      </w:pPr>
      <w:r w:rsidRPr="00900F14">
        <w:t>The long-term internment (burial) in a secure landfill site approved for such by the appropriate state or federal   agency. </w:t>
      </w:r>
    </w:p>
    <w:p w:rsidR="004261C3" w:rsidRPr="00900F14" w:rsidP="007D459C">
      <w:pPr>
        <w:numPr>
          <w:ilvl w:val="0"/>
          <w:numId w:val="42"/>
        </w:numPr>
        <w:spacing w:after="160" w:line="278" w:lineRule="auto"/>
      </w:pPr>
      <w:r w:rsidRPr="00900F14">
        <w:t>Acceptance of the hazardous waste at a properly permitted treatment, storage, or disposal site does not constitute disposal and/or completion of the contract. The Contractor shall obtain and provide necessary documentation to prove that the timely end disposal of all items has been accomplished including certificates of recycling and final disposal certificates within 375 calendar days of the shipment date. </w:t>
      </w:r>
    </w:p>
    <w:p w:rsidR="004261C3" w:rsidRPr="00900F14" w:rsidP="007D459C">
      <w:pPr>
        <w:numPr>
          <w:ilvl w:val="0"/>
          <w:numId w:val="43"/>
        </w:numPr>
        <w:spacing w:after="160" w:line="278" w:lineRule="auto"/>
      </w:pPr>
      <w:r w:rsidRPr="00900F14">
        <w:t>Shipments outside of this country are prohibited under this contract unless prior approval is received in writing from the COR. </w:t>
      </w:r>
    </w:p>
    <w:p w:rsidR="004261C3" w:rsidRPr="00900F14" w:rsidP="007D459C">
      <w:pPr>
        <w:numPr>
          <w:ilvl w:val="0"/>
          <w:numId w:val="44"/>
        </w:numPr>
        <w:spacing w:after="160" w:line="278" w:lineRule="auto"/>
      </w:pPr>
      <w:r w:rsidRPr="00900F14">
        <w:t>Waste amounts identified on the pricing sheet are only estimates. </w:t>
      </w:r>
    </w:p>
    <w:p w:rsidR="004261C3" w:rsidP="007D459C">
      <w:r w:rsidRPr="00900F14">
        <w:t> </w:t>
      </w:r>
    </w:p>
    <w:p w:rsidR="004261C3" w:rsidP="007D459C"/>
    <w:p w:rsidR="004261C3" w:rsidRPr="00900F14" w:rsidP="007D459C"/>
    <w:p w:rsidR="004261C3" w:rsidRPr="00F07003" w:rsidP="007D459C">
      <w:pPr>
        <w:rPr>
          <w:b/>
          <w:bCs/>
        </w:rPr>
      </w:pPr>
      <w:r w:rsidRPr="00900F14">
        <w:rPr>
          <w:b/>
          <w:bCs/>
        </w:rPr>
        <w:t>2.5 TRAINING:  </w:t>
      </w:r>
    </w:p>
    <w:p w:rsidR="004261C3" w:rsidRPr="00900F14" w:rsidP="007D459C">
      <w:pPr>
        <w:numPr>
          <w:ilvl w:val="0"/>
          <w:numId w:val="45"/>
        </w:numPr>
        <w:spacing w:after="160" w:line="278" w:lineRule="auto"/>
      </w:pPr>
      <w:r w:rsidRPr="00900F14">
        <w:t>Training shall include a review of the contractors Standard Operating Procedures (SOPs) that will be followed while   conducting normal hazardous waste management activities. The Contractor shall describe: </w:t>
      </w:r>
    </w:p>
    <w:p w:rsidR="004261C3" w:rsidRPr="00900F14" w:rsidP="007D459C">
      <w:pPr>
        <w:numPr>
          <w:ilvl w:val="0"/>
          <w:numId w:val="46"/>
        </w:numPr>
        <w:tabs>
          <w:tab w:val="num" w:pos="720"/>
        </w:tabs>
        <w:spacing w:after="160" w:line="278" w:lineRule="auto"/>
      </w:pPr>
      <w:r w:rsidRPr="00900F14">
        <w:t>Site safety and contingency procedures (e.g., spill management).  </w:t>
      </w:r>
    </w:p>
    <w:p w:rsidR="004261C3" w:rsidRPr="00900F14" w:rsidP="007D459C">
      <w:pPr>
        <w:numPr>
          <w:ilvl w:val="0"/>
          <w:numId w:val="47"/>
        </w:numPr>
        <w:tabs>
          <w:tab w:val="num" w:pos="720"/>
        </w:tabs>
        <w:spacing w:after="160" w:line="278" w:lineRule="auto"/>
      </w:pPr>
      <w:r w:rsidRPr="00900F14">
        <w:t>Operational procedures and site management structure. </w:t>
      </w:r>
    </w:p>
    <w:p w:rsidR="004261C3" w:rsidRPr="00900F14" w:rsidP="007D459C">
      <w:pPr>
        <w:numPr>
          <w:ilvl w:val="0"/>
          <w:numId w:val="48"/>
        </w:numPr>
        <w:tabs>
          <w:tab w:val="num" w:pos="720"/>
        </w:tabs>
        <w:spacing w:after="160" w:line="278" w:lineRule="auto"/>
      </w:pPr>
      <w:r w:rsidRPr="00900F14">
        <w:t>Supplies and equipment practices. </w:t>
      </w:r>
    </w:p>
    <w:p w:rsidR="004261C3" w:rsidRPr="00900F14" w:rsidP="007D459C">
      <w:pPr>
        <w:numPr>
          <w:ilvl w:val="0"/>
          <w:numId w:val="49"/>
        </w:numPr>
        <w:tabs>
          <w:tab w:val="num" w:pos="720"/>
        </w:tabs>
        <w:spacing w:after="160" w:line="278" w:lineRule="auto"/>
      </w:pPr>
      <w:r w:rsidRPr="00900F14">
        <w:t>Material sampling and analysis procedures. </w:t>
      </w:r>
    </w:p>
    <w:p w:rsidR="004261C3" w:rsidRPr="00900F14" w:rsidP="007D459C">
      <w:pPr>
        <w:numPr>
          <w:ilvl w:val="0"/>
          <w:numId w:val="50"/>
        </w:numPr>
        <w:tabs>
          <w:tab w:val="num" w:pos="720"/>
        </w:tabs>
        <w:spacing w:after="160" w:line="278" w:lineRule="auto"/>
      </w:pPr>
      <w:r w:rsidRPr="00900F14">
        <w:t>Hazard assessment and categorization procedures. </w:t>
      </w:r>
    </w:p>
    <w:p w:rsidR="004261C3" w:rsidRPr="00900F14" w:rsidP="007D459C">
      <w:pPr>
        <w:numPr>
          <w:ilvl w:val="0"/>
          <w:numId w:val="51"/>
        </w:numPr>
        <w:tabs>
          <w:tab w:val="num" w:pos="720"/>
        </w:tabs>
        <w:spacing w:after="160" w:line="278" w:lineRule="auto"/>
      </w:pPr>
      <w:r w:rsidRPr="00900F14">
        <w:t>Material collection, handling, accumulation, packing and labeling procedures. </w:t>
      </w:r>
    </w:p>
    <w:p w:rsidR="004261C3" w:rsidRPr="00900F14" w:rsidP="007D459C">
      <w:pPr>
        <w:numPr>
          <w:ilvl w:val="0"/>
          <w:numId w:val="52"/>
        </w:numPr>
        <w:tabs>
          <w:tab w:val="num" w:pos="720"/>
        </w:tabs>
        <w:spacing w:after="160" w:line="278" w:lineRule="auto"/>
      </w:pPr>
      <w:r w:rsidRPr="00900F14">
        <w:t>Quality assurance and quality control procedures to ensure materials are properly identified, categorized, and packaged, and paperwork is properly completed. </w:t>
      </w:r>
    </w:p>
    <w:p w:rsidR="004261C3" w:rsidRPr="00900F14" w:rsidP="007D459C">
      <w:pPr>
        <w:numPr>
          <w:ilvl w:val="0"/>
          <w:numId w:val="53"/>
        </w:numPr>
        <w:tabs>
          <w:tab w:val="num" w:pos="720"/>
        </w:tabs>
        <w:spacing w:after="160" w:line="278" w:lineRule="auto"/>
      </w:pPr>
      <w:r w:rsidRPr="00900F14">
        <w:t>Procedures for gaining waste acceptance into a transfer/disposal facility. </w:t>
      </w:r>
    </w:p>
    <w:p w:rsidR="004261C3" w:rsidRPr="00900F14" w:rsidP="007D459C">
      <w:pPr>
        <w:numPr>
          <w:ilvl w:val="0"/>
          <w:numId w:val="54"/>
        </w:numPr>
        <w:tabs>
          <w:tab w:val="num" w:pos="720"/>
        </w:tabs>
        <w:spacing w:after="160" w:line="278" w:lineRule="auto"/>
      </w:pPr>
      <w:r w:rsidRPr="00900F14">
        <w:t>Contractor and project management procedures. </w:t>
      </w:r>
    </w:p>
    <w:p w:rsidR="004261C3" w:rsidRPr="00900F14" w:rsidP="007D459C">
      <w:pPr>
        <w:numPr>
          <w:ilvl w:val="0"/>
          <w:numId w:val="55"/>
        </w:numPr>
        <w:tabs>
          <w:tab w:val="num" w:pos="720"/>
        </w:tabs>
        <w:spacing w:after="160" w:line="278" w:lineRule="auto"/>
      </w:pPr>
      <w:r w:rsidRPr="00900F14">
        <w:t>Written green purchasing program and provide environmentally preferable options for supplies as defined in Section §6.0(b).   </w:t>
      </w:r>
    </w:p>
    <w:p w:rsidR="004261C3" w:rsidRPr="00900F14" w:rsidP="007D459C">
      <w:pPr>
        <w:numPr>
          <w:ilvl w:val="0"/>
          <w:numId w:val="56"/>
        </w:numPr>
        <w:tabs>
          <w:tab w:val="num" w:pos="720"/>
        </w:tabs>
        <w:spacing w:after="160" w:line="278" w:lineRule="auto"/>
      </w:pPr>
      <w:r w:rsidRPr="00900F14">
        <w:t>Security program for onsite operations. </w:t>
      </w:r>
    </w:p>
    <w:p w:rsidR="004261C3" w:rsidRPr="00900F14" w:rsidP="007D459C">
      <w:pPr>
        <w:numPr>
          <w:ilvl w:val="0"/>
          <w:numId w:val="57"/>
        </w:numPr>
        <w:spacing w:after="160" w:line="278" w:lineRule="auto"/>
      </w:pPr>
      <w:r w:rsidRPr="00900F14">
        <w:t>Training can either be virtual or face-to-face. </w:t>
      </w:r>
    </w:p>
    <w:p w:rsidR="004261C3" w:rsidRPr="00900F14" w:rsidP="007D459C">
      <w:r w:rsidRPr="00900F14">
        <w:t> </w:t>
      </w:r>
    </w:p>
    <w:p w:rsidR="004261C3" w:rsidRPr="00F07003" w:rsidP="007D459C">
      <w:pPr>
        <w:rPr>
          <w:b/>
          <w:bCs/>
        </w:rPr>
      </w:pPr>
      <w:r w:rsidRPr="00900F14">
        <w:rPr>
          <w:b/>
          <w:bCs/>
        </w:rPr>
        <w:t>3.0 WASTE MINIMIZATION: </w:t>
      </w:r>
    </w:p>
    <w:p w:rsidR="004261C3" w:rsidRPr="00900F14" w:rsidP="007D459C">
      <w:r w:rsidRPr="00900F14">
        <w:t>To comply with the Pollution Prevention Act §</w:t>
      </w:r>
      <w:r>
        <w:fldChar w:fldCharType="begin"/>
      </w:r>
      <w:r>
        <w:instrText xml:space="preserve"> HYPERLINK "https://www.epa.gov/p2/pollution-prevention-act-1990" \l "pol" \t "_blank" </w:instrText>
      </w:r>
      <w:r>
        <w:fldChar w:fldCharType="separate"/>
      </w:r>
      <w:r w:rsidRPr="00900F14">
        <w:rPr>
          <w:rStyle w:val="Hyperlink"/>
        </w:rPr>
        <w:t>13101(b)</w:t>
      </w:r>
      <w:r>
        <w:fldChar w:fldCharType="end"/>
      </w:r>
      <w:r w:rsidRPr="00900F14">
        <w:t xml:space="preserve"> and </w:t>
      </w:r>
      <w:r>
        <w:fldChar w:fldCharType="begin"/>
      </w:r>
      <w:r>
        <w:instrText xml:space="preserve"> HYPERLINK "https://www.va.gov/vapubs/viewPublication.asp?Pub_ID=1404&amp;FType=2" \t "_blank" </w:instrText>
      </w:r>
      <w:r>
        <w:fldChar w:fldCharType="separate"/>
      </w:r>
      <w:r w:rsidRPr="00900F14">
        <w:rPr>
          <w:rStyle w:val="Hyperlink"/>
        </w:rPr>
        <w:t>VA Directive 0057</w:t>
      </w:r>
      <w:r>
        <w:fldChar w:fldCharType="end"/>
      </w:r>
      <w:r w:rsidRPr="00900F14">
        <w:t xml:space="preserve"> VA Environmental Management Program, the VA must establish a ways to reduce or eliminate the amount of any hazardous substance, pollutant or contaminant entering any waste stream or otherwise released into the environment (including fugitive emissions) prior to recycling, treatment or disposal. To assist, the Contractor shall routinely evaluate industry disposal options that provide less environmental impact (e.g., waste to energy, recycling).  The Contractor shall evaluate the VA’s removed waste streams annually for opportunities for waste management efficiency and minimization and provide each VA Healthcare System with a written report identifying which waste streams were reviewed and any opportunities for consideration. This report shall also include any purchases of containers that meet affirmative procurement standards.  </w:t>
      </w:r>
    </w:p>
    <w:p w:rsidR="004261C3" w:rsidRPr="00F07003" w:rsidP="007D459C">
      <w:pPr>
        <w:rPr>
          <w:b/>
          <w:bCs/>
        </w:rPr>
      </w:pPr>
      <w:r w:rsidRPr="00900F14">
        <w:rPr>
          <w:b/>
          <w:bCs/>
        </w:rPr>
        <w:t>4.0 DELIVERABLES: </w:t>
      </w:r>
    </w:p>
    <w:p w:rsidR="004261C3" w:rsidRPr="00900F14" w:rsidP="007D459C">
      <w:pPr>
        <w:numPr>
          <w:ilvl w:val="0"/>
          <w:numId w:val="58"/>
        </w:numPr>
        <w:spacing w:after="160" w:line="278" w:lineRule="auto"/>
      </w:pPr>
      <w:r w:rsidRPr="00900F14">
        <w:t>For Proposal: </w:t>
      </w:r>
    </w:p>
    <w:p w:rsidR="004261C3" w:rsidRPr="00900F14" w:rsidP="007D459C">
      <w:pPr>
        <w:numPr>
          <w:ilvl w:val="0"/>
          <w:numId w:val="59"/>
        </w:numPr>
        <w:tabs>
          <w:tab w:val="num" w:pos="720"/>
        </w:tabs>
        <w:spacing w:after="160" w:line="278" w:lineRule="auto"/>
      </w:pPr>
      <w:r w:rsidRPr="00900F14">
        <w:t>All items stated in Section §2.1 of this PWS </w:t>
      </w:r>
    </w:p>
    <w:p w:rsidR="004261C3" w:rsidRPr="00900F14" w:rsidP="007D459C">
      <w:pPr>
        <w:numPr>
          <w:ilvl w:val="0"/>
          <w:numId w:val="60"/>
        </w:numPr>
        <w:tabs>
          <w:tab w:val="num" w:pos="720"/>
        </w:tabs>
        <w:spacing w:after="160" w:line="278" w:lineRule="auto"/>
      </w:pPr>
      <w:r w:rsidRPr="00900F14">
        <w:t>A summary of the Contractor’s experience in hazardous waste storage, packaging, transport, and disposal. Provide details of contracts of similar nature and similar size, particularly regarding hospitals and research facilities. Provide three(3) references with current contact information for each requirement. </w:t>
      </w:r>
    </w:p>
    <w:p w:rsidR="004261C3" w:rsidRPr="00900F14" w:rsidP="007D459C">
      <w:pPr>
        <w:numPr>
          <w:ilvl w:val="0"/>
          <w:numId w:val="61"/>
        </w:numPr>
        <w:tabs>
          <w:tab w:val="num" w:pos="720"/>
        </w:tabs>
        <w:spacing w:after="160" w:line="278" w:lineRule="auto"/>
      </w:pPr>
      <w:r w:rsidRPr="00900F14">
        <w:t>Provide three (3) examples of waste minimization audits that the Contractor has successfully conducted, and examples of waste minimization opportunities realized. The submission should include examples of waste minimization practices or programs that the Contractor has developed for other facilities. Specific examples from healthcare or research facilities are preferred.  </w:t>
      </w:r>
    </w:p>
    <w:p w:rsidR="004261C3" w:rsidRPr="00900F14" w:rsidP="007D459C">
      <w:pPr>
        <w:numPr>
          <w:ilvl w:val="0"/>
          <w:numId w:val="62"/>
        </w:numPr>
        <w:spacing w:after="160" w:line="278" w:lineRule="auto"/>
      </w:pPr>
      <w:r w:rsidRPr="00900F14">
        <w:t>Duration of Contract: </w:t>
      </w:r>
    </w:p>
    <w:p w:rsidR="004261C3" w:rsidRPr="00900F14" w:rsidP="007D459C">
      <w:pPr>
        <w:numPr>
          <w:ilvl w:val="0"/>
          <w:numId w:val="63"/>
        </w:numPr>
        <w:tabs>
          <w:tab w:val="num" w:pos="720"/>
        </w:tabs>
        <w:spacing w:after="160" w:line="278" w:lineRule="auto"/>
      </w:pPr>
      <w:r w:rsidRPr="00900F14">
        <w:t>The Contractor shall provide all manifests, land bans, certificates of destruction and recycling, and documentation that apply to the removal and disposal of hazardous waste conducted by its workforces and/or its subcontractors in compliance with all current Federal, State, and local regulations, policies, and procedures and in accordance with the quality standards and timelines established in Section §2.4 of this PWS. </w:t>
      </w:r>
    </w:p>
    <w:p w:rsidR="004261C3" w:rsidRPr="00900F14" w:rsidP="007D459C">
      <w:pPr>
        <w:numPr>
          <w:ilvl w:val="0"/>
          <w:numId w:val="64"/>
        </w:numPr>
        <w:tabs>
          <w:tab w:val="num" w:pos="720"/>
        </w:tabs>
        <w:spacing w:after="160" w:line="278" w:lineRule="auto"/>
      </w:pPr>
      <w:r w:rsidRPr="00900F14">
        <w:t>The Contractor shall provide a quarterly report to the COR</w:t>
      </w:r>
      <w:r>
        <w:t>/POC</w:t>
      </w:r>
      <w:r w:rsidRPr="00900F14">
        <w:t xml:space="preserve"> within ten</w:t>
      </w:r>
      <w:r>
        <w:t xml:space="preserve"> </w:t>
      </w:r>
      <w:r w:rsidRPr="00900F14">
        <w:t>(10) calendar days of the end of the fiscal quarter that identifies types and weights of wastes shipped from each facility listed in Section §2.1 and provides a breakdown of the costs of services and the specific services provided to each facility in the previous months. </w:t>
      </w:r>
    </w:p>
    <w:p w:rsidR="004261C3" w:rsidRPr="00900F14" w:rsidP="007D459C">
      <w:pPr>
        <w:numPr>
          <w:ilvl w:val="0"/>
          <w:numId w:val="65"/>
        </w:numPr>
        <w:tabs>
          <w:tab w:val="num" w:pos="720"/>
        </w:tabs>
        <w:spacing w:after="160" w:line="278" w:lineRule="auto"/>
      </w:pPr>
      <w:r w:rsidRPr="00900F14">
        <w:t>The Contractor shall be required to attend quarterly program meetings with the COR</w:t>
      </w:r>
      <w:r>
        <w:t>/POC</w:t>
      </w:r>
      <w:r w:rsidRPr="00900F14">
        <w:t xml:space="preserve"> and CO to address contract performance. These meetings may take place virtually or at one of the VISN 19 facilities. Should contract deficiencies arise, meetings may be held on a more frequent basis to resolve any/all issues. The Contractor shall provide draft meeting minutes to the COR for review within seven (7) calendar days of the meeting and final minutes within seven (7) calendar days of the COR’s draft review. The minutes will accurately document meeting participants and the discussions and decisions that took place during the meeting. </w:t>
      </w:r>
    </w:p>
    <w:p w:rsidR="004261C3" w:rsidRPr="00900F14" w:rsidP="007D459C">
      <w:r w:rsidRPr="00900F14">
        <w:t> </w:t>
      </w:r>
    </w:p>
    <w:p w:rsidR="004261C3" w:rsidRPr="00F07003" w:rsidP="007D459C">
      <w:pPr>
        <w:rPr>
          <w:b/>
          <w:bCs/>
        </w:rPr>
      </w:pPr>
      <w:r w:rsidRPr="00900F14">
        <w:rPr>
          <w:b/>
          <w:bCs/>
        </w:rPr>
        <w:t>5.0 RECORDKEEPING/REPORTS</w:t>
      </w:r>
      <w:r w:rsidRPr="00900F14">
        <w:t>:</w:t>
      </w:r>
      <w:r w:rsidRPr="00900F14">
        <w:rPr>
          <w:b/>
          <w:bCs/>
        </w:rPr>
        <w:t> </w:t>
      </w:r>
    </w:p>
    <w:p w:rsidR="004261C3" w:rsidRPr="00900F14" w:rsidP="007D459C">
      <w:pPr>
        <w:numPr>
          <w:ilvl w:val="0"/>
          <w:numId w:val="66"/>
        </w:numPr>
        <w:spacing w:after="160" w:line="278" w:lineRule="auto"/>
      </w:pPr>
      <w:r w:rsidRPr="00900F14">
        <w:t>Contractor shall have a centralized waste tracking system that can be used via the internet and that can export all hazardous waste data to the VA via a Microsoft Excel spreadsheet, or other manner approved by the COR</w:t>
      </w:r>
      <w:r>
        <w:t>/POC</w:t>
      </w:r>
      <w:r w:rsidRPr="00900F14">
        <w:t>. The centralized tracking system will include a database for all waste characterizations and waste analytics, universal bill of lading for universal wastes, methods of final (end) disposal, certificates of disposal, and invoice copies.  </w:t>
      </w:r>
    </w:p>
    <w:p w:rsidR="004261C3" w:rsidRPr="00900F14" w:rsidP="007D459C">
      <w:pPr>
        <w:numPr>
          <w:ilvl w:val="0"/>
          <w:numId w:val="67"/>
        </w:numPr>
        <w:spacing w:after="160" w:line="278" w:lineRule="auto"/>
      </w:pPr>
      <w:r w:rsidRPr="00900F14">
        <w:t xml:space="preserve">All manifests, waste analytics, waste generation data, shipping information and other data required for the proper execution of this contract shall be maintained by the </w:t>
      </w:r>
      <w:r>
        <w:t>c</w:t>
      </w:r>
      <w:r w:rsidRPr="00900F14">
        <w:t>ontractor in an electronic database format that is exportable through Microsoft Excel or other manner approved by the COR</w:t>
      </w:r>
      <w:r>
        <w:t>/POC</w:t>
      </w:r>
      <w:r w:rsidRPr="00900F14">
        <w:t>. This system should enable tracking of generator status, generate monthly, quarterly, or annual reports, and enable tracking of compliance dates. </w:t>
      </w:r>
    </w:p>
    <w:p w:rsidR="004261C3" w:rsidRPr="00900F14" w:rsidP="007D459C">
      <w:r w:rsidRPr="00900F14">
        <w:t> </w:t>
      </w:r>
    </w:p>
    <w:p w:rsidR="004261C3" w:rsidRPr="00F07003" w:rsidP="007D459C">
      <w:pPr>
        <w:rPr>
          <w:b/>
          <w:bCs/>
        </w:rPr>
      </w:pPr>
      <w:r w:rsidRPr="00900F14">
        <w:rPr>
          <w:b/>
          <w:bCs/>
        </w:rPr>
        <w:t>6.0 CONTRACTOR FURNISHED MATERIALS AND EQUIPMENT: </w:t>
      </w:r>
    </w:p>
    <w:p w:rsidR="004261C3" w:rsidRPr="00900F14" w:rsidP="007D459C">
      <w:pPr>
        <w:numPr>
          <w:ilvl w:val="0"/>
          <w:numId w:val="68"/>
        </w:numPr>
        <w:spacing w:after="160" w:line="278" w:lineRule="auto"/>
      </w:pPr>
      <w:r w:rsidRPr="00900F14">
        <w:t xml:space="preserve">The </w:t>
      </w:r>
      <w:r>
        <w:t>c</w:t>
      </w:r>
      <w:r w:rsidRPr="00900F14">
        <w:t>ontractor is responsible for providing all transportation, equipment, materials, and labor to perform the services set forth in the Agreement. </w:t>
      </w:r>
    </w:p>
    <w:p w:rsidR="004261C3" w:rsidRPr="00900F14" w:rsidP="007D459C">
      <w:pPr>
        <w:numPr>
          <w:ilvl w:val="0"/>
          <w:numId w:val="69"/>
        </w:numPr>
        <w:spacing w:after="160" w:line="278" w:lineRule="auto"/>
      </w:pPr>
      <w:r w:rsidRPr="00900F14">
        <w:t xml:space="preserve">The </w:t>
      </w:r>
      <w:r>
        <w:t>c</w:t>
      </w:r>
      <w:r w:rsidRPr="00900F14">
        <w:t xml:space="preserve">ontractor shall furnish all lab pack and overpack containers, packing material for lab packs, labels, and any routine field supplies to package waste for transport at no </w:t>
      </w:r>
      <w:r w:rsidRPr="00900F14">
        <w:t>additional cost to the government. The Contractor shall give preference for the following materials used at VA sites: </w:t>
      </w:r>
    </w:p>
    <w:p w:rsidR="004261C3" w:rsidRPr="00900F14" w:rsidP="007D459C">
      <w:pPr>
        <w:numPr>
          <w:ilvl w:val="0"/>
          <w:numId w:val="70"/>
        </w:numPr>
        <w:tabs>
          <w:tab w:val="num" w:pos="720"/>
        </w:tabs>
        <w:spacing w:after="160" w:line="278" w:lineRule="auto"/>
      </w:pPr>
      <w:r w:rsidRPr="00900F14">
        <w:t xml:space="preserve">EPA designated items listed in EPA </w:t>
      </w:r>
      <w:r>
        <w:fldChar w:fldCharType="begin"/>
      </w:r>
      <w:r>
        <w:instrText xml:space="preserve"> HYPERLINK "https://www.ecfr.gov/current/title-40/part-247" \t "_blank" </w:instrText>
      </w:r>
      <w:r>
        <w:fldChar w:fldCharType="separate"/>
      </w:r>
      <w:r w:rsidRPr="00900F14">
        <w:rPr>
          <w:rStyle w:val="Hyperlink"/>
        </w:rPr>
        <w:t>procurement guidelines</w:t>
      </w:r>
      <w:r>
        <w:fldChar w:fldCharType="end"/>
      </w:r>
      <w:r w:rsidRPr="00900F14">
        <w:t xml:space="preserve"> at 40 CFR part 247  </w:t>
      </w:r>
    </w:p>
    <w:p w:rsidR="004261C3" w:rsidRPr="00900F14" w:rsidP="007D459C">
      <w:pPr>
        <w:numPr>
          <w:ilvl w:val="0"/>
          <w:numId w:val="71"/>
        </w:numPr>
        <w:tabs>
          <w:tab w:val="num" w:pos="720"/>
        </w:tabs>
        <w:spacing w:after="160" w:line="278" w:lineRule="auto"/>
      </w:pPr>
      <w:r w:rsidRPr="00900F14">
        <w:t xml:space="preserve">USDA designated items listed in </w:t>
      </w:r>
      <w:r>
        <w:fldChar w:fldCharType="begin"/>
      </w:r>
      <w:r>
        <w:instrText xml:space="preserve"> HYPERLINK "https://www.ecfr.gov/current/title-7/part-3201/subpart-B" \t "_blank" </w:instrText>
      </w:r>
      <w:r>
        <w:fldChar w:fldCharType="separate"/>
      </w:r>
      <w:r w:rsidRPr="00900F14">
        <w:rPr>
          <w:rStyle w:val="Hyperlink"/>
        </w:rPr>
        <w:t>procurement guidelines</w:t>
      </w:r>
      <w:r>
        <w:fldChar w:fldCharType="end"/>
      </w:r>
      <w:r w:rsidRPr="00900F14">
        <w:t xml:space="preserve"> 7 CFR part 3201, Subpart B  </w:t>
      </w:r>
    </w:p>
    <w:p w:rsidR="004261C3" w:rsidRPr="00900F14" w:rsidP="007D459C">
      <w:pPr>
        <w:numPr>
          <w:ilvl w:val="0"/>
          <w:numId w:val="72"/>
        </w:numPr>
        <w:tabs>
          <w:tab w:val="num" w:pos="720"/>
        </w:tabs>
        <w:spacing w:after="160" w:line="278" w:lineRule="auto"/>
      </w:pPr>
      <w:r w:rsidRPr="00900F14">
        <w:t xml:space="preserve">EPA designated items on EPA’s Comprehensive </w:t>
      </w:r>
      <w:r>
        <w:fldChar w:fldCharType="begin"/>
      </w:r>
      <w:r>
        <w:instrText xml:space="preserve"> HYPERLINK "https://www.epa.gov/smm/comprehensive-procurement-guideline-cpg-program" \t "_blank" </w:instrText>
      </w:r>
      <w:r>
        <w:fldChar w:fldCharType="separate"/>
      </w:r>
      <w:r w:rsidRPr="00900F14">
        <w:rPr>
          <w:rStyle w:val="Hyperlink"/>
        </w:rPr>
        <w:t>Procurement Guidelines</w:t>
      </w:r>
      <w:r>
        <w:fldChar w:fldCharType="end"/>
      </w:r>
      <w:r w:rsidRPr="00900F14">
        <w:t>  </w:t>
      </w:r>
    </w:p>
    <w:p w:rsidR="004261C3" w:rsidRPr="00900F14" w:rsidP="007D459C">
      <w:pPr>
        <w:numPr>
          <w:ilvl w:val="0"/>
          <w:numId w:val="73"/>
        </w:numPr>
        <w:spacing w:after="160" w:line="278" w:lineRule="auto"/>
      </w:pPr>
      <w:r>
        <w:t>Service</w:t>
      </w:r>
      <w:r w:rsidRPr="00900F14">
        <w:t xml:space="preserve"> </w:t>
      </w:r>
      <w:r>
        <w:t>c</w:t>
      </w:r>
      <w:r w:rsidRPr="00900F14">
        <w:t xml:space="preserve">osts </w:t>
      </w:r>
      <w:r>
        <w:t>shall</w:t>
      </w:r>
      <w:r w:rsidRPr="00900F14">
        <w:t xml:space="preserve"> include level D PPE and nitrile gloves.   </w:t>
      </w:r>
    </w:p>
    <w:p w:rsidR="004261C3" w:rsidRPr="00900F14" w:rsidP="007D459C">
      <w:r w:rsidRPr="00900F14">
        <w:t> </w:t>
      </w:r>
    </w:p>
    <w:p w:rsidR="004261C3" w:rsidRPr="00900F14" w:rsidP="007D459C">
      <w:pPr>
        <w:numPr>
          <w:ilvl w:val="0"/>
          <w:numId w:val="74"/>
        </w:numPr>
        <w:spacing w:after="160" w:line="278" w:lineRule="auto"/>
      </w:pPr>
      <w:r w:rsidRPr="00900F14">
        <w:t xml:space="preserve">The </w:t>
      </w:r>
      <w:r>
        <w:t>c</w:t>
      </w:r>
      <w:r w:rsidRPr="00900F14">
        <w:t xml:space="preserve">ontractor shall furnish bulk waste storage containers. </w:t>
      </w:r>
      <w:r>
        <w:t>The c</w:t>
      </w:r>
      <w:r w:rsidRPr="00900F14">
        <w:t>ontractor shall provide a list of containers meeting affirmative procurement standards and pricing with their proposal. Containers shall be replaced one for one when picked up.  </w:t>
      </w:r>
    </w:p>
    <w:p w:rsidR="004261C3" w:rsidRPr="00900F14" w:rsidP="007D459C">
      <w:r w:rsidRPr="00900F14">
        <w:t> </w:t>
      </w:r>
    </w:p>
    <w:p w:rsidR="004261C3" w:rsidRPr="00F07003" w:rsidP="007D459C">
      <w:pPr>
        <w:rPr>
          <w:b/>
          <w:bCs/>
        </w:rPr>
      </w:pPr>
      <w:r w:rsidRPr="00900F14">
        <w:rPr>
          <w:b/>
          <w:bCs/>
        </w:rPr>
        <w:t>7.0 GOVERNMENT FURNISHED PROPERTY AND SERVICES: </w:t>
      </w:r>
    </w:p>
    <w:p w:rsidR="004261C3" w:rsidRPr="00900F14" w:rsidP="007D459C">
      <w:pPr>
        <w:numPr>
          <w:ilvl w:val="0"/>
          <w:numId w:val="75"/>
        </w:numPr>
        <w:spacing w:after="160" w:line="278" w:lineRule="auto"/>
      </w:pPr>
      <w:r w:rsidRPr="00900F14">
        <w:t>The VA will not provide any equipment, fuel, personnel, or facilities to the Contractor for the execution of this contract. Should an emergency arise, only the necessary basic lifesaving and life support measures will be provided during the emergency. </w:t>
      </w:r>
    </w:p>
    <w:p w:rsidR="004261C3" w:rsidRPr="00900F14" w:rsidP="007D459C">
      <w:pPr>
        <w:numPr>
          <w:ilvl w:val="0"/>
          <w:numId w:val="76"/>
        </w:numPr>
        <w:spacing w:after="160" w:line="278" w:lineRule="auto"/>
      </w:pPr>
      <w:r w:rsidRPr="00900F14">
        <w:t>The VA will furnish electricity and water at existing outlets for use as may be required for the work to be performed under the contract. </w:t>
      </w:r>
    </w:p>
    <w:p w:rsidR="004261C3" w:rsidRPr="00900F14" w:rsidP="007D459C">
      <w:r w:rsidRPr="00900F14">
        <w:t> </w:t>
      </w:r>
    </w:p>
    <w:p w:rsidR="004261C3" w:rsidRPr="00900F14" w:rsidP="007D459C">
      <w:pPr>
        <w:rPr>
          <w:b/>
          <w:bCs/>
        </w:rPr>
      </w:pPr>
      <w:r>
        <w:rPr>
          <w:b/>
          <w:bCs/>
        </w:rPr>
        <w:t>8</w:t>
      </w:r>
      <w:r w:rsidRPr="00900F14">
        <w:rPr>
          <w:b/>
          <w:bCs/>
        </w:rPr>
        <w:t>.0 IDENTIFICATION, CHECK-IN, PARKING, AND SMOKING REGULATIONS: </w:t>
      </w:r>
    </w:p>
    <w:p w:rsidR="004261C3" w:rsidRPr="00900F14" w:rsidP="007D459C">
      <w:r w:rsidRPr="00900F14">
        <w:t xml:space="preserve">The vendor's employees shall always wear visible identification while on VA premises. Contractor employees shall call facility the COR, or POC in §2.2, once on campus prior to commencement of any work. During off-hours emergency response activities Contractor personnel should check in with VA Police if the VA COR or designee is not available. Smoking is prohibited on any VA property. Possession of weapons or contraband is prohibited and </w:t>
      </w:r>
      <w:r>
        <w:t>may</w:t>
      </w:r>
      <w:r w:rsidRPr="00900F14">
        <w:t xml:space="preserve"> subject </w:t>
      </w:r>
      <w:r>
        <w:t>c</w:t>
      </w:r>
      <w:r w:rsidRPr="00900F14">
        <w:t>ontractor employees to arrest and termination from future performance under this contract. Enclosed containers, including tool kits, must be subject to search. Violations of VA regulations may result in citation answerable in the United States (Federal) District Court, not a local district, state, or municipal court. </w:t>
      </w:r>
    </w:p>
    <w:p w:rsidR="004261C3" w:rsidRPr="00900F14" w:rsidP="007D459C">
      <w:r w:rsidRPr="00900F14">
        <w:t> </w:t>
      </w:r>
    </w:p>
    <w:p w:rsidR="004261C3" w:rsidRPr="00F07003" w:rsidP="007D459C">
      <w:pPr>
        <w:rPr>
          <w:b/>
          <w:bCs/>
        </w:rPr>
      </w:pPr>
      <w:r>
        <w:rPr>
          <w:b/>
          <w:bCs/>
        </w:rPr>
        <w:t>9</w:t>
      </w:r>
      <w:r w:rsidRPr="00900F14">
        <w:rPr>
          <w:b/>
          <w:bCs/>
        </w:rPr>
        <w:t>.0 INVOICES AND PAYMENT:  </w:t>
      </w:r>
    </w:p>
    <w:p w:rsidR="004261C3" w:rsidRPr="00900F14" w:rsidP="007D459C">
      <w:r w:rsidRPr="00900F14">
        <w:t>Payment of services rendered under this contract will be made in arrears upon satisfactory completion of each service and receipt of a properly prepared invoice and submitted by the Contractor to the payment address shown elsewhere herein. Invoices must reference the Contract Number and Purchase Order Number, Manifest Number(s), provide a complete and accurate description of services/ supplies delivered/ rendered, including dates of performance, amounts, unit prices, extended totals, and any other data relevant for payment purposes. </w:t>
      </w:r>
    </w:p>
    <w:p w:rsidR="004261C3" w:rsidRPr="00900F14" w:rsidP="007D459C">
      <w:r w:rsidRPr="00900F14">
        <w:t> </w:t>
      </w:r>
    </w:p>
    <w:p w:rsidR="004261C3" w:rsidRPr="00900F14" w:rsidP="007D459C">
      <w:r w:rsidRPr="00900F14">
        <w:t>A copy of the invoice will be sent to the Facility COR. The Government must not authorize payment until such time that the VA Contracting Officer’s Representative receives all properly executed and signed documentation. </w:t>
      </w:r>
    </w:p>
    <w:p w:rsidR="004261C3" w:rsidRPr="00900F14" w:rsidP="007D459C">
      <w:r w:rsidRPr="00900F14">
        <w:t> </w:t>
      </w:r>
    </w:p>
    <w:p w:rsidR="004261C3" w:rsidRPr="00900F14" w:rsidP="007D459C">
      <w:r w:rsidRPr="00900F14">
        <w:t>NOTE: ANY ADDITIONAL CHARGES CLAIMED MUST BE APPROVED BY THE CO IN WRITING BEFORE SERVICE IS COMPLETED! </w:t>
      </w:r>
    </w:p>
    <w:p w:rsidR="004261C3" w:rsidRPr="00900F14" w:rsidP="007D459C">
      <w:r w:rsidRPr="00900F14">
        <w:t> </w:t>
      </w:r>
    </w:p>
    <w:p w:rsidR="004261C3" w:rsidRPr="00F07003" w:rsidP="007D459C">
      <w:pPr>
        <w:rPr>
          <w:b/>
          <w:bCs/>
        </w:rPr>
      </w:pPr>
      <w:r w:rsidRPr="00900F14">
        <w:rPr>
          <w:b/>
          <w:bCs/>
        </w:rPr>
        <w:t>11.0 SAFETY REQUIREMENTS: </w:t>
      </w:r>
    </w:p>
    <w:p w:rsidR="004261C3" w:rsidRPr="00900F14" w:rsidP="007D459C">
      <w:r w:rsidRPr="00900F14">
        <w:t>In the performance of this contract, the Contractor shall take such safety precautions as the Contracting Officer or his/her designee may determine to be reasonably necessary to protect the lives and health of VA patients, visitors, staff, and the general public. The Contracting Officer or his/her designee will notify the Contractor of any noncompliance with the foregoing provisions as well as the recommended corrective action. The Contractor shall, after receipt of such notice, immediately correct the conditions to which attention has been directed. Such notice, when served in person on the Contractor or his/her representative at the site of work, or telephonically to Contractor’s designated representative, shall be deemed sufficient for the purpose of the previously mentioned. If the Contractor fails or refuses to comply promptly to satisfactorily abate the hazardous condition or situation, the Contracting Officer may issue an order stopping all or any part of the work and hold the Contractor in material breach of this contract. </w:t>
      </w:r>
    </w:p>
    <w:p w:rsidR="004261C3" w:rsidRPr="00900F14" w:rsidP="007D459C">
      <w:r w:rsidRPr="00900F14">
        <w:t>All of the Contractor’s personnel shall uphold the same standard of conduct and performance as all other federal employees and services shall be performed in compliance with VA policies and procedures. All policies and regulations pertaining to protection of patient privacy (HIPPA) and the safeguarding of patient information must be observed. The Contractor shall protect sensitive information at all times and notify the COR if they come across any sensitive information. </w:t>
      </w:r>
    </w:p>
    <w:p w:rsidR="004261C3" w:rsidP="007D459C"/>
    <w:p w:rsidR="004261C3"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C18CA" w:rsidP="00AD196F">
      <w:pPr>
        <w:pBdr>
          <w:top w:val="nil"/>
          <w:left w:val="nil"/>
          <w:bottom w:val="nil"/>
          <w:right w:val="nil"/>
          <w:between w:val="nil"/>
        </w:pBdr>
        <w:spacing w:after="0" w:line="240" w:lineRule="auto"/>
        <w:rPr>
          <w:rFonts w:ascii="Arial" w:eastAsia="Arial" w:hAnsi="Arial" w:cs="Arial"/>
          <w:b/>
          <w:color w:val="000099"/>
          <w:sz w:val="28"/>
          <w:szCs w:val="28"/>
        </w:rPr>
      </w:pPr>
    </w:p>
    <w:p w:rsidR="004261C3" w:rsidP="00242FEF">
      <w:pPr>
        <w:pStyle w:val="Heading2"/>
      </w:pPr>
      <w:bookmarkStart w:id="6" w:name="_Toc256000003"/>
      <w:bookmarkStart w:id="7" w:name="_Toc256000022"/>
      <w:r>
        <w:t>A.3 PRICE/COST SCHEDULE</w:t>
      </w:r>
      <w:bookmarkEnd w:id="7"/>
      <w:bookmarkEnd w:id="6"/>
    </w:p>
    <w:p w:rsidR="004261C3" w:rsidP="00242FEF">
      <w:pPr>
        <w:pStyle w:val="Heading3"/>
      </w:pPr>
      <w:bookmarkStart w:id="8" w:name="_Toc256000004"/>
      <w:bookmarkStart w:id="9" w:name="_Toc256000023"/>
      <w:r>
        <w:t>ITEM INFORMATION</w:t>
      </w:r>
      <w:bookmarkEnd w:id="9"/>
      <w:bookmarkEnd w:id="8"/>
    </w:p>
    <w:tbl>
      <w:tblPr>
        <w:tblStyle w:val="LightListAccent1"/>
        <w:tblW w:w="0" w:type="auto"/>
        <w:tblLayout w:type="fixed"/>
        <w:tblLook w:val="04A0"/>
      </w:tblPr>
      <w:tblGrid>
        <w:gridCol w:w="1078"/>
        <w:gridCol w:w="2236"/>
        <w:gridCol w:w="1221"/>
        <w:gridCol w:w="253"/>
        <w:gridCol w:w="810"/>
        <w:gridCol w:w="1795"/>
        <w:gridCol w:w="2183"/>
      </w:tblGrid>
      <w:tr w:rsidTr="004C18CA">
        <w:tblPrEx>
          <w:tblW w:w="0" w:type="auto"/>
          <w:tblLayout w:type="fixed"/>
          <w:tblLook w:val="04A0"/>
        </w:tblPrEx>
        <w:tc>
          <w:tcPr>
            <w:tcW w:w="1078" w:type="dxa"/>
            <w:tcBorders>
              <w:top w:val="single" w:sz="8" w:space="0" w:color="4F81BD" w:themeColor="accent1"/>
              <w:left w:val="single" w:sz="8" w:space="0" w:color="4F81BD" w:themeColor="accent1"/>
              <w:bottom w:val="nil"/>
              <w:right w:val="nil"/>
            </w:tcBorders>
            <w:vAlign w:val="bottom"/>
            <w:hideMark/>
          </w:tcPr>
          <w:p w:rsidR="004261C3"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rsidR="004261C3" w:rsidP="00FE7D33">
            <w:pPr>
              <w:spacing w:before="60" w:after="60"/>
            </w:pPr>
            <w:r>
              <w:t>DESCRIPTION OF SUPPLIES/SERVICES</w:t>
            </w:r>
          </w:p>
        </w:tc>
        <w:tc>
          <w:tcPr>
            <w:tcW w:w="1474" w:type="dxa"/>
            <w:gridSpan w:val="2"/>
            <w:tcBorders>
              <w:top w:val="single" w:sz="8" w:space="0" w:color="4F81BD" w:themeColor="accent1"/>
              <w:left w:val="nil"/>
              <w:bottom w:val="nil"/>
              <w:right w:val="nil"/>
            </w:tcBorders>
            <w:vAlign w:val="bottom"/>
            <w:hideMark/>
          </w:tcPr>
          <w:p w:rsidR="004261C3" w:rsidP="00FE7D33">
            <w:pPr>
              <w:spacing w:before="60" w:after="60"/>
              <w:jc w:val="right"/>
            </w:pPr>
            <w:r>
              <w:t>QUANTITY</w:t>
            </w:r>
          </w:p>
        </w:tc>
        <w:tc>
          <w:tcPr>
            <w:tcW w:w="810" w:type="dxa"/>
            <w:tcBorders>
              <w:top w:val="single" w:sz="8" w:space="0" w:color="4F81BD" w:themeColor="accent1"/>
              <w:left w:val="nil"/>
              <w:bottom w:val="nil"/>
              <w:right w:val="nil"/>
            </w:tcBorders>
            <w:vAlign w:val="bottom"/>
            <w:hideMark/>
          </w:tcPr>
          <w:p w:rsidR="004261C3" w:rsidP="00B33D48">
            <w:pPr>
              <w:spacing w:before="60" w:after="60"/>
              <w:jc w:val="right"/>
            </w:pPr>
            <w:r>
              <w:t>UNIT</w:t>
            </w:r>
          </w:p>
        </w:tc>
        <w:tc>
          <w:tcPr>
            <w:tcW w:w="1795" w:type="dxa"/>
            <w:tcBorders>
              <w:top w:val="single" w:sz="8" w:space="0" w:color="4F81BD" w:themeColor="accent1"/>
              <w:left w:val="nil"/>
              <w:bottom w:val="nil"/>
              <w:right w:val="nil"/>
            </w:tcBorders>
            <w:vAlign w:val="bottom"/>
            <w:hideMark/>
          </w:tcPr>
          <w:p w:rsidR="004261C3" w:rsidP="007A0BB2">
            <w:pPr>
              <w:spacing w:before="60" w:after="60"/>
              <w:jc w:val="right"/>
            </w:pPr>
            <w:r>
              <w:t>UNIT PRICE</w:t>
            </w:r>
          </w:p>
        </w:tc>
        <w:tc>
          <w:tcPr>
            <w:tcW w:w="2183" w:type="dxa"/>
            <w:tcBorders>
              <w:top w:val="single" w:sz="8" w:space="0" w:color="4F81BD" w:themeColor="accent1"/>
              <w:left w:val="nil"/>
              <w:bottom w:val="nil"/>
              <w:right w:val="single" w:sz="8" w:space="0" w:color="4F81BD" w:themeColor="accent1"/>
            </w:tcBorders>
            <w:vAlign w:val="bottom"/>
            <w:hideMark/>
          </w:tcPr>
          <w:p w:rsidR="004261C3" w:rsidP="00FE7D33">
            <w:pPr>
              <w:spacing w:before="60" w:after="60"/>
              <w:jc w:val="right"/>
            </w:pPr>
            <w:r>
              <w:t>AMOUNT</w:t>
            </w:r>
          </w:p>
        </w:tc>
      </w:tr>
      <w:tr w:rsidTr="004C18CA">
        <w:tblPrEx>
          <w:tblW w:w="0" w:type="auto"/>
          <w:tblLayout w:type="fixed"/>
          <w:tblLook w:val="04A0"/>
        </w:tblPrEx>
        <w:tc>
          <w:tcPr>
            <w:tcW w:w="1078" w:type="dxa"/>
            <w:tcBorders>
              <w:top w:val="nil"/>
              <w:bottom w:val="nil"/>
              <w:right w:val="nil"/>
            </w:tcBorders>
            <w:hideMark/>
          </w:tcPr>
          <w:p w:rsidR="004261C3" w:rsidP="00242FEF">
            <w:r>
              <w:t>0001</w:t>
            </w:r>
          </w:p>
        </w:tc>
        <w:tc>
          <w:tcPr>
            <w:tcW w:w="2236" w:type="dxa"/>
            <w:tcBorders>
              <w:top w:val="nil"/>
              <w:left w:val="nil"/>
              <w:bottom w:val="nil"/>
              <w:right w:val="nil"/>
            </w:tcBorders>
            <w:hideMark/>
          </w:tcPr>
          <w:p w:rsidR="004261C3" w:rsidP="00242FEF"/>
        </w:tc>
        <w:tc>
          <w:tcPr>
            <w:tcW w:w="1221" w:type="dxa"/>
            <w:tcBorders>
              <w:top w:val="nil"/>
              <w:left w:val="nil"/>
              <w:bottom w:val="nil"/>
              <w:right w:val="nil"/>
            </w:tcBorders>
            <w:hideMark/>
          </w:tcPr>
          <w:p w:rsidR="004261C3" w:rsidP="00242FEF">
            <w:pPr>
              <w:jc w:val="right"/>
            </w:pPr>
            <w:r>
              <w:t>3.00</w:t>
            </w:r>
          </w:p>
        </w:tc>
        <w:tc>
          <w:tcPr>
            <w:tcW w:w="1063" w:type="dxa"/>
            <w:gridSpan w:val="2"/>
            <w:tcBorders>
              <w:top w:val="nil"/>
              <w:left w:val="nil"/>
              <w:bottom w:val="nil"/>
              <w:right w:val="nil"/>
            </w:tcBorders>
            <w:hideMark/>
          </w:tcPr>
          <w:p w:rsidR="004261C3" w:rsidP="00B33D48">
            <w:pPr>
              <w:jc w:val="right"/>
            </w:pPr>
            <w:r>
              <w:t>YR</w:t>
            </w:r>
          </w:p>
        </w:tc>
        <w:tc>
          <w:tcPr>
            <w:tcW w:w="1795" w:type="dxa"/>
            <w:tcBorders>
              <w:top w:val="nil"/>
              <w:left w:val="nil"/>
              <w:bottom w:val="nil"/>
              <w:right w:val="nil"/>
            </w:tcBorders>
            <w:hideMark/>
          </w:tcPr>
          <w:p w:rsidR="004261C3" w:rsidP="007A0BB2">
            <w:pPr>
              <w:jc w:val="right"/>
            </w:pPr>
            <w:r>
              <w:t>____________</w:t>
            </w:r>
          </w:p>
        </w:tc>
        <w:tc>
          <w:tcPr>
            <w:tcW w:w="2183" w:type="dxa"/>
            <w:tcBorders>
              <w:top w:val="nil"/>
              <w:left w:val="nil"/>
              <w:bottom w:val="nil"/>
            </w:tcBorders>
            <w:hideMark/>
          </w:tcPr>
          <w:p w:rsidR="004261C3" w:rsidP="00242FEF">
            <w:pPr>
              <w:jc w:val="right"/>
            </w:pPr>
            <w:r>
              <w:t>________________</w:t>
            </w:r>
          </w:p>
        </w:tc>
      </w:tr>
      <w:tr w:rsidTr="004C18CA">
        <w:tblPrEx>
          <w:tblW w:w="0" w:type="auto"/>
          <w:tblLayout w:type="fixed"/>
          <w:tblLook w:val="04A0"/>
        </w:tblPrEx>
        <w:tc>
          <w:tcPr>
            <w:tcW w:w="1078" w:type="dxa"/>
            <w:tcBorders>
              <w:top w:val="nil"/>
              <w:bottom w:val="single" w:sz="2" w:space="0" w:color="4F81BD"/>
            </w:tcBorders>
          </w:tcPr>
          <w:p w:rsidR="00CA72BE"/>
        </w:tc>
        <w:tc>
          <w:tcPr>
            <w:tcW w:w="6315" w:type="dxa"/>
            <w:gridSpan w:val="5"/>
            <w:tcBorders>
              <w:top w:val="nil"/>
              <w:bottom w:val="single" w:sz="2" w:space="0" w:color="4F81BD"/>
            </w:tcBorders>
          </w:tcPr>
          <w:p w:rsidR="00CA72BE">
            <w:r>
              <w:t xml:space="preserve">Pharmaceutical pick up and destruction every 6 months IAW the SOW </w:t>
            </w:r>
            <w:r>
              <w:br/>
              <w:t>Contract Period: Base</w:t>
            </w:r>
            <w:r>
              <w:br/>
              <w:t>POP Begin: 03-15-2026</w:t>
            </w:r>
            <w:r>
              <w:br/>
              <w:t>POP End: 03-14-2027</w:t>
            </w:r>
            <w:r>
              <w:br/>
            </w:r>
          </w:p>
        </w:tc>
        <w:tc>
          <w:tcPr>
            <w:tcW w:w="2183" w:type="dxa"/>
            <w:tcBorders>
              <w:top w:val="nil"/>
              <w:bottom w:val="single" w:sz="2" w:space="0" w:color="4F81BD"/>
            </w:tcBorders>
          </w:tcPr>
          <w:p w:rsidR="00CA72BE"/>
        </w:tc>
      </w:tr>
      <w:tr w:rsidTr="004C18CA">
        <w:tblPrEx>
          <w:tblW w:w="0" w:type="auto"/>
          <w:tblLayout w:type="fixed"/>
          <w:tblLook w:val="04A0"/>
        </w:tblPrEx>
        <w:tc>
          <w:tcPr>
            <w:tcW w:w="1078" w:type="dxa"/>
            <w:tcBorders>
              <w:top w:val="nil"/>
              <w:bottom w:val="nil"/>
              <w:right w:val="nil"/>
            </w:tcBorders>
            <w:hideMark/>
          </w:tcPr>
          <w:p w:rsidR="004261C3" w:rsidP="00242FEF">
            <w:r>
              <w:t>1001</w:t>
            </w:r>
          </w:p>
        </w:tc>
        <w:tc>
          <w:tcPr>
            <w:tcW w:w="2236" w:type="dxa"/>
            <w:tcBorders>
              <w:top w:val="nil"/>
              <w:left w:val="nil"/>
              <w:bottom w:val="nil"/>
              <w:right w:val="nil"/>
            </w:tcBorders>
            <w:hideMark/>
          </w:tcPr>
          <w:p w:rsidR="004261C3" w:rsidP="00242FEF"/>
        </w:tc>
        <w:tc>
          <w:tcPr>
            <w:tcW w:w="1221" w:type="dxa"/>
            <w:tcBorders>
              <w:top w:val="nil"/>
              <w:left w:val="nil"/>
              <w:bottom w:val="nil"/>
              <w:right w:val="nil"/>
            </w:tcBorders>
            <w:hideMark/>
          </w:tcPr>
          <w:p w:rsidR="004261C3" w:rsidP="00242FEF">
            <w:pPr>
              <w:jc w:val="right"/>
            </w:pPr>
            <w:r>
              <w:t>2.00</w:t>
            </w:r>
          </w:p>
        </w:tc>
        <w:tc>
          <w:tcPr>
            <w:tcW w:w="1063" w:type="dxa"/>
            <w:gridSpan w:val="2"/>
            <w:tcBorders>
              <w:top w:val="nil"/>
              <w:left w:val="nil"/>
              <w:bottom w:val="nil"/>
              <w:right w:val="nil"/>
            </w:tcBorders>
            <w:hideMark/>
          </w:tcPr>
          <w:p w:rsidR="004261C3" w:rsidP="00B33D48">
            <w:pPr>
              <w:jc w:val="right"/>
            </w:pPr>
            <w:r>
              <w:t>YR</w:t>
            </w:r>
          </w:p>
        </w:tc>
        <w:tc>
          <w:tcPr>
            <w:tcW w:w="1795" w:type="dxa"/>
            <w:tcBorders>
              <w:top w:val="nil"/>
              <w:left w:val="nil"/>
              <w:bottom w:val="nil"/>
              <w:right w:val="nil"/>
            </w:tcBorders>
            <w:hideMark/>
          </w:tcPr>
          <w:p w:rsidR="004261C3" w:rsidP="007A0BB2">
            <w:pPr>
              <w:jc w:val="right"/>
            </w:pPr>
            <w:r>
              <w:t>____________</w:t>
            </w:r>
          </w:p>
        </w:tc>
        <w:tc>
          <w:tcPr>
            <w:tcW w:w="2183" w:type="dxa"/>
            <w:tcBorders>
              <w:top w:val="nil"/>
              <w:left w:val="nil"/>
              <w:bottom w:val="nil"/>
            </w:tcBorders>
            <w:hideMark/>
          </w:tcPr>
          <w:p w:rsidR="004261C3" w:rsidP="00242FEF">
            <w:pPr>
              <w:jc w:val="right"/>
            </w:pPr>
            <w:r>
              <w:t>________________</w:t>
            </w:r>
          </w:p>
        </w:tc>
      </w:tr>
      <w:tr w:rsidTr="004C18CA">
        <w:tblPrEx>
          <w:tblW w:w="0" w:type="auto"/>
          <w:tblLayout w:type="fixed"/>
          <w:tblLook w:val="04A0"/>
        </w:tblPrEx>
        <w:tc>
          <w:tcPr>
            <w:tcW w:w="1078" w:type="dxa"/>
            <w:tcBorders>
              <w:top w:val="nil"/>
              <w:bottom w:val="single" w:sz="2" w:space="0" w:color="4F81BD"/>
            </w:tcBorders>
          </w:tcPr>
          <w:p w:rsidR="00CA72BE"/>
        </w:tc>
        <w:tc>
          <w:tcPr>
            <w:tcW w:w="6315" w:type="dxa"/>
            <w:gridSpan w:val="5"/>
            <w:tcBorders>
              <w:top w:val="nil"/>
              <w:bottom w:val="single" w:sz="2" w:space="0" w:color="4F81BD"/>
            </w:tcBorders>
          </w:tcPr>
          <w:p w:rsidR="00CA72BE">
            <w:r>
              <w:t xml:space="preserve">Pharmaceutical pick up and destruction every 6 months IAW the SOW </w:t>
            </w:r>
            <w:r>
              <w:br/>
              <w:t>Contract Period: Option 1</w:t>
            </w:r>
            <w:r>
              <w:br/>
              <w:t>POP Begin: 03-15-2027</w:t>
            </w:r>
            <w:r>
              <w:br/>
              <w:t>POP End: 03-14-2028</w:t>
            </w:r>
            <w:r>
              <w:br/>
            </w:r>
          </w:p>
        </w:tc>
        <w:tc>
          <w:tcPr>
            <w:tcW w:w="2183" w:type="dxa"/>
            <w:tcBorders>
              <w:top w:val="nil"/>
              <w:bottom w:val="single" w:sz="2" w:space="0" w:color="4F81BD"/>
            </w:tcBorders>
          </w:tcPr>
          <w:p w:rsidR="00CA72BE"/>
        </w:tc>
      </w:tr>
      <w:tr w:rsidTr="004C18CA">
        <w:tblPrEx>
          <w:tblW w:w="0" w:type="auto"/>
          <w:tblLayout w:type="fixed"/>
          <w:tblLook w:val="04A0"/>
        </w:tblPrEx>
        <w:tc>
          <w:tcPr>
            <w:tcW w:w="1078" w:type="dxa"/>
            <w:tcBorders>
              <w:top w:val="nil"/>
              <w:bottom w:val="nil"/>
              <w:right w:val="nil"/>
            </w:tcBorders>
            <w:hideMark/>
          </w:tcPr>
          <w:p w:rsidR="004261C3" w:rsidP="00242FEF">
            <w:r>
              <w:t>2001</w:t>
            </w:r>
          </w:p>
        </w:tc>
        <w:tc>
          <w:tcPr>
            <w:tcW w:w="2236" w:type="dxa"/>
            <w:tcBorders>
              <w:top w:val="nil"/>
              <w:left w:val="nil"/>
              <w:bottom w:val="nil"/>
              <w:right w:val="nil"/>
            </w:tcBorders>
            <w:hideMark/>
          </w:tcPr>
          <w:p w:rsidR="004261C3" w:rsidP="00242FEF"/>
        </w:tc>
        <w:tc>
          <w:tcPr>
            <w:tcW w:w="1221" w:type="dxa"/>
            <w:tcBorders>
              <w:top w:val="nil"/>
              <w:left w:val="nil"/>
              <w:bottom w:val="nil"/>
              <w:right w:val="nil"/>
            </w:tcBorders>
            <w:hideMark/>
          </w:tcPr>
          <w:p w:rsidR="004261C3" w:rsidP="00242FEF">
            <w:pPr>
              <w:jc w:val="right"/>
            </w:pPr>
            <w:r>
              <w:t>2.00</w:t>
            </w:r>
          </w:p>
        </w:tc>
        <w:tc>
          <w:tcPr>
            <w:tcW w:w="1063" w:type="dxa"/>
            <w:gridSpan w:val="2"/>
            <w:tcBorders>
              <w:top w:val="nil"/>
              <w:left w:val="nil"/>
              <w:bottom w:val="nil"/>
              <w:right w:val="nil"/>
            </w:tcBorders>
            <w:hideMark/>
          </w:tcPr>
          <w:p w:rsidR="004261C3" w:rsidP="00B33D48">
            <w:pPr>
              <w:jc w:val="right"/>
            </w:pPr>
            <w:r>
              <w:t>YR</w:t>
            </w:r>
          </w:p>
        </w:tc>
        <w:tc>
          <w:tcPr>
            <w:tcW w:w="1795" w:type="dxa"/>
            <w:tcBorders>
              <w:top w:val="nil"/>
              <w:left w:val="nil"/>
              <w:bottom w:val="nil"/>
              <w:right w:val="nil"/>
            </w:tcBorders>
            <w:hideMark/>
          </w:tcPr>
          <w:p w:rsidR="004261C3" w:rsidP="007A0BB2">
            <w:pPr>
              <w:jc w:val="right"/>
            </w:pPr>
            <w:r>
              <w:t>____________</w:t>
            </w:r>
          </w:p>
        </w:tc>
        <w:tc>
          <w:tcPr>
            <w:tcW w:w="2183" w:type="dxa"/>
            <w:tcBorders>
              <w:top w:val="nil"/>
              <w:left w:val="nil"/>
              <w:bottom w:val="nil"/>
            </w:tcBorders>
            <w:hideMark/>
          </w:tcPr>
          <w:p w:rsidR="004261C3" w:rsidP="00242FEF">
            <w:pPr>
              <w:jc w:val="right"/>
            </w:pPr>
            <w:r>
              <w:t>________________</w:t>
            </w:r>
          </w:p>
        </w:tc>
      </w:tr>
      <w:tr w:rsidTr="004C18CA">
        <w:tblPrEx>
          <w:tblW w:w="0" w:type="auto"/>
          <w:tblLayout w:type="fixed"/>
          <w:tblLook w:val="04A0"/>
        </w:tblPrEx>
        <w:tc>
          <w:tcPr>
            <w:tcW w:w="1078" w:type="dxa"/>
            <w:tcBorders>
              <w:top w:val="nil"/>
              <w:bottom w:val="single" w:sz="2" w:space="0" w:color="4F81BD"/>
            </w:tcBorders>
          </w:tcPr>
          <w:p w:rsidR="00CA72BE"/>
        </w:tc>
        <w:tc>
          <w:tcPr>
            <w:tcW w:w="6315" w:type="dxa"/>
            <w:gridSpan w:val="5"/>
            <w:tcBorders>
              <w:top w:val="nil"/>
              <w:bottom w:val="single" w:sz="2" w:space="0" w:color="4F81BD"/>
            </w:tcBorders>
          </w:tcPr>
          <w:p w:rsidR="00CA72BE">
            <w:r>
              <w:t xml:space="preserve">Pharmaceutical pick up and destruction every 6 months IAW the SOW </w:t>
            </w:r>
            <w:r>
              <w:br/>
              <w:t>Contract Period: Option 2</w:t>
            </w:r>
            <w:r>
              <w:br/>
              <w:t>POP Begin: 03-15-2028</w:t>
            </w:r>
            <w:r>
              <w:br/>
              <w:t>POP End: 03-14-2029</w:t>
            </w:r>
            <w:r>
              <w:br/>
            </w:r>
          </w:p>
        </w:tc>
        <w:tc>
          <w:tcPr>
            <w:tcW w:w="2183" w:type="dxa"/>
            <w:tcBorders>
              <w:top w:val="nil"/>
              <w:bottom w:val="single" w:sz="2" w:space="0" w:color="4F81BD"/>
            </w:tcBorders>
          </w:tcPr>
          <w:p w:rsidR="00CA72BE"/>
        </w:tc>
      </w:tr>
      <w:tr w:rsidTr="004C18CA">
        <w:tblPrEx>
          <w:tblW w:w="0" w:type="auto"/>
          <w:tblLayout w:type="fixed"/>
          <w:tblLook w:val="04A0"/>
        </w:tblPrEx>
        <w:tc>
          <w:tcPr>
            <w:tcW w:w="1078" w:type="dxa"/>
            <w:tcBorders>
              <w:top w:val="nil"/>
              <w:bottom w:val="nil"/>
              <w:right w:val="nil"/>
            </w:tcBorders>
            <w:hideMark/>
          </w:tcPr>
          <w:p w:rsidR="004261C3" w:rsidP="00242FEF">
            <w:r>
              <w:t>3001</w:t>
            </w:r>
          </w:p>
        </w:tc>
        <w:tc>
          <w:tcPr>
            <w:tcW w:w="2236" w:type="dxa"/>
            <w:tcBorders>
              <w:top w:val="nil"/>
              <w:left w:val="nil"/>
              <w:bottom w:val="nil"/>
              <w:right w:val="nil"/>
            </w:tcBorders>
            <w:hideMark/>
          </w:tcPr>
          <w:p w:rsidR="004261C3" w:rsidP="00242FEF"/>
        </w:tc>
        <w:tc>
          <w:tcPr>
            <w:tcW w:w="1221" w:type="dxa"/>
            <w:tcBorders>
              <w:top w:val="nil"/>
              <w:left w:val="nil"/>
              <w:bottom w:val="nil"/>
              <w:right w:val="nil"/>
            </w:tcBorders>
            <w:hideMark/>
          </w:tcPr>
          <w:p w:rsidR="004261C3" w:rsidP="00242FEF">
            <w:pPr>
              <w:jc w:val="right"/>
            </w:pPr>
            <w:r>
              <w:t>2.00</w:t>
            </w:r>
          </w:p>
        </w:tc>
        <w:tc>
          <w:tcPr>
            <w:tcW w:w="1063" w:type="dxa"/>
            <w:gridSpan w:val="2"/>
            <w:tcBorders>
              <w:top w:val="nil"/>
              <w:left w:val="nil"/>
              <w:bottom w:val="nil"/>
              <w:right w:val="nil"/>
            </w:tcBorders>
            <w:hideMark/>
          </w:tcPr>
          <w:p w:rsidR="004261C3" w:rsidP="00B33D48">
            <w:pPr>
              <w:jc w:val="right"/>
            </w:pPr>
            <w:r>
              <w:t>YR</w:t>
            </w:r>
          </w:p>
        </w:tc>
        <w:tc>
          <w:tcPr>
            <w:tcW w:w="1795" w:type="dxa"/>
            <w:tcBorders>
              <w:top w:val="nil"/>
              <w:left w:val="nil"/>
              <w:bottom w:val="nil"/>
              <w:right w:val="nil"/>
            </w:tcBorders>
            <w:hideMark/>
          </w:tcPr>
          <w:p w:rsidR="004261C3" w:rsidP="007A0BB2">
            <w:pPr>
              <w:jc w:val="right"/>
            </w:pPr>
            <w:r>
              <w:t>____________</w:t>
            </w:r>
          </w:p>
        </w:tc>
        <w:tc>
          <w:tcPr>
            <w:tcW w:w="2183" w:type="dxa"/>
            <w:tcBorders>
              <w:top w:val="nil"/>
              <w:left w:val="nil"/>
              <w:bottom w:val="nil"/>
            </w:tcBorders>
            <w:hideMark/>
          </w:tcPr>
          <w:p w:rsidR="004261C3" w:rsidP="00242FEF">
            <w:pPr>
              <w:jc w:val="right"/>
            </w:pPr>
            <w:r>
              <w:t>________________</w:t>
            </w:r>
          </w:p>
        </w:tc>
      </w:tr>
      <w:tr w:rsidTr="004C18CA">
        <w:tblPrEx>
          <w:tblW w:w="0" w:type="auto"/>
          <w:tblLayout w:type="fixed"/>
          <w:tblLook w:val="04A0"/>
        </w:tblPrEx>
        <w:tc>
          <w:tcPr>
            <w:tcW w:w="1078" w:type="dxa"/>
            <w:tcBorders>
              <w:top w:val="nil"/>
              <w:bottom w:val="single" w:sz="2" w:space="0" w:color="4F81BD"/>
            </w:tcBorders>
          </w:tcPr>
          <w:p w:rsidR="00CA72BE"/>
        </w:tc>
        <w:tc>
          <w:tcPr>
            <w:tcW w:w="6315" w:type="dxa"/>
            <w:gridSpan w:val="5"/>
            <w:tcBorders>
              <w:top w:val="nil"/>
              <w:bottom w:val="single" w:sz="2" w:space="0" w:color="4F81BD"/>
            </w:tcBorders>
          </w:tcPr>
          <w:p w:rsidR="00CA72BE">
            <w:r>
              <w:t xml:space="preserve">Pharmaceutical pick up and destruction every 6 months IAW the SOW </w:t>
            </w:r>
            <w:r>
              <w:br/>
              <w:t>Contract Period: Option 3</w:t>
            </w:r>
            <w:r>
              <w:br/>
              <w:t>POP Begin: 03-15-2029</w:t>
            </w:r>
            <w:r>
              <w:br/>
              <w:t>POP End: 03-14-2030</w:t>
            </w:r>
            <w:r>
              <w:br/>
            </w:r>
          </w:p>
        </w:tc>
        <w:tc>
          <w:tcPr>
            <w:tcW w:w="2183" w:type="dxa"/>
            <w:tcBorders>
              <w:top w:val="nil"/>
              <w:bottom w:val="single" w:sz="2" w:space="0" w:color="4F81BD"/>
            </w:tcBorders>
          </w:tcPr>
          <w:p w:rsidR="00CA72BE"/>
        </w:tc>
      </w:tr>
      <w:tr w:rsidTr="004C18CA">
        <w:tblPrEx>
          <w:tblW w:w="0" w:type="auto"/>
          <w:tblLayout w:type="fixed"/>
          <w:tblLook w:val="04A0"/>
        </w:tblPrEx>
        <w:tc>
          <w:tcPr>
            <w:tcW w:w="1078" w:type="dxa"/>
            <w:tcBorders>
              <w:top w:val="nil"/>
              <w:bottom w:val="nil"/>
              <w:right w:val="nil"/>
            </w:tcBorders>
            <w:hideMark/>
          </w:tcPr>
          <w:p w:rsidR="004261C3" w:rsidP="00242FEF">
            <w:r>
              <w:t>4001</w:t>
            </w:r>
          </w:p>
        </w:tc>
        <w:tc>
          <w:tcPr>
            <w:tcW w:w="2236" w:type="dxa"/>
            <w:tcBorders>
              <w:top w:val="nil"/>
              <w:left w:val="nil"/>
              <w:bottom w:val="nil"/>
              <w:right w:val="nil"/>
            </w:tcBorders>
            <w:hideMark/>
          </w:tcPr>
          <w:p w:rsidR="004261C3" w:rsidP="00242FEF"/>
        </w:tc>
        <w:tc>
          <w:tcPr>
            <w:tcW w:w="1221" w:type="dxa"/>
            <w:tcBorders>
              <w:top w:val="nil"/>
              <w:left w:val="nil"/>
              <w:bottom w:val="nil"/>
              <w:right w:val="nil"/>
            </w:tcBorders>
            <w:hideMark/>
          </w:tcPr>
          <w:p w:rsidR="004261C3" w:rsidP="00242FEF">
            <w:pPr>
              <w:jc w:val="right"/>
            </w:pPr>
            <w:r>
              <w:t>2.00</w:t>
            </w:r>
          </w:p>
        </w:tc>
        <w:tc>
          <w:tcPr>
            <w:tcW w:w="1063" w:type="dxa"/>
            <w:gridSpan w:val="2"/>
            <w:tcBorders>
              <w:top w:val="nil"/>
              <w:left w:val="nil"/>
              <w:bottom w:val="nil"/>
              <w:right w:val="nil"/>
            </w:tcBorders>
            <w:hideMark/>
          </w:tcPr>
          <w:p w:rsidR="004261C3" w:rsidP="00B33D48">
            <w:pPr>
              <w:jc w:val="right"/>
            </w:pPr>
            <w:r>
              <w:t>YR</w:t>
            </w:r>
          </w:p>
        </w:tc>
        <w:tc>
          <w:tcPr>
            <w:tcW w:w="1795" w:type="dxa"/>
            <w:tcBorders>
              <w:top w:val="nil"/>
              <w:left w:val="nil"/>
              <w:bottom w:val="nil"/>
              <w:right w:val="nil"/>
            </w:tcBorders>
            <w:hideMark/>
          </w:tcPr>
          <w:p w:rsidR="004261C3" w:rsidP="007A0BB2">
            <w:pPr>
              <w:jc w:val="right"/>
            </w:pPr>
            <w:r>
              <w:t>____________</w:t>
            </w:r>
          </w:p>
        </w:tc>
        <w:tc>
          <w:tcPr>
            <w:tcW w:w="2183" w:type="dxa"/>
            <w:tcBorders>
              <w:top w:val="nil"/>
              <w:left w:val="nil"/>
              <w:bottom w:val="nil"/>
            </w:tcBorders>
            <w:hideMark/>
          </w:tcPr>
          <w:p w:rsidR="004261C3" w:rsidP="00242FEF">
            <w:pPr>
              <w:jc w:val="right"/>
            </w:pPr>
            <w:r>
              <w:t>________________</w:t>
            </w:r>
          </w:p>
        </w:tc>
      </w:tr>
      <w:tr w:rsidTr="004C18CA">
        <w:tblPrEx>
          <w:tblW w:w="0" w:type="auto"/>
          <w:tblLayout w:type="fixed"/>
          <w:tblLook w:val="04A0"/>
        </w:tblPrEx>
        <w:tc>
          <w:tcPr>
            <w:tcW w:w="1078" w:type="dxa"/>
            <w:tcBorders>
              <w:top w:val="nil"/>
              <w:bottom w:val="single" w:sz="2" w:space="0" w:color="4F81BD"/>
            </w:tcBorders>
          </w:tcPr>
          <w:p w:rsidR="00CA72BE"/>
        </w:tc>
        <w:tc>
          <w:tcPr>
            <w:tcW w:w="6315" w:type="dxa"/>
            <w:gridSpan w:val="5"/>
            <w:tcBorders>
              <w:top w:val="nil"/>
              <w:bottom w:val="single" w:sz="2" w:space="0" w:color="4F81BD"/>
            </w:tcBorders>
          </w:tcPr>
          <w:p w:rsidR="00CA72BE">
            <w:r>
              <w:t xml:space="preserve">Pharmaceutical pick up and destruction every 6 months IAW the SOW </w:t>
            </w:r>
            <w:r>
              <w:br/>
              <w:t>Contract Period: Option 4</w:t>
            </w:r>
            <w:r>
              <w:br/>
              <w:t>POP Begin: 03-15-2030</w:t>
            </w:r>
            <w:r>
              <w:br/>
              <w:t>POP End: 03-14-2031</w:t>
            </w:r>
            <w:r>
              <w:br/>
            </w:r>
          </w:p>
        </w:tc>
        <w:tc>
          <w:tcPr>
            <w:tcW w:w="2183" w:type="dxa"/>
            <w:tcBorders>
              <w:top w:val="nil"/>
              <w:bottom w:val="single" w:sz="2" w:space="0" w:color="4F81BD"/>
            </w:tcBorders>
          </w:tcPr>
          <w:p w:rsidR="00CA72BE"/>
        </w:tc>
      </w:tr>
      <w:tr w:rsidTr="004C18CA">
        <w:tblPrEx>
          <w:tblW w:w="0" w:type="auto"/>
          <w:tblLayout w:type="fixed"/>
          <w:tblLook w:val="04A0"/>
        </w:tblPrEx>
        <w:tc>
          <w:tcPr>
            <w:tcW w:w="1078" w:type="dxa"/>
            <w:tcBorders>
              <w:left w:val="nil"/>
              <w:bottom w:val="nil"/>
              <w:right w:val="nil"/>
            </w:tcBorders>
            <w:hideMark/>
          </w:tcPr>
          <w:p w:rsidR="004261C3" w:rsidP="00242FEF"/>
        </w:tc>
        <w:tc>
          <w:tcPr>
            <w:tcW w:w="2236" w:type="dxa"/>
            <w:tcBorders>
              <w:left w:val="nil"/>
              <w:bottom w:val="nil"/>
              <w:right w:val="nil"/>
            </w:tcBorders>
            <w:hideMark/>
          </w:tcPr>
          <w:p w:rsidR="004261C3" w:rsidP="00242FEF"/>
        </w:tc>
        <w:tc>
          <w:tcPr>
            <w:tcW w:w="1221" w:type="dxa"/>
            <w:tcBorders>
              <w:left w:val="nil"/>
              <w:bottom w:val="nil"/>
              <w:right w:val="nil"/>
            </w:tcBorders>
            <w:hideMark/>
          </w:tcPr>
          <w:p w:rsidR="004261C3" w:rsidP="00242FEF">
            <w:pPr>
              <w:jc w:val="right"/>
            </w:pPr>
          </w:p>
        </w:tc>
        <w:tc>
          <w:tcPr>
            <w:tcW w:w="1063" w:type="dxa"/>
            <w:gridSpan w:val="2"/>
            <w:tcBorders>
              <w:left w:val="nil"/>
              <w:bottom w:val="nil"/>
              <w:right w:val="single" w:sz="8" w:space="0" w:color="4F81BD" w:themeColor="accent1"/>
            </w:tcBorders>
            <w:hideMark/>
          </w:tcPr>
          <w:p w:rsidR="004261C3" w:rsidP="00242FEF"/>
        </w:tc>
        <w:tc>
          <w:tcPr>
            <w:tcW w:w="1795" w:type="dxa"/>
            <w:tcBorders>
              <w:left w:val="single" w:sz="8" w:space="0" w:color="4F81BD" w:themeColor="accent1"/>
              <w:right w:val="nil"/>
            </w:tcBorders>
            <w:hideMark/>
          </w:tcPr>
          <w:p w:rsidR="004261C3" w:rsidRPr="00FF3F04" w:rsidP="007A0BB2">
            <w:pPr>
              <w:jc w:val="right"/>
              <w:rPr>
                <w:b/>
              </w:rPr>
            </w:pPr>
            <w:r w:rsidRPr="00FF3F04">
              <w:rPr>
                <w:b/>
              </w:rPr>
              <w:t>GRAND TOTAL</w:t>
            </w:r>
          </w:p>
        </w:tc>
        <w:tc>
          <w:tcPr>
            <w:tcW w:w="2183" w:type="dxa"/>
            <w:tcBorders>
              <w:left w:val="nil"/>
            </w:tcBorders>
            <w:hideMark/>
          </w:tcPr>
          <w:p w:rsidR="004261C3" w:rsidRPr="00FF3F04" w:rsidP="00242FEF">
            <w:pPr>
              <w:jc w:val="right"/>
              <w:rPr>
                <w:b/>
              </w:rPr>
            </w:pPr>
            <w:r w:rsidRPr="00FF3F04">
              <w:rPr>
                <w:b/>
              </w:rPr>
              <w:t>__________________</w:t>
            </w:r>
          </w:p>
        </w:tc>
      </w:tr>
    </w:tbl>
    <w:p w:rsidR="004261C3">
      <w:pPr>
        <w:sectPr>
          <w:footerReference w:type="even" r:id="rId11"/>
          <w:footerReference w:type="default" r:id="rId12"/>
          <w:footerReference w:type="first" r:id="rId13"/>
          <w:type w:val="continuous"/>
          <w:pgSz w:w="12240" w:h="15840"/>
          <w:pgMar w:top="1080" w:right="1440" w:bottom="1080" w:left="1440" w:header="360" w:footer="360"/>
          <w:cols w:space="720"/>
          <w:docGrid w:linePitch="360"/>
        </w:sectPr>
      </w:pPr>
    </w:p>
    <w:p w:rsidR="004261C3">
      <w:pPr>
        <w:pStyle w:val="Heading1"/>
        <w:pageBreakBefore/>
      </w:pPr>
      <w:bookmarkStart w:id="10" w:name="_Toc256000005"/>
      <w:bookmarkStart w:id="11" w:name="_Toc256000024"/>
      <w:r>
        <w:t>SECTION C - CONTRACT CLAUSES</w:t>
      </w:r>
      <w:bookmarkEnd w:id="11"/>
      <w:bookmarkEnd w:id="10"/>
    </w:p>
    <w:p w:rsidR="004261C3"/>
    <w:p w:rsidR="004261C3">
      <w:pPr>
        <w:pStyle w:val="Heading2"/>
      </w:pPr>
      <w:bookmarkStart w:id="12" w:name="_Toc256000006"/>
      <w:bookmarkStart w:id="13" w:name="_Toc256000025"/>
      <w:r>
        <w:t>C.1  52.212-4  CONTRACT TERMS AND CONDITIONS—COMMERCIAL PRODUCTS AND COMMERCIAL SERVICES (NOV 2023)</w:t>
      </w:r>
      <w:bookmarkEnd w:id="13"/>
      <w:bookmarkEnd w:id="12"/>
    </w:p>
    <w:p w:rsidR="004261C3">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rsidR="004261C3">
      <w:r>
        <w:t xml:space="preserve">    (1) Within a reasonable time after the defect was discovered or should have been discovered; and</w:t>
      </w:r>
    </w:p>
    <w:p w:rsidR="004261C3">
      <w:r>
        <w:t xml:space="preserve">    (2) Before any substantial change occurs in the condition of the item, unless the change is due to the defect in the item.</w:t>
      </w:r>
    </w:p>
    <w:p w:rsidR="004261C3">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4261C3">
      <w:r>
        <w:t xml:space="preserve">  (c) </w:t>
      </w:r>
      <w:r w:rsidRPr="002653F8">
        <w:rPr>
          <w:i/>
        </w:rPr>
        <w:t>Changes.</w:t>
      </w:r>
      <w:r>
        <w:t xml:space="preserve"> Changes in the terms and conditions of this contract may be made only by written agreement of the parties.</w:t>
      </w:r>
    </w:p>
    <w:p w:rsidR="004261C3"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rsidR="004261C3">
      <w:r>
        <w:t xml:space="preserve">  (e) </w:t>
      </w:r>
      <w:r w:rsidRPr="002653F8">
        <w:rPr>
          <w:i/>
        </w:rPr>
        <w:t>Definitions.</w:t>
      </w:r>
      <w:r>
        <w:t xml:space="preserve"> The clause at FAR 52.202-1, Definitions, is incorporated herein by reference.</w:t>
      </w:r>
    </w:p>
    <w:p w:rsidR="004261C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4261C3" w:rsidRPr="00EB602E">
      <w:r w:rsidRPr="00EB602E">
        <w:t xml:space="preserve">  (g) Invoice</w:t>
      </w:r>
      <w:r w:rsidRPr="00EB602E">
        <w:rPr>
          <w:i/>
        </w:rPr>
        <w:t>.</w:t>
      </w:r>
    </w:p>
    <w:p w:rsidR="004261C3" w:rsidRPr="00EB602E">
      <w:r w:rsidRPr="00EB602E">
        <w:t xml:space="preserve">    (1) The Contractor shall submit an original invoice and three copies (or electronic invoice, if authorized) to the address designated in the contract to receive invoices. An invoice must include—</w:t>
      </w:r>
    </w:p>
    <w:p w:rsidR="004261C3" w:rsidRPr="00EB602E">
      <w:r w:rsidRPr="00EB602E">
        <w:t xml:space="preserve">      (i) Name and address of the Contractor;</w:t>
      </w:r>
    </w:p>
    <w:p w:rsidR="004261C3" w:rsidRPr="00EB602E">
      <w:r w:rsidRPr="00EB602E">
        <w:t xml:space="preserve">      (ii) Invoice date and number;</w:t>
      </w:r>
    </w:p>
    <w:p w:rsidR="004261C3" w:rsidRPr="00EB602E">
      <w:r w:rsidRPr="00EB602E">
        <w:t xml:space="preserve">      </w:t>
      </w:r>
      <w:r>
        <w:t xml:space="preserve">(iii) Contract number, </w:t>
      </w:r>
      <w:r w:rsidRPr="00EB602E">
        <w:t>line item number and, if applicable, the order number;</w:t>
      </w:r>
    </w:p>
    <w:p w:rsidR="004261C3" w:rsidRPr="00EB602E">
      <w:r w:rsidRPr="00EB602E">
        <w:t xml:space="preserve">      (iv) Description, quantity, unit of measure, unit price and extended price of the items delivered;</w:t>
      </w:r>
    </w:p>
    <w:p w:rsidR="004261C3" w:rsidRPr="00EB602E">
      <w:r w:rsidRPr="00EB602E">
        <w:t xml:space="preserve">      (v) Shipping number and date of shipment, including the bill of lading number and weight of shipment if shipped on Government bill of lading;</w:t>
      </w:r>
    </w:p>
    <w:p w:rsidR="004261C3" w:rsidRPr="00EB602E">
      <w:r w:rsidRPr="00EB602E">
        <w:t xml:space="preserve">      (vi) Terms of any discount for prompt payment offered;</w:t>
      </w:r>
    </w:p>
    <w:p w:rsidR="004261C3" w:rsidRPr="00EB602E">
      <w:r w:rsidRPr="00EB602E">
        <w:t xml:space="preserve">      (vii) Name and address of official to whom payment is to be sent;</w:t>
      </w:r>
    </w:p>
    <w:p w:rsidR="004261C3" w:rsidRPr="00EB602E">
      <w:r w:rsidRPr="00EB602E">
        <w:t xml:space="preserve">      (viii) Name, title, and phone number of person to notify in event of defective invoice; and</w:t>
      </w:r>
    </w:p>
    <w:p w:rsidR="004261C3" w:rsidRPr="00EB602E">
      <w:r w:rsidRPr="00EB602E">
        <w:t xml:space="preserve">      (ix) Taxpayer Identification Number (TIN). The Contractor shall include its TIN on the invoice only if required elsewhere in this contract.</w:t>
      </w:r>
    </w:p>
    <w:p w:rsidR="004261C3" w:rsidRPr="00EB602E">
      <w:r w:rsidRPr="00EB602E">
        <w:t xml:space="preserve">      (x) Electronic funds transfer (EFT) banking information.</w:t>
      </w:r>
    </w:p>
    <w:p w:rsidR="004261C3" w:rsidRPr="00EB602E">
      <w:r w:rsidRPr="00EB602E">
        <w:t xml:space="preserve">        (A) The Contractor shall include EFT banking information on the invoice only if required elsewhere in this contract.</w:t>
      </w:r>
    </w:p>
    <w:p w:rsidR="004261C3"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rsidR="004261C3" w:rsidRPr="00EB602E">
      <w:r w:rsidRPr="00EB602E">
        <w:t xml:space="preserve">        (C) EFT banking information is not required if the Government waived the requirement to pay by EFT.</w:t>
      </w:r>
    </w:p>
    <w:p w:rsidR="004261C3" w:rsidRPr="00EB602E">
      <w:r w:rsidRPr="00EB602E">
        <w:t xml:space="preserve">    (2) Invoices will be handled in accordance with the Prompt Payment Act (31 U.S.C. 3903) and Office of Management and Budget (OMB) prompt payment regulations at 5 CFR part 1315.</w:t>
      </w:r>
    </w:p>
    <w:p w:rsidR="004261C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4261C3">
      <w:r>
        <w:t xml:space="preserve">  (i) Payment.—</w:t>
      </w:r>
    </w:p>
    <w:p w:rsidR="004261C3">
      <w:r>
        <w:t xml:space="preserve">    (1) </w:t>
      </w:r>
      <w:r w:rsidRPr="002653F8">
        <w:rPr>
          <w:i/>
        </w:rPr>
        <w:t>Items accepted.</w:t>
      </w:r>
      <w:r>
        <w:t xml:space="preserve"> Payment shall be made for items accepted by the Government that have been delivered to the delivery destinations set forth in this contract.</w:t>
      </w:r>
    </w:p>
    <w:p w:rsidR="004261C3">
      <w:r>
        <w:t xml:space="preserve">    (2) </w:t>
      </w:r>
      <w:r w:rsidRPr="002653F8">
        <w:rPr>
          <w:i/>
        </w:rPr>
        <w:t>Prompt payment.</w:t>
      </w:r>
      <w:r>
        <w:t xml:space="preserve"> The Government will make payment in accordance with the Prompt Payment Act (31 U.S.C. 3903) and prompt payment regulations at 5 CFR part 1315.</w:t>
      </w:r>
    </w:p>
    <w:p w:rsidR="004261C3">
      <w:r>
        <w:t xml:space="preserve">    (3) </w:t>
      </w:r>
      <w:r w:rsidRPr="002653F8">
        <w:rPr>
          <w:i/>
        </w:rPr>
        <w:t>Electronic Funds Transfer (EFT).</w:t>
      </w:r>
      <w:r>
        <w:t xml:space="preserve"> If the Government makes payment by EFT, see 52.212-5(b) for the appropriate EFT clause.</w:t>
      </w:r>
    </w:p>
    <w:p w:rsidR="004261C3">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4261C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rsidR="004261C3">
      <w:r>
        <w:t xml:space="preserve">      (i) Remit the overpayment amount to the payment office cited in the contract along with a description of the overpayment including the—</w:t>
      </w:r>
    </w:p>
    <w:p w:rsidR="004261C3">
      <w:r>
        <w:t xml:space="preserve">        (A) Circumstances of the overpayment (e.g., duplicate payment, erroneous payment, liquidation errors, date(s) of overpayment);</w:t>
      </w:r>
    </w:p>
    <w:p w:rsidR="004261C3">
      <w:r>
        <w:t xml:space="preserve">        (B) Affected contract number and delivery order number, if applicable;</w:t>
      </w:r>
    </w:p>
    <w:p w:rsidR="004261C3">
      <w:r>
        <w:t xml:space="preserve">        (C) Affected line item or subline item, if applicable; and</w:t>
      </w:r>
    </w:p>
    <w:p w:rsidR="004261C3">
      <w:r>
        <w:t xml:space="preserve">        (D) Contractor point of contact.</w:t>
      </w:r>
    </w:p>
    <w:p w:rsidR="004261C3">
      <w:r>
        <w:t xml:space="preserve">      (ii) Provide a copy of the remittance and supporting documentation to the Contracting Officer.</w:t>
      </w:r>
    </w:p>
    <w:p w:rsidR="004261C3">
      <w:r>
        <w:t xml:space="preserve">    (6) </w:t>
      </w:r>
      <w:r w:rsidRPr="002653F8">
        <w:rPr>
          <w:i/>
        </w:rPr>
        <w:t>Interest.</w:t>
      </w:r>
    </w:p>
    <w:p w:rsidR="004261C3" w:rsidRPr="001C7A8F"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4261C3">
      <w:r>
        <w:t xml:space="preserve">      (ii) The Government may issue a demand for payment to the Contractor upon finding a debt is due under the contract.</w:t>
      </w:r>
    </w:p>
    <w:p w:rsidR="004261C3">
      <w:r>
        <w:t xml:space="preserve">      (iii) </w:t>
      </w:r>
      <w:r w:rsidRPr="002653F8">
        <w:rPr>
          <w:i/>
        </w:rPr>
        <w:t>Final decisions.</w:t>
      </w:r>
      <w:r>
        <w:t xml:space="preserve"> The Contracting Officer will issue a final decision as required by 33.211 if—</w:t>
      </w:r>
    </w:p>
    <w:p w:rsidR="004261C3">
      <w:r>
        <w:t xml:space="preserve">        (A) The Contracting Officer and the Contractor are unable to reach agreement on the existence or amount of a debt within 30 days;</w:t>
      </w:r>
    </w:p>
    <w:p w:rsidR="004261C3">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4261C3">
      <w:r>
        <w:t xml:space="preserve">        (C) The Contractor requests a deferment of collection on a debt previously demanded by the Contracting Officer (see 32.607-2).</w:t>
      </w:r>
    </w:p>
    <w:p w:rsidR="004261C3">
      <w:r>
        <w:t xml:space="preserve">      (iv) If a demand for payment was previously issued for the debt, the demand for payment included in the final decision shall identify the same due date as the original demand for payment.</w:t>
      </w:r>
    </w:p>
    <w:p w:rsidR="004261C3">
      <w:r>
        <w:t xml:space="preserve">      (v) Amounts shall be due at the earliest of the following dates:</w:t>
      </w:r>
    </w:p>
    <w:p w:rsidR="004261C3">
      <w:r>
        <w:t xml:space="preserve">        (A) The date fixed under this contract.</w:t>
      </w:r>
    </w:p>
    <w:p w:rsidR="004261C3">
      <w:r>
        <w:t xml:space="preserve">        (B) The date of the first written demand for payment, including any demand for payment resulting from a default termination.</w:t>
      </w:r>
    </w:p>
    <w:p w:rsidR="004261C3">
      <w:r>
        <w:t xml:space="preserve">      (vi) The interest charge shall be computed for the actual number of calendar days involved beginning on the due date and ending on—</w:t>
      </w:r>
    </w:p>
    <w:p w:rsidR="004261C3">
      <w:r>
        <w:t xml:space="preserve">        (A) The date on which the designated office receives payment from the Contractor;</w:t>
      </w:r>
    </w:p>
    <w:p w:rsidR="004261C3">
      <w:r>
        <w:t xml:space="preserve">        (B) The date of issuance of a Government check to the Contractor from which an amount otherwise payable has been withheld as a credit against the contract debt; or</w:t>
      </w:r>
    </w:p>
    <w:p w:rsidR="004261C3">
      <w:r>
        <w:t xml:space="preserve">        (C) The date on which an amount withheld and applied to the contract debt would otherwise have become payable to the Contractor.</w:t>
      </w:r>
    </w:p>
    <w:p w:rsidR="004261C3">
      <w:r>
        <w:t xml:space="preserve">      (vii) The interest charge made under this clause may be reduced under the procedures prescribed in FAR 32.608-2 in effect on the date of this contract.</w:t>
      </w:r>
    </w:p>
    <w:p w:rsidR="004261C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4261C3">
      <w:r>
        <w:t xml:space="preserve">    (1) Delivery of the supplies to a carrier, if transportation is f.o.b. origin; or</w:t>
      </w:r>
    </w:p>
    <w:p w:rsidR="004261C3">
      <w:r>
        <w:t xml:space="preserve">    (2) Delivery of the supplies to the Government at the destination specified in the contract, if transportation is f.o.b. destination.</w:t>
      </w:r>
    </w:p>
    <w:p w:rsidR="004261C3">
      <w:r>
        <w:t xml:space="preserve">  (k) </w:t>
      </w:r>
      <w:r w:rsidRPr="002653F8">
        <w:rPr>
          <w:i/>
        </w:rPr>
        <w:t>Taxes.</w:t>
      </w:r>
      <w:r>
        <w:t xml:space="preserve"> The contract price includes all applicable Federal, State, and local taxes and duties.</w:t>
      </w:r>
    </w:p>
    <w:p w:rsidR="004261C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4261C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4261C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4261C3">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4261C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4261C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4261C3" w:rsidRPr="001C7A8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rsidR="004261C3"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4261C3" w:rsidRPr="00EB602E" w:rsidP="00E61814">
      <w:pPr>
        <w:rPr>
          <w:szCs w:val="20"/>
        </w:rPr>
      </w:pPr>
      <w:r w:rsidRPr="00EB602E">
        <w:rPr>
          <w:szCs w:val="20"/>
        </w:rPr>
        <w:t xml:space="preserve">    (1) The schedule of supplies/services.</w:t>
      </w:r>
    </w:p>
    <w:p w:rsidR="004261C3" w:rsidRPr="00EB602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rsidR="004261C3" w:rsidRPr="00EB602E" w:rsidP="00E61814">
      <w:pPr>
        <w:rPr>
          <w:szCs w:val="20"/>
        </w:rPr>
      </w:pPr>
      <w:r w:rsidRPr="00EB602E">
        <w:rPr>
          <w:szCs w:val="20"/>
        </w:rPr>
        <w:t xml:space="preserve">    (3) The clause at 52.212-5.</w:t>
      </w:r>
    </w:p>
    <w:p w:rsidR="004261C3" w:rsidRPr="00EB602E">
      <w:r w:rsidRPr="00EB602E">
        <w:t xml:space="preserve">    (4) Addenda to this solicitation or contract, including any license agreements for computer software.</w:t>
      </w:r>
    </w:p>
    <w:p w:rsidR="004261C3" w:rsidRPr="00EB602E">
      <w:r w:rsidRPr="00EB602E">
        <w:t xml:space="preserve">    (5) Solicitation provisions if this is a solicitation.</w:t>
      </w:r>
    </w:p>
    <w:p w:rsidR="004261C3" w:rsidRPr="00EB602E">
      <w:r w:rsidRPr="00EB602E">
        <w:t xml:space="preserve">    (6) Other paragraphs of this clause.</w:t>
      </w:r>
    </w:p>
    <w:p w:rsidR="004261C3" w:rsidRPr="00EB602E">
      <w:r w:rsidRPr="00EB602E">
        <w:t xml:space="preserve">    (7) The Standard Form 1449.</w:t>
      </w:r>
    </w:p>
    <w:p w:rsidR="004261C3" w:rsidRPr="00EB602E">
      <w:r w:rsidRPr="00EB602E">
        <w:t xml:space="preserve">    (8) Other documents, exhibits, and attachments</w:t>
      </w:r>
    </w:p>
    <w:p w:rsidR="004261C3" w:rsidRPr="00EB602E">
      <w:r w:rsidRPr="00EB602E">
        <w:t xml:space="preserve">    (9) The specification.</w:t>
      </w:r>
    </w:p>
    <w:p w:rsidR="004261C3" w:rsidRPr="00F43000" w:rsidP="00F43000">
      <w:r w:rsidRPr="00EB602E">
        <w:t xml:space="preserve">  (t) </w:t>
      </w:r>
      <w:r>
        <w:t>[Reserved]</w:t>
      </w:r>
    </w:p>
    <w:p w:rsidR="004261C3" w:rsidP="00AA2727">
      <w:pPr>
        <w:rPr>
          <w:szCs w:val="20"/>
        </w:rPr>
      </w:pPr>
      <w:r>
        <w:rPr>
          <w:szCs w:val="20"/>
        </w:rPr>
        <w:t xml:space="preserve">  (u) </w:t>
      </w:r>
      <w:r w:rsidRPr="00C238B9">
        <w:rPr>
          <w:i/>
          <w:szCs w:val="20"/>
        </w:rPr>
        <w:t>Unauthorized Obligations</w:t>
      </w:r>
      <w:r>
        <w:rPr>
          <w:szCs w:val="20"/>
        </w:rPr>
        <w:t>.</w:t>
      </w:r>
    </w:p>
    <w:p w:rsidR="004261C3"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4261C3" w:rsidRPr="00C238B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rsidR="004261C3"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4261C3" w:rsidRPr="00527715" w:rsidP="00527715">
      <w:r w:rsidRPr="00527715">
        <w:t xml:space="preserve">      (iii) Any such clause is deemed to be stricken from the EULA, TOS, or similar legal instrument or agreement.</w:t>
      </w:r>
    </w:p>
    <w:p w:rsidR="004261C3"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4261C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4261C3" w:rsidP="002653F8">
      <w:pPr>
        <w:jc w:val="center"/>
      </w:pPr>
      <w:r>
        <w:t>(End of Clause)</w:t>
      </w:r>
    </w:p>
    <w:p w:rsidR="004261C3">
      <w:r>
        <w:t>ADDENDUM to FAR 52.212-4 CONTRACT TERMS AND CONDITIONS—COMMERCIAL PRODUCTS AND COMMERCIAL SERVICES</w:t>
      </w:r>
    </w:p>
    <w:p w:rsidR="004261C3">
      <w:r>
        <w:t xml:space="preserve">  Clauses that are incorporated by reference (by Citation Number, Title, and Date), have the same force and effect as if they were given in full text. Upon request, the Contracting Officer will make their full text available.</w:t>
      </w:r>
    </w:p>
    <w:p w:rsidR="004261C3">
      <w:r>
        <w:t xml:space="preserve">  The following clauses are incorporated into 52.212-4 as an addendum to this contract:</w:t>
      </w:r>
    </w:p>
    <w:p w:rsidR="004261C3">
      <w:pPr>
        <w:pStyle w:val="Heading2"/>
      </w:pPr>
      <w:bookmarkStart w:id="14" w:name="_Toc256000007"/>
      <w:bookmarkStart w:id="15" w:name="_Toc256000026"/>
      <w:r>
        <w:t>C.2  52.217-8 OPTION TO EXTEND SERVICES (NOV 1999)</w:t>
      </w:r>
      <w:bookmarkEnd w:id="15"/>
      <w:bookmarkEnd w:id="14"/>
    </w:p>
    <w:p w:rsidR="004261C3">
      <w:r>
        <w:t xml:space="preserve">  The Government may require continued performance of any services within the limits and at the rates specified in the contract. These rates may be adjusted only as a result of revisions to </w:t>
      </w:r>
      <w:r>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rsidR="004261C3" w:rsidP="00147D0E">
      <w:pPr>
        <w:jc w:val="center"/>
      </w:pPr>
      <w:r>
        <w:t>(End of Clause)</w:t>
      </w:r>
    </w:p>
    <w:p w:rsidR="004261C3">
      <w:pPr>
        <w:pStyle w:val="Heading2"/>
      </w:pPr>
      <w:bookmarkStart w:id="16" w:name="_Toc256000008"/>
      <w:bookmarkStart w:id="17" w:name="_Toc256000027"/>
      <w:r>
        <w:t>C.3  52.217-9 OPTION TO EXTEND THE TERM OF THE CONTRACT (MAR 2000)</w:t>
      </w:r>
      <w:bookmarkEnd w:id="17"/>
      <w:bookmarkEnd w:id="16"/>
    </w:p>
    <w:p w:rsidR="004261C3"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rsidR="004261C3" w:rsidP="00DF50F6">
      <w:r>
        <w:t xml:space="preserve">  (b) If the Government exercises this option, the extended contract shall be considered to include this option clause.</w:t>
      </w:r>
    </w:p>
    <w:p w:rsidR="004261C3" w:rsidP="00DF50F6">
      <w:r>
        <w:t xml:space="preserve">  (c) The total duration of this contract, including the exercise of any options under this clause, shall not exceed Five (5) years.</w:t>
      </w:r>
    </w:p>
    <w:p w:rsidR="004261C3" w:rsidP="00DF50F6">
      <w:pPr>
        <w:jc w:val="center"/>
      </w:pPr>
      <w:r>
        <w:t>(End of Clause)</w:t>
      </w:r>
    </w:p>
    <w:p w:rsidR="004261C3">
      <w:pPr>
        <w:pStyle w:val="Heading2"/>
      </w:pPr>
      <w:bookmarkStart w:id="18" w:name="_Toc256000009"/>
      <w:bookmarkStart w:id="19" w:name="_Toc256000028"/>
      <w:r>
        <w:t>C.4   SUPPLEMENTAL INSURANCE REQUIREMENTS</w:t>
      </w:r>
      <w:bookmarkEnd w:id="19"/>
      <w:bookmarkEnd w:id="18"/>
    </w:p>
    <w:p w:rsidR="004261C3">
      <w:r>
        <w:t xml:space="preserve">  In accordance with FAR 28.307-2 and FAR 52.228-5, the following minimum coverage shall apply to this contract:</w:t>
      </w:r>
    </w:p>
    <w:p w:rsidR="004261C3">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rsidR="004261C3">
      <w:r>
        <w:t xml:space="preserve">  (b)  General Liability: $500,000.00 per occurrences.</w:t>
      </w:r>
    </w:p>
    <w:p w:rsidR="004261C3">
      <w:r>
        <w:t xml:space="preserve">  (c)  Automobile liability: $200,000.00 per person; $500,000.00 per occurrence and $20,000.00 property damage.</w:t>
      </w:r>
    </w:p>
    <w:p w:rsidR="004261C3">
      <w:r>
        <w:t xml:space="preserve">  (d)  The successful bidder must present to the Contracting Officer, prior to award, evidence of general liability insurance without any exclusionary clauses for asbestos that would void the general liability coverage.</w:t>
      </w:r>
    </w:p>
    <w:p w:rsidR="004261C3" w:rsidP="00833838">
      <w:pPr>
        <w:jc w:val="center"/>
      </w:pPr>
      <w:r>
        <w:t>(End of Clause)</w:t>
      </w:r>
    </w:p>
    <w:p w:rsidR="004261C3" w:rsidP="00961B27">
      <w:pPr>
        <w:pStyle w:val="Heading2"/>
      </w:pPr>
      <w:bookmarkStart w:id="20" w:name="_Toc256000010"/>
      <w:bookmarkStart w:id="21" w:name="_Toc256000029"/>
      <w:r>
        <w:t xml:space="preserve">C.5  VAAR 852.219-73  </w:t>
      </w:r>
      <w:r w:rsidRPr="005C5575">
        <w:t>VA NOTICE OF TOTAL SET-ASIDE FOR CERTIFIED SERVICE-DISABLED VETERAN-OWNED SMALL BUSINESSES</w:t>
      </w:r>
      <w:r>
        <w:t xml:space="preserve">  (JAN 2023) (DEVIATION)</w:t>
      </w:r>
      <w:bookmarkEnd w:id="21"/>
      <w:bookmarkEnd w:id="20"/>
    </w:p>
    <w:p w:rsidR="004261C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rsidR="004261C3" w:rsidP="00961B27">
      <w:r>
        <w:t xml:space="preserve">    (1) Means a small business concern—</w:t>
      </w:r>
    </w:p>
    <w:p w:rsidR="004261C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rsidR="004261C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4261C3" w:rsidP="00961B27">
      <w:r>
        <w:t xml:space="preserve">      (iii) The business meets Federal small business size standards for the applicable North American Industry Classification System (NAICS) code identified in the solicitation document;</w:t>
      </w:r>
    </w:p>
    <w:p w:rsidR="004261C3" w:rsidP="00961B27">
      <w:r>
        <w:t xml:space="preserve">      (iv) The business has been certified for ownership and control pursuant to 38 U.S.C. 8127, 13 CFR 128, and is listed as certified in the SBA certification database at </w:t>
      </w:r>
      <w:r>
        <w:fldChar w:fldCharType="begin"/>
      </w:r>
      <w:r>
        <w:instrText xml:space="preserve"> HYPERLINK "https://veterans.certify.sba.gov/" </w:instrText>
      </w:r>
      <w:r>
        <w:fldChar w:fldCharType="separate"/>
      </w:r>
      <w:r w:rsidRPr="00A4347C">
        <w:rPr>
          <w:rStyle w:val="Hyperlink"/>
          <w:i/>
          <w:iCs/>
        </w:rPr>
        <w:t>https://veterans.certify.sba.gov/</w:t>
      </w:r>
      <w:r>
        <w:fldChar w:fldCharType="end"/>
      </w:r>
      <w:r>
        <w:t>; and</w:t>
      </w:r>
    </w:p>
    <w:p w:rsidR="004261C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rsidR="004261C3" w:rsidP="00961B27">
      <w:r>
        <w:t xml:space="preserve">    (2) The term ‘‘Service-disabled Veteran’’ means a Veteran, as defined in 38 U.S.C. 101(2), with a disability that is service-connected, as defined in 38 U.S.C. 101(16).</w:t>
      </w:r>
    </w:p>
    <w:p w:rsidR="004261C3" w:rsidP="00961B27">
      <w:r>
        <w:t xml:space="preserve">    (3) The term ‘‘small business concern’’ has the meaning given that term under section 3 of the Small Business Act (15 U.S.C. 632).</w:t>
      </w:r>
    </w:p>
    <w:p w:rsidR="004261C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rsidR="004261C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4261C3"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4261C3" w:rsidP="00961B27">
      <w:r>
        <w:t xml:space="preserve">    (1) Offers received from entities that are not certified SDVOSBs and listed in the SBA certification database at the time of offer shall not be considered.</w:t>
      </w:r>
    </w:p>
    <w:p w:rsidR="004261C3" w:rsidP="00961B27">
      <w:r>
        <w:t xml:space="preserve">    (2) Any award resulting from this solicitation shall be made to a certified SDVOSB listed in the SBA certification database who is eligible at the time of submission of offer(s) and at the time of award.</w:t>
      </w:r>
    </w:p>
    <w:p w:rsidR="004261C3" w:rsidP="00961B27">
      <w:r>
        <w:t xml:space="preserve">    (3) The requirements in this clause apply to any contract, order or subcontract where the firm receives a benefit or preference from its designation as an SDVOSB, including set-asides, sole source awards, and evaluation preferences.</w:t>
      </w:r>
    </w:p>
    <w:p w:rsidR="004261C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rsidR="004261C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rsidR="004261C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4261C3" w:rsidP="00961B27">
      <w:r>
        <w:t xml:space="preserve">    (2) </w:t>
      </w:r>
      <w:r w:rsidRPr="00D5043D">
        <w:rPr>
          <w:i/>
          <w:iCs/>
        </w:rPr>
        <w:t>Supplies/products</w:t>
      </w:r>
      <w:r>
        <w:t>.</w:t>
      </w:r>
    </w:p>
    <w:p w:rsidR="004261C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rsidR="004261C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rsidR="004261C3"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rsidR="004261C3"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rsidR="004261C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4261C3" w:rsidP="00961B27">
      <w:r>
        <w:t xml:space="preserve">  (e) </w:t>
      </w:r>
      <w:r w:rsidRPr="00D5043D">
        <w:rPr>
          <w:i/>
          <w:iCs/>
        </w:rPr>
        <w:t>Required limitations on subcontracting compliance measurement period</w:t>
      </w:r>
      <w:r>
        <w:t>. An SDVOSB shall comply with the limitations on subcontracting as follows:</w:t>
      </w:r>
    </w:p>
    <w:p w:rsidR="004261C3" w:rsidP="00961B27">
      <w:r>
        <w:rPr>
          <w:rFonts w:ascii="Calibri" w:hAnsi="Calibri" w:cs="Calibri"/>
        </w:rPr>
        <w:t>[]</w:t>
      </w:r>
      <w:r>
        <w:t xml:space="preserve"> By the end of the base term of the contract or order, and then by the end of each subsequent option period; or</w:t>
      </w:r>
    </w:p>
    <w:p w:rsidR="004261C3" w:rsidP="00961B27">
      <w:r w:rsidRPr="00743AF5">
        <w:rPr>
          <w:rFonts w:ascii="Calibri" w:hAnsi="Calibri" w:cs="Calibri"/>
        </w:rPr>
        <w:t>[]</w:t>
      </w:r>
      <w:r>
        <w:t xml:space="preserve"> By the end of the performance period for each order issued under the contract.</w:t>
      </w:r>
    </w:p>
    <w:p w:rsidR="004261C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rsidR="004261C3"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rsidR="004261C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4261C3" w:rsidP="00961B27">
      <w:pPr>
        <w:pStyle w:val="ListParagraph"/>
        <w:ind w:left="450"/>
        <w:jc w:val="center"/>
      </w:pPr>
      <w:r>
        <w:t>(End of Clause)</w:t>
      </w:r>
    </w:p>
    <w:p w:rsidR="004261C3" w:rsidP="009B2448">
      <w:pPr>
        <w:pStyle w:val="Heading2"/>
      </w:pPr>
      <w:bookmarkStart w:id="22" w:name="_Toc256000011"/>
      <w:bookmarkStart w:id="23" w:name="_Toc256000030"/>
      <w:r>
        <w:t xml:space="preserve">C.6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3"/>
      <w:bookmarkEnd w:id="22"/>
    </w:p>
    <w:p w:rsidR="004261C3" w:rsidP="009B2448">
      <w:r>
        <w:t xml:space="preserve">  (a) Pursuant to 38 U.S.C. 8127(l)(2), the offeror certifies that—</w:t>
      </w:r>
    </w:p>
    <w:p w:rsidR="004261C3" w:rsidP="009B2448">
      <w:r>
        <w:t xml:space="preserve">    (1) If awarded a contract (see FAR 2.101 definition), it will comply with the limitations on subcontracting requirement as provided in the solicitation and the resultant contract, as follows:</w:t>
      </w:r>
    </w:p>
    <w:p w:rsidR="004261C3"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4261C3"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rsidR="004261C3"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rsidR="004261C3"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4261C3" w:rsidP="009B2448">
      <w:r>
        <w:t xml:space="preserve">    (3) If VA determines that an SDVOSB/ VOSB awarded a contract pursuant to 38 U.S.C. 8127 did not act in good faith, such SDVOSB/VOSB shall be subject to any or all of the following:</w:t>
      </w:r>
    </w:p>
    <w:p w:rsidR="004261C3" w:rsidP="009B2448">
      <w:r>
        <w:t xml:space="preserve">      (i) Referral to the VA Suspension and Debarment Committee;</w:t>
      </w:r>
    </w:p>
    <w:p w:rsidR="004261C3" w:rsidP="009B2448">
      <w:r>
        <w:t xml:space="preserve">      (ii) A fine under section 16(g)(1) of the Small Business Act (15 U.S.C. 645(g)(1)); and</w:t>
      </w:r>
    </w:p>
    <w:p w:rsidR="004261C3" w:rsidP="009B2448">
      <w:r>
        <w:t xml:space="preserve">      (iii) Prosecution for violating 18 U.S.C. 1001.</w:t>
      </w:r>
    </w:p>
    <w:p w:rsidR="004261C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4261C3"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4261C3"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4261C3" w:rsidP="009B2448">
      <w:r>
        <w:t>Certification</w:t>
      </w:r>
    </w:p>
    <w:p w:rsidR="004261C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4261C3" w:rsidP="009B2448">
      <w:bookmarkStart w:id="24" w:name="_Hlk125346837"/>
      <w:r>
        <w:t>Printed Name of Signee: ___________</w:t>
      </w:r>
    </w:p>
    <w:p w:rsidR="004261C3" w:rsidP="009B2448">
      <w:r>
        <w:t>Printed Title of Signee: _____________</w:t>
      </w:r>
    </w:p>
    <w:p w:rsidR="004261C3" w:rsidP="009B2448">
      <w:r>
        <w:t>Signature: ____________</w:t>
      </w:r>
    </w:p>
    <w:p w:rsidR="004261C3" w:rsidP="009B2448">
      <w:r>
        <w:t>Date: ______________</w:t>
      </w:r>
    </w:p>
    <w:p w:rsidR="004261C3" w:rsidRPr="009B2448" w:rsidP="009B2448">
      <w:pPr>
        <w:rPr>
          <w:rStyle w:val="AAMSKBFill-InHighlight"/>
          <w:color w:val="auto"/>
        </w:rPr>
      </w:pPr>
      <w:r>
        <w:t>Company Name and Address: _______________</w:t>
      </w:r>
    </w:p>
    <w:p w:rsidR="004261C3" w:rsidP="009B2448">
      <w:pPr>
        <w:pStyle w:val="ListParagraph"/>
        <w:ind w:left="450"/>
        <w:jc w:val="center"/>
      </w:pPr>
      <w:bookmarkEnd w:id="24"/>
      <w:r>
        <w:t>(End of Clause)</w:t>
      </w:r>
    </w:p>
    <w:p w:rsidR="004261C3" w:rsidP="001371D9">
      <w:pPr>
        <w:pStyle w:val="Heading2"/>
      </w:pPr>
      <w:bookmarkStart w:id="25" w:name="_Toc256000012"/>
      <w:bookmarkStart w:id="26" w:name="_Toc256000031"/>
      <w:r>
        <w:t>C.7  VAAR 852.242-71  ADMINISTRATIVE CONTRACTING OFFICER (OCT 2020)</w:t>
      </w:r>
      <w:bookmarkEnd w:id="26"/>
      <w:bookmarkEnd w:id="25"/>
    </w:p>
    <w:p w:rsidR="004261C3"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CA72BE" w:rsidRPr="001371D9" w:rsidP="001371D9">
      <w:pPr>
        <w:jc w:val="center"/>
        <w:rPr>
          <w:rFonts w:cstheme="minorHAnsi"/>
        </w:rPr>
      </w:pPr>
      <w:r>
        <w:rPr>
          <w:rFonts w:cstheme="minorHAnsi"/>
        </w:rPr>
        <w:t>(End of Clause)</w:t>
      </w:r>
    </w:p>
    <w:p w:rsidR="004261C3">
      <w:pPr>
        <w:pStyle w:val="Heading2"/>
      </w:pPr>
      <w:bookmarkStart w:id="27" w:name="_Toc256000013"/>
      <w:bookmarkStart w:id="28" w:name="_Toc256000032"/>
      <w:r>
        <w:t>C.8  52.252-2  CLAUSES INCORPORATED BY REFERENCE  (FEB 1998)</w:t>
      </w:r>
      <w:bookmarkEnd w:id="28"/>
      <w:bookmarkEnd w:id="27"/>
    </w:p>
    <w:p w:rsidR="004261C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4261C3" w:rsidP="00F50F9D">
      <w:pPr>
        <w:pStyle w:val="NoSpacing"/>
        <w:spacing w:before="160"/>
      </w:pPr>
      <w:r>
        <w:t xml:space="preserve">  https://www.acquisition.gov/browse/index/far</w:t>
      </w:r>
    </w:p>
    <w:p w:rsidR="004261C3">
      <w:pPr>
        <w:pStyle w:val="NoSpacing"/>
      </w:pPr>
      <w:r>
        <w:t xml:space="preserve">  https://www.va.gov/oal/library/vaar/</w:t>
      </w:r>
    </w:p>
    <w:p w:rsidR="004261C3">
      <w:pPr>
        <w:pStyle w:val="NoSpacing"/>
      </w:pPr>
      <w:r>
        <w:t xml:space="preserve">  </w:t>
      </w:r>
    </w:p>
    <w:p w:rsidR="004261C3"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CA72BE">
            <w:pPr>
              <w:pStyle w:val="ByReference"/>
            </w:pPr>
            <w:r>
              <w:rPr>
                <w:b/>
                <w:u w:val="single"/>
              </w:rPr>
              <w:t>FAR Number</w:t>
            </w:r>
          </w:p>
        </w:tc>
        <w:tc>
          <w:tcPr>
            <w:tcW w:w="6192" w:type="dxa"/>
          </w:tcPr>
          <w:p w:rsidR="00CA72BE">
            <w:pPr>
              <w:pStyle w:val="ByReference"/>
            </w:pPr>
            <w:r>
              <w:rPr>
                <w:b/>
                <w:u w:val="single"/>
              </w:rPr>
              <w:t>Title</w:t>
            </w:r>
          </w:p>
        </w:tc>
        <w:tc>
          <w:tcPr>
            <w:tcW w:w="1440" w:type="dxa"/>
          </w:tcPr>
          <w:p w:rsidR="00CA72BE">
            <w:pPr>
              <w:pStyle w:val="ByReference"/>
            </w:pPr>
            <w:r>
              <w:rPr>
                <w:b/>
                <w:u w:val="single"/>
              </w:rPr>
              <w:t>Date</w:t>
            </w:r>
          </w:p>
        </w:tc>
      </w:tr>
      <w:tr>
        <w:tblPrEx>
          <w:tblW w:w="0" w:type="auto"/>
          <w:tblInd w:w="432" w:type="dxa"/>
          <w:tblLayout w:type="fixed"/>
          <w:tblLook w:val="04A0"/>
        </w:tblPrEx>
        <w:tc>
          <w:tcPr>
            <w:tcW w:w="1440" w:type="dxa"/>
          </w:tcPr>
          <w:p w:rsidR="00CA72BE">
            <w:pPr>
              <w:pStyle w:val="ByReference"/>
            </w:pPr>
            <w:r>
              <w:t>52.203-6</w:t>
            </w:r>
          </w:p>
        </w:tc>
        <w:tc>
          <w:tcPr>
            <w:tcW w:w="6192" w:type="dxa"/>
          </w:tcPr>
          <w:p w:rsidR="00CA72BE">
            <w:pPr>
              <w:pStyle w:val="ByReference"/>
            </w:pPr>
            <w:r>
              <w:t>RESTRICTIONS ON SUBCONTRACTOR SALES TO THE GOVERNMENT ALTERNATE I (NOV 2021)</w:t>
            </w:r>
          </w:p>
        </w:tc>
        <w:tc>
          <w:tcPr>
            <w:tcW w:w="1440" w:type="dxa"/>
          </w:tcPr>
          <w:p w:rsidR="00CA72BE">
            <w:pPr>
              <w:pStyle w:val="ByReference"/>
            </w:pPr>
            <w:r>
              <w:t>JUN 2020</w:t>
            </w:r>
          </w:p>
        </w:tc>
      </w:tr>
      <w:tr>
        <w:tblPrEx>
          <w:tblW w:w="0" w:type="auto"/>
          <w:tblInd w:w="432" w:type="dxa"/>
          <w:tblLayout w:type="fixed"/>
          <w:tblLook w:val="04A0"/>
        </w:tblPrEx>
        <w:tc>
          <w:tcPr>
            <w:tcW w:w="1440" w:type="dxa"/>
          </w:tcPr>
          <w:p w:rsidR="00CA72BE">
            <w:pPr>
              <w:pStyle w:val="ByReference"/>
            </w:pPr>
            <w:r>
              <w:t>52.203-17</w:t>
            </w:r>
          </w:p>
        </w:tc>
        <w:tc>
          <w:tcPr>
            <w:tcW w:w="6192" w:type="dxa"/>
          </w:tcPr>
          <w:p w:rsidR="00CA72BE">
            <w:pPr>
              <w:pStyle w:val="ByReference"/>
            </w:pPr>
            <w:r>
              <w:t>CONTRACTOR EMPLOYEE WHISTLEBLOWER RIGHTS</w:t>
            </w:r>
          </w:p>
        </w:tc>
        <w:tc>
          <w:tcPr>
            <w:tcW w:w="1440" w:type="dxa"/>
          </w:tcPr>
          <w:p w:rsidR="00CA72BE">
            <w:pPr>
              <w:pStyle w:val="ByReference"/>
            </w:pPr>
            <w:r>
              <w:t>NOV 2023</w:t>
            </w:r>
          </w:p>
        </w:tc>
      </w:tr>
      <w:tr>
        <w:tblPrEx>
          <w:tblW w:w="0" w:type="auto"/>
          <w:tblInd w:w="432" w:type="dxa"/>
          <w:tblLayout w:type="fixed"/>
          <w:tblLook w:val="04A0"/>
        </w:tblPrEx>
        <w:tc>
          <w:tcPr>
            <w:tcW w:w="1440" w:type="dxa"/>
          </w:tcPr>
          <w:p w:rsidR="00CA72BE">
            <w:pPr>
              <w:pStyle w:val="ByReference"/>
            </w:pPr>
            <w:r>
              <w:t>52.203-19</w:t>
            </w:r>
          </w:p>
        </w:tc>
        <w:tc>
          <w:tcPr>
            <w:tcW w:w="6192" w:type="dxa"/>
          </w:tcPr>
          <w:p w:rsidR="00CA72BE">
            <w:pPr>
              <w:pStyle w:val="ByReference"/>
            </w:pPr>
            <w:r>
              <w:t>PROHIBITION ON REQUIRING CERTAIN INTERNAL CONFIDENTIALITY AGREEMENTS OR STATEMENTS</w:t>
            </w:r>
          </w:p>
        </w:tc>
        <w:tc>
          <w:tcPr>
            <w:tcW w:w="1440" w:type="dxa"/>
          </w:tcPr>
          <w:p w:rsidR="00CA72BE">
            <w:pPr>
              <w:pStyle w:val="ByReference"/>
            </w:pPr>
            <w:r>
              <w:t>JAN 2017</w:t>
            </w:r>
          </w:p>
        </w:tc>
      </w:tr>
      <w:tr>
        <w:tblPrEx>
          <w:tblW w:w="0" w:type="auto"/>
          <w:tblInd w:w="432" w:type="dxa"/>
          <w:tblLayout w:type="fixed"/>
          <w:tblLook w:val="04A0"/>
        </w:tblPrEx>
        <w:tc>
          <w:tcPr>
            <w:tcW w:w="1440" w:type="dxa"/>
          </w:tcPr>
          <w:p w:rsidR="00CA72BE">
            <w:pPr>
              <w:pStyle w:val="ByReference"/>
            </w:pPr>
            <w:r>
              <w:t>52.204-13</w:t>
            </w:r>
          </w:p>
        </w:tc>
        <w:tc>
          <w:tcPr>
            <w:tcW w:w="6192" w:type="dxa"/>
          </w:tcPr>
          <w:p w:rsidR="00CA72BE">
            <w:pPr>
              <w:pStyle w:val="ByReference"/>
            </w:pPr>
            <w:r>
              <w:t>SYSTEM FOR AWARD MANAGEMENT MAINTENANCE</w:t>
            </w:r>
          </w:p>
        </w:tc>
        <w:tc>
          <w:tcPr>
            <w:tcW w:w="1440" w:type="dxa"/>
          </w:tcPr>
          <w:p w:rsidR="00CA72BE">
            <w:pPr>
              <w:pStyle w:val="ByReference"/>
            </w:pPr>
            <w:r>
              <w:t>OCT 2018</w:t>
            </w:r>
          </w:p>
        </w:tc>
      </w:tr>
      <w:tr>
        <w:tblPrEx>
          <w:tblW w:w="0" w:type="auto"/>
          <w:tblInd w:w="432" w:type="dxa"/>
          <w:tblLayout w:type="fixed"/>
          <w:tblLook w:val="04A0"/>
        </w:tblPrEx>
        <w:tc>
          <w:tcPr>
            <w:tcW w:w="1440" w:type="dxa"/>
          </w:tcPr>
          <w:p w:rsidR="00CA72BE">
            <w:pPr>
              <w:pStyle w:val="ByReference"/>
            </w:pPr>
            <w:r>
              <w:t>52.209-6</w:t>
            </w:r>
          </w:p>
        </w:tc>
        <w:tc>
          <w:tcPr>
            <w:tcW w:w="6192" w:type="dxa"/>
          </w:tcPr>
          <w:p w:rsidR="00CA72BE">
            <w:pPr>
              <w:pStyle w:val="ByReference"/>
            </w:pPr>
            <w:r>
              <w:t>PROTECTING THE GOVERNMENT'S INTEREST WHEN SUBCONTRACTING WITH CONTRACTORS DEBARRED, SUSPENDED, PROPOSED FOR DEBARMENT, OR VOLUNTARILY EXCLUDED</w:t>
            </w:r>
          </w:p>
        </w:tc>
        <w:tc>
          <w:tcPr>
            <w:tcW w:w="1440" w:type="dxa"/>
          </w:tcPr>
          <w:p w:rsidR="00CA72BE">
            <w:pPr>
              <w:pStyle w:val="ByReference"/>
            </w:pPr>
            <w:r>
              <w:t>JAN 2025</w:t>
            </w:r>
          </w:p>
        </w:tc>
      </w:tr>
      <w:tr>
        <w:tblPrEx>
          <w:tblW w:w="0" w:type="auto"/>
          <w:tblInd w:w="432" w:type="dxa"/>
          <w:tblLayout w:type="fixed"/>
          <w:tblLook w:val="04A0"/>
        </w:tblPrEx>
        <w:tc>
          <w:tcPr>
            <w:tcW w:w="1440" w:type="dxa"/>
          </w:tcPr>
          <w:p w:rsidR="00CA72BE">
            <w:pPr>
              <w:pStyle w:val="ByReference"/>
            </w:pPr>
            <w:r>
              <w:t>52.209-10</w:t>
            </w:r>
          </w:p>
        </w:tc>
        <w:tc>
          <w:tcPr>
            <w:tcW w:w="6192" w:type="dxa"/>
          </w:tcPr>
          <w:p w:rsidR="00CA72BE">
            <w:pPr>
              <w:pStyle w:val="ByReference"/>
            </w:pPr>
            <w:r>
              <w:t>PROHIBITION ON CONTRACTING WITH INVERTED DOMESTIC CORPORATIONS</w:t>
            </w:r>
          </w:p>
        </w:tc>
        <w:tc>
          <w:tcPr>
            <w:tcW w:w="1440" w:type="dxa"/>
          </w:tcPr>
          <w:p w:rsidR="00CA72BE">
            <w:pPr>
              <w:pStyle w:val="ByReference"/>
            </w:pPr>
            <w:r>
              <w:t>NOV 2015</w:t>
            </w:r>
          </w:p>
        </w:tc>
      </w:tr>
      <w:tr>
        <w:tblPrEx>
          <w:tblW w:w="0" w:type="auto"/>
          <w:tblInd w:w="432" w:type="dxa"/>
          <w:tblLayout w:type="fixed"/>
          <w:tblLook w:val="04A0"/>
        </w:tblPrEx>
        <w:tc>
          <w:tcPr>
            <w:tcW w:w="1440" w:type="dxa"/>
          </w:tcPr>
          <w:p w:rsidR="00CA72BE">
            <w:pPr>
              <w:pStyle w:val="ByReference"/>
            </w:pPr>
            <w:r>
              <w:t>52.219-6</w:t>
            </w:r>
          </w:p>
        </w:tc>
        <w:tc>
          <w:tcPr>
            <w:tcW w:w="6192" w:type="dxa"/>
          </w:tcPr>
          <w:p w:rsidR="00CA72BE">
            <w:pPr>
              <w:pStyle w:val="ByReference"/>
            </w:pPr>
            <w:r>
              <w:t>NOTICE OF TOTAL SMALL BUSINESS SET-ASIDE</w:t>
            </w:r>
          </w:p>
        </w:tc>
        <w:tc>
          <w:tcPr>
            <w:tcW w:w="1440" w:type="dxa"/>
          </w:tcPr>
          <w:p w:rsidR="00CA72BE">
            <w:pPr>
              <w:pStyle w:val="ByReference"/>
            </w:pPr>
            <w:r>
              <w:t>NOV 2020</w:t>
            </w:r>
          </w:p>
        </w:tc>
      </w:tr>
      <w:tr>
        <w:tblPrEx>
          <w:tblW w:w="0" w:type="auto"/>
          <w:tblInd w:w="432" w:type="dxa"/>
          <w:tblLayout w:type="fixed"/>
          <w:tblLook w:val="04A0"/>
        </w:tblPrEx>
        <w:tc>
          <w:tcPr>
            <w:tcW w:w="1440" w:type="dxa"/>
          </w:tcPr>
          <w:p w:rsidR="00CA72BE">
            <w:pPr>
              <w:pStyle w:val="ByReference"/>
            </w:pPr>
            <w:r>
              <w:t>52.219-8</w:t>
            </w:r>
          </w:p>
        </w:tc>
        <w:tc>
          <w:tcPr>
            <w:tcW w:w="6192" w:type="dxa"/>
          </w:tcPr>
          <w:p w:rsidR="00CA72BE">
            <w:pPr>
              <w:pStyle w:val="ByReference"/>
            </w:pPr>
            <w:r>
              <w:t>UTILIZATION OF SMALL BUSINESS CONCERNS</w:t>
            </w:r>
          </w:p>
        </w:tc>
        <w:tc>
          <w:tcPr>
            <w:tcW w:w="1440" w:type="dxa"/>
          </w:tcPr>
          <w:p w:rsidR="00CA72BE">
            <w:pPr>
              <w:pStyle w:val="ByReference"/>
            </w:pPr>
            <w:r>
              <w:t>JAN 2025</w:t>
            </w:r>
          </w:p>
        </w:tc>
      </w:tr>
      <w:tr>
        <w:tblPrEx>
          <w:tblW w:w="0" w:type="auto"/>
          <w:tblInd w:w="432" w:type="dxa"/>
          <w:tblLayout w:type="fixed"/>
          <w:tblLook w:val="04A0"/>
        </w:tblPrEx>
        <w:tc>
          <w:tcPr>
            <w:tcW w:w="1440" w:type="dxa"/>
          </w:tcPr>
          <w:p w:rsidR="00CA72BE">
            <w:pPr>
              <w:pStyle w:val="ByReference"/>
            </w:pPr>
            <w:r>
              <w:t>52.219-9</w:t>
            </w:r>
          </w:p>
        </w:tc>
        <w:tc>
          <w:tcPr>
            <w:tcW w:w="6192" w:type="dxa"/>
          </w:tcPr>
          <w:p w:rsidR="00CA72BE">
            <w:pPr>
              <w:pStyle w:val="ByReference"/>
            </w:pPr>
            <w:r>
              <w:t>SMALL BUSINESS SUBCONTRACTING PLAN</w:t>
            </w:r>
          </w:p>
        </w:tc>
        <w:tc>
          <w:tcPr>
            <w:tcW w:w="1440" w:type="dxa"/>
          </w:tcPr>
          <w:p w:rsidR="00CA72BE">
            <w:pPr>
              <w:pStyle w:val="ByReference"/>
            </w:pPr>
            <w:r>
              <w:t>JAN 2025</w:t>
            </w:r>
          </w:p>
        </w:tc>
      </w:tr>
      <w:tr>
        <w:tblPrEx>
          <w:tblW w:w="0" w:type="auto"/>
          <w:tblInd w:w="432" w:type="dxa"/>
          <w:tblLayout w:type="fixed"/>
          <w:tblLook w:val="04A0"/>
        </w:tblPrEx>
        <w:tc>
          <w:tcPr>
            <w:tcW w:w="1440" w:type="dxa"/>
          </w:tcPr>
          <w:p w:rsidR="00CA72BE">
            <w:pPr>
              <w:pStyle w:val="ByReference"/>
            </w:pPr>
            <w:r>
              <w:t>52.219-14</w:t>
            </w:r>
          </w:p>
        </w:tc>
        <w:tc>
          <w:tcPr>
            <w:tcW w:w="6192" w:type="dxa"/>
          </w:tcPr>
          <w:p w:rsidR="00CA72BE">
            <w:pPr>
              <w:pStyle w:val="ByReference"/>
            </w:pPr>
            <w:r>
              <w:t>LIMITATIONS ON SUBCONTRACTING</w:t>
            </w:r>
          </w:p>
        </w:tc>
        <w:tc>
          <w:tcPr>
            <w:tcW w:w="1440" w:type="dxa"/>
          </w:tcPr>
          <w:p w:rsidR="00CA72BE">
            <w:pPr>
              <w:pStyle w:val="ByReference"/>
            </w:pPr>
            <w:r>
              <w:t>OCT 2022</w:t>
            </w:r>
          </w:p>
        </w:tc>
      </w:tr>
      <w:tr>
        <w:tblPrEx>
          <w:tblW w:w="0" w:type="auto"/>
          <w:tblInd w:w="432" w:type="dxa"/>
          <w:tblLayout w:type="fixed"/>
          <w:tblLook w:val="04A0"/>
        </w:tblPrEx>
        <w:tc>
          <w:tcPr>
            <w:tcW w:w="1440" w:type="dxa"/>
          </w:tcPr>
          <w:p w:rsidR="00CA72BE">
            <w:pPr>
              <w:pStyle w:val="ByReference"/>
            </w:pPr>
            <w:r>
              <w:t>52.219-16</w:t>
            </w:r>
          </w:p>
        </w:tc>
        <w:tc>
          <w:tcPr>
            <w:tcW w:w="6192" w:type="dxa"/>
          </w:tcPr>
          <w:p w:rsidR="00CA72BE">
            <w:pPr>
              <w:pStyle w:val="ByReference"/>
            </w:pPr>
            <w:r>
              <w:t>LIQUIDATED DAMAGES—SUBCONTRACTING PLAN</w:t>
            </w:r>
          </w:p>
        </w:tc>
        <w:tc>
          <w:tcPr>
            <w:tcW w:w="1440" w:type="dxa"/>
          </w:tcPr>
          <w:p w:rsidR="00CA72BE">
            <w:pPr>
              <w:pStyle w:val="ByReference"/>
            </w:pPr>
            <w:r>
              <w:t>SEP 2021</w:t>
            </w:r>
          </w:p>
        </w:tc>
      </w:tr>
      <w:tr>
        <w:tblPrEx>
          <w:tblW w:w="0" w:type="auto"/>
          <w:tblInd w:w="432" w:type="dxa"/>
          <w:tblLayout w:type="fixed"/>
          <w:tblLook w:val="04A0"/>
        </w:tblPrEx>
        <w:tc>
          <w:tcPr>
            <w:tcW w:w="1440" w:type="dxa"/>
          </w:tcPr>
          <w:p w:rsidR="00CA72BE">
            <w:pPr>
              <w:pStyle w:val="ByReference"/>
            </w:pPr>
            <w:r>
              <w:t>52.222-35</w:t>
            </w:r>
          </w:p>
        </w:tc>
        <w:tc>
          <w:tcPr>
            <w:tcW w:w="6192" w:type="dxa"/>
          </w:tcPr>
          <w:p w:rsidR="00CA72BE">
            <w:pPr>
              <w:pStyle w:val="ByReference"/>
            </w:pPr>
            <w:r>
              <w:t>EQUAL OPPORTUNITY FOR VETERANS</w:t>
            </w:r>
          </w:p>
        </w:tc>
        <w:tc>
          <w:tcPr>
            <w:tcW w:w="1440" w:type="dxa"/>
          </w:tcPr>
          <w:p w:rsidR="00CA72BE">
            <w:pPr>
              <w:pStyle w:val="ByReference"/>
            </w:pPr>
            <w:r>
              <w:t>JUN 2020</w:t>
            </w:r>
          </w:p>
        </w:tc>
      </w:tr>
      <w:tr>
        <w:tblPrEx>
          <w:tblW w:w="0" w:type="auto"/>
          <w:tblInd w:w="432" w:type="dxa"/>
          <w:tblLayout w:type="fixed"/>
          <w:tblLook w:val="04A0"/>
        </w:tblPrEx>
        <w:tc>
          <w:tcPr>
            <w:tcW w:w="1440" w:type="dxa"/>
          </w:tcPr>
          <w:p w:rsidR="00CA72BE">
            <w:pPr>
              <w:pStyle w:val="ByReference"/>
            </w:pPr>
            <w:r>
              <w:t>52.222-36</w:t>
            </w:r>
          </w:p>
        </w:tc>
        <w:tc>
          <w:tcPr>
            <w:tcW w:w="6192" w:type="dxa"/>
          </w:tcPr>
          <w:p w:rsidR="00CA72BE">
            <w:pPr>
              <w:pStyle w:val="ByReference"/>
            </w:pPr>
            <w:r>
              <w:t>EQUAL OPPORTUNITY FOR WORKERS WITH DISABILITIES</w:t>
            </w:r>
          </w:p>
        </w:tc>
        <w:tc>
          <w:tcPr>
            <w:tcW w:w="1440" w:type="dxa"/>
          </w:tcPr>
          <w:p w:rsidR="00CA72BE">
            <w:pPr>
              <w:pStyle w:val="ByReference"/>
            </w:pPr>
            <w:r>
              <w:t>JUN 2020</w:t>
            </w:r>
          </w:p>
        </w:tc>
      </w:tr>
      <w:tr>
        <w:tblPrEx>
          <w:tblW w:w="0" w:type="auto"/>
          <w:tblInd w:w="432" w:type="dxa"/>
          <w:tblLayout w:type="fixed"/>
          <w:tblLook w:val="04A0"/>
        </w:tblPrEx>
        <w:tc>
          <w:tcPr>
            <w:tcW w:w="1440" w:type="dxa"/>
          </w:tcPr>
          <w:p w:rsidR="00CA72BE">
            <w:pPr>
              <w:pStyle w:val="ByReference"/>
            </w:pPr>
            <w:r>
              <w:t>52.222-37</w:t>
            </w:r>
          </w:p>
        </w:tc>
        <w:tc>
          <w:tcPr>
            <w:tcW w:w="6192" w:type="dxa"/>
          </w:tcPr>
          <w:p w:rsidR="00CA72BE">
            <w:pPr>
              <w:pStyle w:val="ByReference"/>
            </w:pPr>
            <w:r>
              <w:t>EMPLOYMENT REPORTS ON VETERANS</w:t>
            </w:r>
          </w:p>
        </w:tc>
        <w:tc>
          <w:tcPr>
            <w:tcW w:w="1440" w:type="dxa"/>
          </w:tcPr>
          <w:p w:rsidR="00CA72BE">
            <w:pPr>
              <w:pStyle w:val="ByReference"/>
            </w:pPr>
            <w:r>
              <w:t>JUN 2020</w:t>
            </w:r>
          </w:p>
        </w:tc>
      </w:tr>
      <w:tr>
        <w:tblPrEx>
          <w:tblW w:w="0" w:type="auto"/>
          <w:tblInd w:w="432" w:type="dxa"/>
          <w:tblLayout w:type="fixed"/>
          <w:tblLook w:val="04A0"/>
        </w:tblPrEx>
        <w:tc>
          <w:tcPr>
            <w:tcW w:w="1440" w:type="dxa"/>
          </w:tcPr>
          <w:p w:rsidR="00CA72BE">
            <w:pPr>
              <w:pStyle w:val="ByReference"/>
            </w:pPr>
            <w:r>
              <w:t>52.222-40</w:t>
            </w:r>
          </w:p>
        </w:tc>
        <w:tc>
          <w:tcPr>
            <w:tcW w:w="6192" w:type="dxa"/>
          </w:tcPr>
          <w:p w:rsidR="00CA72BE">
            <w:pPr>
              <w:pStyle w:val="ByReference"/>
            </w:pPr>
            <w:r>
              <w:t>NOTIFICATION OF EMPLOYEE RIGHTS UNDER THE NATIONAL LABOR RELATIONS ACT</w:t>
            </w:r>
          </w:p>
        </w:tc>
        <w:tc>
          <w:tcPr>
            <w:tcW w:w="1440" w:type="dxa"/>
          </w:tcPr>
          <w:p w:rsidR="00CA72BE">
            <w:pPr>
              <w:pStyle w:val="ByReference"/>
            </w:pPr>
            <w:r>
              <w:t>DEC 2010</w:t>
            </w:r>
          </w:p>
        </w:tc>
      </w:tr>
      <w:tr>
        <w:tblPrEx>
          <w:tblW w:w="0" w:type="auto"/>
          <w:tblInd w:w="432" w:type="dxa"/>
          <w:tblLayout w:type="fixed"/>
          <w:tblLook w:val="04A0"/>
        </w:tblPrEx>
        <w:tc>
          <w:tcPr>
            <w:tcW w:w="1440" w:type="dxa"/>
          </w:tcPr>
          <w:p w:rsidR="00CA72BE">
            <w:pPr>
              <w:pStyle w:val="ByReference"/>
            </w:pPr>
            <w:r>
              <w:t>52.222-41</w:t>
            </w:r>
          </w:p>
        </w:tc>
        <w:tc>
          <w:tcPr>
            <w:tcW w:w="6192" w:type="dxa"/>
          </w:tcPr>
          <w:p w:rsidR="00CA72BE">
            <w:pPr>
              <w:pStyle w:val="ByReference"/>
            </w:pPr>
            <w:r>
              <w:t>SERVICE CONTRACT LABOR STANDARDS</w:t>
            </w:r>
          </w:p>
        </w:tc>
        <w:tc>
          <w:tcPr>
            <w:tcW w:w="1440" w:type="dxa"/>
          </w:tcPr>
          <w:p w:rsidR="00CA72BE">
            <w:pPr>
              <w:pStyle w:val="ByReference"/>
            </w:pPr>
            <w:r>
              <w:t>AUG 2018</w:t>
            </w:r>
          </w:p>
        </w:tc>
      </w:tr>
      <w:tr>
        <w:tblPrEx>
          <w:tblW w:w="0" w:type="auto"/>
          <w:tblInd w:w="432" w:type="dxa"/>
          <w:tblLayout w:type="fixed"/>
          <w:tblLook w:val="04A0"/>
        </w:tblPrEx>
        <w:tc>
          <w:tcPr>
            <w:tcW w:w="1440" w:type="dxa"/>
          </w:tcPr>
          <w:p w:rsidR="00CA72BE">
            <w:pPr>
              <w:pStyle w:val="ByReference"/>
            </w:pPr>
            <w:r>
              <w:t>52.222-43</w:t>
            </w:r>
          </w:p>
        </w:tc>
        <w:tc>
          <w:tcPr>
            <w:tcW w:w="6192" w:type="dxa"/>
          </w:tcPr>
          <w:p w:rsidR="00CA72BE">
            <w:pPr>
              <w:pStyle w:val="ByReference"/>
            </w:pPr>
            <w:r>
              <w:t>FAIR LABOR STANDARDS ACT AND SERVICE CONTRACT LABOR STANDARDS—PRICE ADJUSTMENT (MULTIPLE YEAR AND OPTION CONTRACTS)</w:t>
            </w:r>
          </w:p>
        </w:tc>
        <w:tc>
          <w:tcPr>
            <w:tcW w:w="1440" w:type="dxa"/>
          </w:tcPr>
          <w:p w:rsidR="00CA72BE">
            <w:pPr>
              <w:pStyle w:val="ByReference"/>
            </w:pPr>
            <w:r>
              <w:t>AUG 2018</w:t>
            </w:r>
          </w:p>
        </w:tc>
      </w:tr>
      <w:tr>
        <w:tblPrEx>
          <w:tblW w:w="0" w:type="auto"/>
          <w:tblInd w:w="432" w:type="dxa"/>
          <w:tblLayout w:type="fixed"/>
          <w:tblLook w:val="04A0"/>
        </w:tblPrEx>
        <w:tc>
          <w:tcPr>
            <w:tcW w:w="1440" w:type="dxa"/>
          </w:tcPr>
          <w:p w:rsidR="00CA72BE">
            <w:pPr>
              <w:pStyle w:val="ByReference"/>
            </w:pPr>
            <w:r>
              <w:t>52.222-50</w:t>
            </w:r>
          </w:p>
        </w:tc>
        <w:tc>
          <w:tcPr>
            <w:tcW w:w="6192" w:type="dxa"/>
          </w:tcPr>
          <w:p w:rsidR="00CA72BE">
            <w:pPr>
              <w:pStyle w:val="ByReference"/>
            </w:pPr>
            <w:r>
              <w:t>COMBATING TRAFFICKING IN PERSONS</w:t>
            </w:r>
          </w:p>
        </w:tc>
        <w:tc>
          <w:tcPr>
            <w:tcW w:w="1440" w:type="dxa"/>
          </w:tcPr>
          <w:p w:rsidR="00CA72BE">
            <w:pPr>
              <w:pStyle w:val="ByReference"/>
            </w:pPr>
            <w:r>
              <w:t>OCT 2025</w:t>
            </w:r>
          </w:p>
        </w:tc>
      </w:tr>
      <w:tr>
        <w:tblPrEx>
          <w:tblW w:w="0" w:type="auto"/>
          <w:tblInd w:w="432" w:type="dxa"/>
          <w:tblLayout w:type="fixed"/>
          <w:tblLook w:val="04A0"/>
        </w:tblPrEx>
        <w:tc>
          <w:tcPr>
            <w:tcW w:w="1440" w:type="dxa"/>
          </w:tcPr>
          <w:p w:rsidR="00CA72BE">
            <w:pPr>
              <w:pStyle w:val="ByReference"/>
            </w:pPr>
            <w:r>
              <w:t>52.222-62</w:t>
            </w:r>
          </w:p>
        </w:tc>
        <w:tc>
          <w:tcPr>
            <w:tcW w:w="6192" w:type="dxa"/>
          </w:tcPr>
          <w:p w:rsidR="00CA72BE">
            <w:pPr>
              <w:pStyle w:val="ByReference"/>
            </w:pPr>
            <w:r>
              <w:t>PAID SICK LEAVE UNDER EXECUTIVE ORDER 13706</w:t>
            </w:r>
          </w:p>
        </w:tc>
        <w:tc>
          <w:tcPr>
            <w:tcW w:w="1440" w:type="dxa"/>
          </w:tcPr>
          <w:p w:rsidR="00CA72BE">
            <w:pPr>
              <w:pStyle w:val="ByReference"/>
            </w:pPr>
            <w:r>
              <w:t>JAN 2022</w:t>
            </w:r>
          </w:p>
        </w:tc>
      </w:tr>
      <w:tr>
        <w:tblPrEx>
          <w:tblW w:w="0" w:type="auto"/>
          <w:tblInd w:w="432" w:type="dxa"/>
          <w:tblLayout w:type="fixed"/>
          <w:tblLook w:val="04A0"/>
        </w:tblPrEx>
        <w:tc>
          <w:tcPr>
            <w:tcW w:w="1440" w:type="dxa"/>
          </w:tcPr>
          <w:p w:rsidR="00CA72BE">
            <w:pPr>
              <w:pStyle w:val="ByReference"/>
            </w:pPr>
            <w:r>
              <w:t>52.223-23</w:t>
            </w:r>
          </w:p>
        </w:tc>
        <w:tc>
          <w:tcPr>
            <w:tcW w:w="6192" w:type="dxa"/>
          </w:tcPr>
          <w:p w:rsidR="00CA72BE">
            <w:pPr>
              <w:pStyle w:val="ByReference"/>
            </w:pPr>
            <w:r>
              <w:t>SUSTAINABLE PRODUCTS AND SERVICES</w:t>
            </w:r>
          </w:p>
        </w:tc>
        <w:tc>
          <w:tcPr>
            <w:tcW w:w="1440" w:type="dxa"/>
          </w:tcPr>
          <w:p w:rsidR="00CA72BE">
            <w:pPr>
              <w:pStyle w:val="ByReference"/>
            </w:pPr>
            <w:r>
              <w:t>MAY 2024</w:t>
            </w:r>
          </w:p>
        </w:tc>
      </w:tr>
      <w:tr>
        <w:tblPrEx>
          <w:tblW w:w="0" w:type="auto"/>
          <w:tblInd w:w="432" w:type="dxa"/>
          <w:tblLayout w:type="fixed"/>
          <w:tblLook w:val="04A0"/>
        </w:tblPrEx>
        <w:tc>
          <w:tcPr>
            <w:tcW w:w="1440" w:type="dxa"/>
          </w:tcPr>
          <w:p w:rsidR="00CA72BE">
            <w:pPr>
              <w:pStyle w:val="ByReference"/>
            </w:pPr>
            <w:r>
              <w:t>52.226-8</w:t>
            </w:r>
          </w:p>
        </w:tc>
        <w:tc>
          <w:tcPr>
            <w:tcW w:w="6192" w:type="dxa"/>
          </w:tcPr>
          <w:p w:rsidR="00CA72BE">
            <w:pPr>
              <w:pStyle w:val="ByReference"/>
            </w:pPr>
            <w:r>
              <w:t>ENCOURAGING CONTRACTOR POLICIES  TO BAN TEXT MESSAGING WHILE DRIVING</w:t>
            </w:r>
          </w:p>
        </w:tc>
        <w:tc>
          <w:tcPr>
            <w:tcW w:w="1440" w:type="dxa"/>
          </w:tcPr>
          <w:p w:rsidR="00CA72BE">
            <w:pPr>
              <w:pStyle w:val="ByReference"/>
            </w:pPr>
            <w:r>
              <w:t>MAY 2024</w:t>
            </w:r>
          </w:p>
        </w:tc>
      </w:tr>
      <w:tr>
        <w:tblPrEx>
          <w:tblW w:w="0" w:type="auto"/>
          <w:tblInd w:w="432" w:type="dxa"/>
          <w:tblLayout w:type="fixed"/>
          <w:tblLook w:val="04A0"/>
        </w:tblPrEx>
        <w:tc>
          <w:tcPr>
            <w:tcW w:w="1440" w:type="dxa"/>
          </w:tcPr>
          <w:p w:rsidR="00CA72BE">
            <w:pPr>
              <w:pStyle w:val="ByReference"/>
            </w:pPr>
            <w:r>
              <w:t>52.232-33</w:t>
            </w:r>
          </w:p>
        </w:tc>
        <w:tc>
          <w:tcPr>
            <w:tcW w:w="6192" w:type="dxa"/>
          </w:tcPr>
          <w:p w:rsidR="00CA72BE">
            <w:pPr>
              <w:pStyle w:val="ByReference"/>
            </w:pPr>
            <w:r>
              <w:t xml:space="preserve"> PAYMENT BY ELECTRONIC FUNDS TRANSFER—SYSTEM FOR AWARD MANAGEMENT</w:t>
            </w:r>
          </w:p>
        </w:tc>
        <w:tc>
          <w:tcPr>
            <w:tcW w:w="1440" w:type="dxa"/>
          </w:tcPr>
          <w:p w:rsidR="00CA72BE">
            <w:pPr>
              <w:pStyle w:val="ByReference"/>
            </w:pPr>
            <w:r>
              <w:t>OCT 2018</w:t>
            </w:r>
          </w:p>
        </w:tc>
      </w:tr>
      <w:tr>
        <w:tblPrEx>
          <w:tblW w:w="0" w:type="auto"/>
          <w:tblInd w:w="432" w:type="dxa"/>
          <w:tblLayout w:type="fixed"/>
          <w:tblLook w:val="04A0"/>
        </w:tblPrEx>
        <w:tc>
          <w:tcPr>
            <w:tcW w:w="1440" w:type="dxa"/>
          </w:tcPr>
          <w:p w:rsidR="00CA72BE">
            <w:pPr>
              <w:pStyle w:val="ByReference"/>
            </w:pPr>
            <w:r>
              <w:t>52.232-40</w:t>
            </w:r>
          </w:p>
        </w:tc>
        <w:tc>
          <w:tcPr>
            <w:tcW w:w="6192" w:type="dxa"/>
          </w:tcPr>
          <w:p w:rsidR="00CA72BE">
            <w:pPr>
              <w:pStyle w:val="ByReference"/>
            </w:pPr>
            <w:r>
              <w:t>PROVIDING ACCELERATED PAYMENTS TO SMALL BUSINESS SUBCONTRACTORS</w:t>
            </w:r>
          </w:p>
        </w:tc>
        <w:tc>
          <w:tcPr>
            <w:tcW w:w="1440" w:type="dxa"/>
          </w:tcPr>
          <w:p w:rsidR="00CA72BE">
            <w:pPr>
              <w:pStyle w:val="ByReference"/>
            </w:pPr>
            <w:r>
              <w:t>MAR 2023</w:t>
            </w:r>
          </w:p>
        </w:tc>
      </w:tr>
      <w:tr>
        <w:tblPrEx>
          <w:tblW w:w="0" w:type="auto"/>
          <w:tblInd w:w="432" w:type="dxa"/>
          <w:tblLayout w:type="fixed"/>
          <w:tblLook w:val="04A0"/>
        </w:tblPrEx>
        <w:tc>
          <w:tcPr>
            <w:tcW w:w="1440" w:type="dxa"/>
          </w:tcPr>
          <w:p w:rsidR="00CA72BE">
            <w:pPr>
              <w:pStyle w:val="ByReference"/>
            </w:pPr>
            <w:r>
              <w:t>52.233-3</w:t>
            </w:r>
          </w:p>
        </w:tc>
        <w:tc>
          <w:tcPr>
            <w:tcW w:w="6192" w:type="dxa"/>
          </w:tcPr>
          <w:p w:rsidR="00CA72BE">
            <w:pPr>
              <w:pStyle w:val="ByReference"/>
            </w:pPr>
            <w:r>
              <w:t>PROTEST AFTER AWARD</w:t>
            </w:r>
          </w:p>
        </w:tc>
        <w:tc>
          <w:tcPr>
            <w:tcW w:w="1440" w:type="dxa"/>
          </w:tcPr>
          <w:p w:rsidR="00CA72BE">
            <w:pPr>
              <w:pStyle w:val="ByReference"/>
            </w:pPr>
            <w:r>
              <w:t>AUG 1996</w:t>
            </w:r>
          </w:p>
        </w:tc>
      </w:tr>
      <w:tr>
        <w:tblPrEx>
          <w:tblW w:w="0" w:type="auto"/>
          <w:tblInd w:w="432" w:type="dxa"/>
          <w:tblLayout w:type="fixed"/>
          <w:tblLook w:val="04A0"/>
        </w:tblPrEx>
        <w:tc>
          <w:tcPr>
            <w:tcW w:w="1440" w:type="dxa"/>
          </w:tcPr>
          <w:p w:rsidR="00CA72BE">
            <w:pPr>
              <w:pStyle w:val="ByReference"/>
            </w:pPr>
            <w:r>
              <w:t>52.233-4</w:t>
            </w:r>
          </w:p>
        </w:tc>
        <w:tc>
          <w:tcPr>
            <w:tcW w:w="6192" w:type="dxa"/>
          </w:tcPr>
          <w:p w:rsidR="00CA72BE">
            <w:pPr>
              <w:pStyle w:val="ByReference"/>
            </w:pPr>
            <w:r>
              <w:t>APPLICABLE LAW FOR BREACH OF CONTRACT CLAIM</w:t>
            </w:r>
          </w:p>
        </w:tc>
        <w:tc>
          <w:tcPr>
            <w:tcW w:w="1440" w:type="dxa"/>
          </w:tcPr>
          <w:p w:rsidR="00CA72BE">
            <w:pPr>
              <w:pStyle w:val="ByReference"/>
            </w:pPr>
            <w:r>
              <w:t>OCT 2004</w:t>
            </w:r>
          </w:p>
        </w:tc>
      </w:tr>
      <w:tr>
        <w:tblPrEx>
          <w:tblW w:w="0" w:type="auto"/>
          <w:tblInd w:w="432" w:type="dxa"/>
          <w:tblLayout w:type="fixed"/>
          <w:tblLook w:val="04A0"/>
        </w:tblPrEx>
        <w:tc>
          <w:tcPr>
            <w:tcW w:w="1440" w:type="dxa"/>
          </w:tcPr>
          <w:p w:rsidR="00CA72BE">
            <w:pPr>
              <w:pStyle w:val="ByReference"/>
            </w:pPr>
            <w:r>
              <w:t>52.244-6DEV</w:t>
            </w:r>
          </w:p>
        </w:tc>
        <w:tc>
          <w:tcPr>
            <w:tcW w:w="6192" w:type="dxa"/>
          </w:tcPr>
          <w:p w:rsidR="00CA72BE">
            <w:pPr>
              <w:pStyle w:val="ByReference"/>
            </w:pPr>
            <w:r>
              <w:t>SUBCONTRACTS FOR COMMERCIAL PRODUCTS AND COMMERCIAL SERVICES</w:t>
            </w:r>
          </w:p>
        </w:tc>
        <w:tc>
          <w:tcPr>
            <w:tcW w:w="1440" w:type="dxa"/>
          </w:tcPr>
          <w:p w:rsidR="00CA72BE">
            <w:pPr>
              <w:pStyle w:val="ByReference"/>
            </w:pPr>
            <w:r>
              <w:t>OCT 2025</w:t>
            </w:r>
          </w:p>
        </w:tc>
      </w:tr>
      <w:tr>
        <w:tblPrEx>
          <w:tblW w:w="0" w:type="auto"/>
          <w:tblInd w:w="432" w:type="dxa"/>
          <w:tblLayout w:type="fixed"/>
          <w:tblLook w:val="04A0"/>
        </w:tblPrEx>
        <w:tc>
          <w:tcPr>
            <w:tcW w:w="1440" w:type="dxa"/>
          </w:tcPr>
          <w:p w:rsidR="00CA72BE">
            <w:pPr>
              <w:pStyle w:val="ByReference"/>
            </w:pPr>
            <w:r>
              <w:t>852.201-70</w:t>
            </w:r>
          </w:p>
        </w:tc>
        <w:tc>
          <w:tcPr>
            <w:tcW w:w="6192" w:type="dxa"/>
          </w:tcPr>
          <w:p w:rsidR="00CA72BE">
            <w:pPr>
              <w:pStyle w:val="ByReference"/>
            </w:pPr>
            <w:r>
              <w:t>CONTRACTING OFFICER'S REPRESENTATIVE</w:t>
            </w:r>
          </w:p>
        </w:tc>
        <w:tc>
          <w:tcPr>
            <w:tcW w:w="1440" w:type="dxa"/>
          </w:tcPr>
          <w:p w:rsidR="00CA72BE">
            <w:pPr>
              <w:pStyle w:val="ByReference"/>
            </w:pPr>
            <w:r>
              <w:t>DEC 2022</w:t>
            </w:r>
          </w:p>
        </w:tc>
      </w:tr>
      <w:tr>
        <w:tblPrEx>
          <w:tblW w:w="0" w:type="auto"/>
          <w:tblInd w:w="432" w:type="dxa"/>
          <w:tblLayout w:type="fixed"/>
          <w:tblLook w:val="04A0"/>
        </w:tblPrEx>
        <w:tc>
          <w:tcPr>
            <w:tcW w:w="1440" w:type="dxa"/>
          </w:tcPr>
          <w:p w:rsidR="00CA72BE">
            <w:pPr>
              <w:pStyle w:val="ByReference"/>
            </w:pPr>
            <w:r>
              <w:t>852.203-70</w:t>
            </w:r>
          </w:p>
        </w:tc>
        <w:tc>
          <w:tcPr>
            <w:tcW w:w="6192" w:type="dxa"/>
          </w:tcPr>
          <w:p w:rsidR="00CA72BE">
            <w:pPr>
              <w:pStyle w:val="ByReference"/>
            </w:pPr>
            <w:r>
              <w:t>COMMERCIAL ADVERTISING</w:t>
            </w:r>
          </w:p>
        </w:tc>
        <w:tc>
          <w:tcPr>
            <w:tcW w:w="1440" w:type="dxa"/>
          </w:tcPr>
          <w:p w:rsidR="00CA72BE">
            <w:pPr>
              <w:pStyle w:val="ByReference"/>
            </w:pPr>
            <w:r>
              <w:t>MAY 2018</w:t>
            </w:r>
          </w:p>
        </w:tc>
      </w:tr>
      <w:tr>
        <w:tblPrEx>
          <w:tblW w:w="0" w:type="auto"/>
          <w:tblInd w:w="432" w:type="dxa"/>
          <w:tblLayout w:type="fixed"/>
          <w:tblLook w:val="04A0"/>
        </w:tblPrEx>
        <w:tc>
          <w:tcPr>
            <w:tcW w:w="1440" w:type="dxa"/>
          </w:tcPr>
          <w:p w:rsidR="00CA72BE">
            <w:pPr>
              <w:pStyle w:val="ByReference"/>
            </w:pPr>
            <w:r>
              <w:t>852.216-75</w:t>
            </w:r>
          </w:p>
        </w:tc>
        <w:tc>
          <w:tcPr>
            <w:tcW w:w="6192" w:type="dxa"/>
          </w:tcPr>
          <w:p w:rsidR="00CA72BE">
            <w:pPr>
              <w:pStyle w:val="ByReference"/>
            </w:pPr>
            <w:r>
              <w:t>ECONOMIC PRICE ADJUSTMENT—FUEL SURCHARGE</w:t>
            </w:r>
          </w:p>
        </w:tc>
        <w:tc>
          <w:tcPr>
            <w:tcW w:w="1440" w:type="dxa"/>
          </w:tcPr>
          <w:p w:rsidR="00CA72BE">
            <w:pPr>
              <w:pStyle w:val="ByReference"/>
            </w:pPr>
            <w:r>
              <w:t>NOV 2021</w:t>
            </w:r>
          </w:p>
        </w:tc>
      </w:tr>
      <w:tr>
        <w:tblPrEx>
          <w:tblW w:w="0" w:type="auto"/>
          <w:tblInd w:w="432" w:type="dxa"/>
          <w:tblLayout w:type="fixed"/>
          <w:tblLook w:val="04A0"/>
        </w:tblPrEx>
        <w:tc>
          <w:tcPr>
            <w:tcW w:w="1440" w:type="dxa"/>
          </w:tcPr>
          <w:p w:rsidR="00CA72BE">
            <w:pPr>
              <w:pStyle w:val="ByReference"/>
            </w:pPr>
            <w:r>
              <w:t>852.222-71</w:t>
            </w:r>
          </w:p>
        </w:tc>
        <w:tc>
          <w:tcPr>
            <w:tcW w:w="6192" w:type="dxa"/>
          </w:tcPr>
          <w:p w:rsidR="00CA72BE">
            <w:pPr>
              <w:pStyle w:val="ByReference"/>
            </w:pPr>
            <w:r>
              <w:t>COMPLIANCE WITH EXECUTIVE ORDER 13899 (DEVIATION) (APR 2025)</w:t>
            </w:r>
          </w:p>
        </w:tc>
        <w:tc>
          <w:tcPr>
            <w:tcW w:w="1440" w:type="dxa"/>
          </w:tcPr>
          <w:p w:rsidR="00CA72BE">
            <w:pPr>
              <w:pStyle w:val="ByReference"/>
            </w:pPr>
            <w:r>
              <w:t>APR 2025</w:t>
            </w:r>
          </w:p>
        </w:tc>
      </w:tr>
      <w:tr>
        <w:tblPrEx>
          <w:tblW w:w="0" w:type="auto"/>
          <w:tblInd w:w="432" w:type="dxa"/>
          <w:tblLayout w:type="fixed"/>
          <w:tblLook w:val="04A0"/>
        </w:tblPrEx>
        <w:tc>
          <w:tcPr>
            <w:tcW w:w="1440" w:type="dxa"/>
          </w:tcPr>
          <w:p w:rsidR="00CA72BE">
            <w:pPr>
              <w:pStyle w:val="ByReference"/>
            </w:pPr>
            <w:r>
              <w:t>852.232-72</w:t>
            </w:r>
          </w:p>
        </w:tc>
        <w:tc>
          <w:tcPr>
            <w:tcW w:w="6192" w:type="dxa"/>
          </w:tcPr>
          <w:p w:rsidR="00CA72BE">
            <w:pPr>
              <w:pStyle w:val="ByReference"/>
            </w:pPr>
            <w:r>
              <w:t>ELECTRONIC SUBMISSION OF PAYMENT REQUESTS</w:t>
            </w:r>
          </w:p>
        </w:tc>
        <w:tc>
          <w:tcPr>
            <w:tcW w:w="1440" w:type="dxa"/>
          </w:tcPr>
          <w:p w:rsidR="00CA72BE">
            <w:pPr>
              <w:pStyle w:val="ByReference"/>
            </w:pPr>
            <w:r>
              <w:t>NOV 2018</w:t>
            </w:r>
          </w:p>
        </w:tc>
      </w:tr>
    </w:tbl>
    <w:p w:rsidR="00CA72BE">
      <w:pPr>
        <w:tabs>
          <w:tab w:val="left" w:pos="3240"/>
        </w:tabs>
      </w:pPr>
      <w:r>
        <w:tab/>
        <w:t>(End of Addendum to 52.212-4)</w:t>
      </w:r>
    </w:p>
    <w:p w:rsidR="00CA72BE">
      <w:p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p>
    <w:p w:rsidR="004261C3">
      <w:pPr>
        <w:pageBreakBefore/>
      </w:pPr>
    </w:p>
    <w:p w:rsidR="004261C3">
      <w:pPr>
        <w:pStyle w:val="Heading1"/>
      </w:pPr>
      <w:bookmarkStart w:id="29" w:name="_Toc256000014"/>
      <w:bookmarkStart w:id="30" w:name="_Toc256000033"/>
      <w:r>
        <w:t>SECTION E - SOLICITATION PROVISIONS</w:t>
      </w:r>
      <w:bookmarkEnd w:id="30"/>
      <w:bookmarkEnd w:id="29"/>
    </w:p>
    <w:p w:rsidR="004261C3"/>
    <w:p w:rsidR="004261C3">
      <w:pPr>
        <w:pStyle w:val="Heading2"/>
      </w:pPr>
      <w:bookmarkStart w:id="31" w:name="_Toc256000015"/>
      <w:bookmarkStart w:id="32" w:name="_Toc256000034"/>
      <w:r>
        <w:t>E.1  52.212-1  INSTRUCTIONS TO OFFERORS—COMMERCIAL PRODUCTS AND COMMERCIAL SERVICES (SEP 2023)</w:t>
      </w:r>
      <w:bookmarkEnd w:id="32"/>
      <w:bookmarkEnd w:id="31"/>
    </w:p>
    <w:p w:rsidR="004261C3"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rsidR="004261C3" w:rsidRPr="00D149D7" w:rsidP="00D149D7">
      <w:r w:rsidRPr="00D149D7">
        <w:t xml:space="preserve">    (1) Is set aside for small business and has a value above the simplified acquisition threshold;</w:t>
      </w:r>
    </w:p>
    <w:p w:rsidR="004261C3" w:rsidRPr="00D149D7" w:rsidP="00D149D7">
      <w:r w:rsidRPr="00D149D7">
        <w:t xml:space="preserve">    (2) Uses the HUBZone price evaluation preference regardless of dollar value, unless the offeror waives the price evaluation preference; or</w:t>
      </w:r>
    </w:p>
    <w:p w:rsidR="004261C3" w:rsidRPr="00D149D7" w:rsidP="00D149D7">
      <w:r w:rsidRPr="00D149D7">
        <w:t xml:space="preserve">    (3) Is an 8(a), HUBZone, service-disabled veteran-owned, economically disadvantaged women-owned, or women-owned small business set-aside or sole-source award regardless of dollar value.</w:t>
      </w:r>
    </w:p>
    <w:p w:rsidR="004261C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rsidR="004261C3" w:rsidRPr="00D149D7" w:rsidP="00D149D7">
      <w:r w:rsidRPr="00D149D7">
        <w:t xml:space="preserve">    (1) The solicitation number;</w:t>
      </w:r>
    </w:p>
    <w:p w:rsidR="004261C3" w:rsidRPr="00D149D7" w:rsidP="00D149D7">
      <w:r w:rsidRPr="00D149D7">
        <w:t xml:space="preserve">    (2) The time specified in the solicitation for receipt of offers;</w:t>
      </w:r>
    </w:p>
    <w:p w:rsidR="004261C3" w:rsidRPr="00D149D7" w:rsidP="00D149D7">
      <w:r w:rsidRPr="00D149D7">
        <w:t xml:space="preserve">    (3) The name, address, and telephone number of the offeror;</w:t>
      </w:r>
    </w:p>
    <w:p w:rsidR="004261C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4261C3" w:rsidRPr="00D149D7" w:rsidP="00D149D7">
      <w:r w:rsidRPr="00D149D7">
        <w:t xml:space="preserve">    (5) Terms of any express warranty;</w:t>
      </w:r>
    </w:p>
    <w:p w:rsidR="004261C3" w:rsidRPr="00D149D7" w:rsidP="00D149D7">
      <w:r w:rsidRPr="00D149D7">
        <w:t xml:space="preserve">    (6) Price and any discount terms;</w:t>
      </w:r>
    </w:p>
    <w:p w:rsidR="004261C3" w:rsidRPr="00D149D7" w:rsidP="00D149D7">
      <w:r w:rsidRPr="00D149D7">
        <w:t xml:space="preserve">    (7) "Remit to" address, if different than mailing address;</w:t>
      </w:r>
    </w:p>
    <w:p w:rsidR="004261C3" w:rsidRPr="00D149D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rsidR="004261C3" w:rsidRPr="00D149D7" w:rsidP="00D149D7">
      <w:r w:rsidRPr="00D149D7">
        <w:t xml:space="preserve">    (9) Acknowledgment of Solicitation Amendments;</w:t>
      </w:r>
    </w:p>
    <w:p w:rsidR="004261C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4261C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4261C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4261C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4261C3" w:rsidRPr="00E87B7D"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rsidR="004261C3" w:rsidRPr="00650CC1" w:rsidP="00650CC1">
      <w:r w:rsidRPr="00650CC1">
        <w:t xml:space="preserve">  (f) Late submissions, modifications, revisions, and withdrawals of offers.</w:t>
      </w:r>
    </w:p>
    <w:p w:rsidR="004261C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4261C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4261C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4261C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4261C3" w:rsidRPr="00650CC1" w:rsidP="00650CC1">
      <w:r w:rsidRPr="00650CC1">
        <w:t xml:space="preserve">        (C) If this solicitation is a request for proposals, it was the only proposal received.</w:t>
      </w:r>
    </w:p>
    <w:p w:rsidR="004261C3" w:rsidRPr="00650CC1" w:rsidP="00650CC1">
      <w:r w:rsidRPr="00650CC1">
        <w:t xml:space="preserve">      (ii) However, a late modification of an otherwise successful offer, that makes its terms more favorable to the Government, will be considered at any time it is received and may be accepted.</w:t>
      </w:r>
    </w:p>
    <w:p w:rsidR="004261C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4261C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4261C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4261C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4261C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4261C3" w:rsidRPr="00650CC1" w:rsidP="00650CC1">
      <w:r w:rsidRPr="00650CC1">
        <w:t xml:space="preserve">  (i) Availability of requirements documents cited in the solicitation.</w:t>
      </w:r>
    </w:p>
    <w:p w:rsidR="004261C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4261C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rsidR="004261C3" w:rsidRPr="00650CC1" w:rsidP="00650CC1">
      <w:r w:rsidRPr="00650CC1">
        <w:t xml:space="preserve">    (2) Most unclassified Defense specifications and standards may be downloaded from the ASSIST website</w:t>
      </w:r>
      <w:r>
        <w:t xml:space="preserv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4261C3" w:rsidRPr="00650CC1"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rsidR="004261C3" w:rsidRPr="00650CC1" w:rsidP="00650CC1">
      <w:r w:rsidRPr="00650CC1">
        <w:t xml:space="preserve">      (i) Using the ASSIST </w:t>
      </w:r>
      <w:r>
        <w:t>feedback module</w:t>
      </w:r>
      <w:r w:rsidRPr="00650CC1">
        <w:t xml:space="preserve"> (</w:t>
      </w:r>
      <w:r>
        <w:fldChar w:fldCharType="begin"/>
      </w:r>
      <w:r>
        <w:instrText xml:space="preserve"> HYPERLINK "https://assist.dla.mil/feedback" </w:instrText>
      </w:r>
      <w:r>
        <w:fldChar w:fldCharType="separate"/>
      </w:r>
      <w:r w:rsidRPr="00A47D9F">
        <w:rPr>
          <w:rStyle w:val="Hyperlink"/>
          <w:i/>
          <w:iCs/>
        </w:rPr>
        <w:t>https://assist.dla.mil/feedback</w:t>
      </w:r>
      <w:r>
        <w:fldChar w:fldCharType="end"/>
      </w:r>
      <w:r w:rsidRPr="00650CC1">
        <w:t>);</w:t>
      </w:r>
      <w:r>
        <w:t xml:space="preserve"> or</w:t>
      </w:r>
    </w:p>
    <w:p w:rsidR="004261C3" w:rsidRPr="00650CC1" w:rsidP="00E351EC">
      <w:r w:rsidRPr="00650CC1">
        <w:t xml:space="preserve">      (ii) </w:t>
      </w:r>
      <w:r>
        <w:t xml:space="preserve">Contacting the Defense Standardization Program Office by telephone at 571-767-6688 or email at </w:t>
      </w:r>
      <w:r w:rsidRPr="0064407B">
        <w:rPr>
          <w:i/>
          <w:iCs/>
        </w:rPr>
        <w:t>assisthelp@dla.mil</w:t>
      </w:r>
      <w:r>
        <w:t>.</w:t>
      </w:r>
    </w:p>
    <w:p w:rsidR="004261C3" w:rsidRPr="00650CC1" w:rsidP="00650CC1">
      <w:r w:rsidRPr="00650CC1">
        <w:t xml:space="preserve">    (4) Nongovernment (voluntary) standards must be obtained from the organization responsible for their preparation, publication, or maintenance.</w:t>
      </w:r>
    </w:p>
    <w:p w:rsidR="004261C3" w:rsidRPr="00C12578"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establishing the unique</w:t>
      </w:r>
      <w:r>
        <w:t xml:space="preserve"> </w:t>
      </w:r>
      <w:r w:rsidRPr="00C12578">
        <w:t>entity identifier.</w:t>
      </w:r>
    </w:p>
    <w:p w:rsidR="004261C3" w:rsidRPr="00D303CF" w:rsidP="00650CC1">
      <w:r w:rsidRPr="00650CC1">
        <w:t xml:space="preserve">  (k) </w:t>
      </w:r>
      <w:r>
        <w:t>[Reserved]</w:t>
      </w:r>
    </w:p>
    <w:p w:rsidR="004261C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4261C3" w:rsidRPr="00650CC1" w:rsidP="00650CC1">
      <w:r w:rsidRPr="00650CC1">
        <w:t xml:space="preserve">    (1) The agency's evaluation of the significant weak or deficient factors in the debriefed offeror's offer.</w:t>
      </w:r>
    </w:p>
    <w:p w:rsidR="004261C3" w:rsidRPr="00650CC1" w:rsidP="00650CC1">
      <w:r w:rsidRPr="00650CC1">
        <w:t xml:space="preserve">    (2) The overall evaluated cost or price and technical rating of the successful and the debriefed offeror and past performance information on the debriefed offeror.</w:t>
      </w:r>
    </w:p>
    <w:p w:rsidR="004261C3" w:rsidRPr="00650CC1" w:rsidP="00650CC1">
      <w:r w:rsidRPr="00650CC1">
        <w:t xml:space="preserve">    (3) The overall ranking of all offerors, when any ranking was developed by the agency during source selection.</w:t>
      </w:r>
    </w:p>
    <w:p w:rsidR="004261C3" w:rsidRPr="00650CC1" w:rsidP="00650CC1">
      <w:r w:rsidRPr="00650CC1">
        <w:t xml:space="preserve">    (4) A summary of the rationale for award;</w:t>
      </w:r>
    </w:p>
    <w:p w:rsidR="004261C3" w:rsidRPr="00650CC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rsidR="004261C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4261C3" w:rsidP="0043349C">
      <w:pPr>
        <w:jc w:val="center"/>
      </w:pPr>
      <w:r>
        <w:t>(End of Provision)</w:t>
      </w:r>
    </w:p>
    <w:p w:rsidR="004261C3" w:rsidRPr="00E157BF" w:rsidP="00567030">
      <w:pPr>
        <w:rPr>
          <w:rFonts w:ascii="Arial" w:hAnsi="Arial" w:cs="Arial"/>
          <w:sz w:val="24"/>
          <w:szCs w:val="24"/>
        </w:rPr>
      </w:pPr>
      <w:r w:rsidRPr="00E157BF">
        <w:rPr>
          <w:rFonts w:ascii="Arial" w:hAnsi="Arial" w:eastAsiaTheme="minorHAnsi" w:cs="Arial"/>
          <w:b/>
          <w:sz w:val="24"/>
          <w:szCs w:val="24"/>
        </w:rPr>
        <w:t>ADDENDUM to FAR 52.212-1 INSTRUCTIONS TO OFFERORS—COMMERCIAL ITEMS</w:t>
      </w:r>
    </w:p>
    <w:p w:rsidR="004261C3" w:rsidRPr="00FF7613" w:rsidP="00567030">
      <w:pPr>
        <w:spacing w:before="200"/>
        <w:rPr>
          <w:rFonts w:eastAsiaTheme="minorHAnsi" w:cstheme="minorHAnsi"/>
        </w:rPr>
      </w:pPr>
      <w:r w:rsidRPr="00FF7613">
        <w:rPr>
          <w:rFonts w:eastAsiaTheme="minorHAnsi" w:cstheme="minorHAnsi"/>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4261C3" w:rsidRPr="00FF7613" w:rsidP="00567030">
      <w:pPr>
        <w:pStyle w:val="ListParagraph"/>
        <w:ind w:left="0"/>
        <w:rPr>
          <w:rFonts w:cstheme="minorHAnsi"/>
          <w:b/>
        </w:rPr>
      </w:pPr>
      <w:r w:rsidRPr="00FF7613">
        <w:rPr>
          <w:rFonts w:cstheme="minorHAnsi"/>
          <w:b/>
        </w:rPr>
        <w:t>OFFER SUBMITTAL INSTRUCTIONS:</w:t>
      </w:r>
    </w:p>
    <w:p w:rsidR="004261C3" w:rsidP="00567030">
      <w:pPr>
        <w:pStyle w:val="ListParagraph"/>
        <w:numPr>
          <w:ilvl w:val="0"/>
          <w:numId w:val="77"/>
        </w:numPr>
        <w:autoSpaceDE w:val="0"/>
        <w:autoSpaceDN w:val="0"/>
        <w:adjustRightInd w:val="0"/>
        <w:ind w:left="360"/>
        <w:rPr>
          <w:rFonts w:cstheme="minorHAnsi"/>
        </w:rPr>
      </w:pPr>
      <w:r w:rsidRPr="00D947FA">
        <w:rPr>
          <w:rFonts w:cstheme="minorHAnsi"/>
        </w:rPr>
        <w:t xml:space="preserve">Offeror shall submit offers by the </w:t>
      </w:r>
      <w:r w:rsidRPr="00951A88">
        <w:rPr>
          <w:rFonts w:cstheme="minorHAnsi"/>
          <w:b/>
          <w:bCs/>
        </w:rPr>
        <w:t>Due Date</w:t>
      </w:r>
      <w:r>
        <w:rPr>
          <w:rFonts w:cstheme="minorHAnsi"/>
          <w:b/>
          <w:bCs/>
        </w:rPr>
        <w:t xml:space="preserve"> and </w:t>
      </w:r>
      <w:r w:rsidRPr="00951A88">
        <w:rPr>
          <w:rFonts w:cstheme="minorHAnsi"/>
          <w:b/>
          <w:bCs/>
        </w:rPr>
        <w:t xml:space="preserve">Time specified in </w:t>
      </w:r>
      <w:r>
        <w:rPr>
          <w:rFonts w:cstheme="minorHAnsi"/>
          <w:b/>
          <w:bCs/>
        </w:rPr>
        <w:t>the solicitation</w:t>
      </w:r>
      <w:r w:rsidRPr="00F9698C">
        <w:rPr>
          <w:rFonts w:cstheme="minorHAnsi"/>
        </w:rPr>
        <w:t xml:space="preserve">. </w:t>
      </w:r>
    </w:p>
    <w:p w:rsidR="004261C3" w:rsidRPr="00D947FA" w:rsidP="00567030">
      <w:pPr>
        <w:pStyle w:val="ListParagraph"/>
        <w:numPr>
          <w:ilvl w:val="0"/>
          <w:numId w:val="77"/>
        </w:numPr>
        <w:autoSpaceDE w:val="0"/>
        <w:autoSpaceDN w:val="0"/>
        <w:adjustRightInd w:val="0"/>
        <w:ind w:left="360"/>
        <w:rPr>
          <w:rFonts w:cstheme="minorHAnsi"/>
        </w:rPr>
      </w:pPr>
      <w:r w:rsidRPr="00D947FA">
        <w:rPr>
          <w:rFonts w:cstheme="minorHAnsi"/>
        </w:rPr>
        <w:t>Offeror must acknowledge all amendment acknowledgements as part of their quote.</w:t>
      </w:r>
    </w:p>
    <w:p w:rsidR="004261C3" w:rsidRPr="004773E7" w:rsidP="00567030">
      <w:pPr>
        <w:pStyle w:val="ListParagraph"/>
        <w:numPr>
          <w:ilvl w:val="0"/>
          <w:numId w:val="77"/>
        </w:numPr>
        <w:ind w:left="360"/>
        <w:rPr>
          <w:rFonts w:cstheme="minorHAnsi"/>
        </w:rPr>
      </w:pPr>
      <w:r w:rsidRPr="00A1033E">
        <w:rPr>
          <w:rFonts w:cstheme="minorHAnsi"/>
        </w:rPr>
        <w:t xml:space="preserve">Offeror </w:t>
      </w:r>
      <w:r>
        <w:rPr>
          <w:rFonts w:cstheme="minorHAnsi"/>
        </w:rPr>
        <w:t>must</w:t>
      </w:r>
      <w:r w:rsidRPr="00A1033E">
        <w:rPr>
          <w:rFonts w:cstheme="minorHAnsi"/>
        </w:rPr>
        <w:t xml:space="preserve"> submit the completed </w:t>
      </w:r>
      <w:r w:rsidRPr="00A1033E">
        <w:rPr>
          <w:rFonts w:cstheme="minorHAnsi"/>
          <w:b/>
          <w:bCs/>
        </w:rPr>
        <w:t>Price Schedule</w:t>
      </w:r>
    </w:p>
    <w:p w:rsidR="004261C3" w:rsidRPr="004773E7" w:rsidP="004773E7">
      <w:pPr>
        <w:pStyle w:val="ListParagraph"/>
        <w:numPr>
          <w:ilvl w:val="0"/>
          <w:numId w:val="77"/>
        </w:numPr>
        <w:ind w:left="360"/>
        <w:rPr>
          <w:rFonts w:cstheme="minorHAnsi"/>
        </w:rPr>
      </w:pPr>
      <w:bookmarkStart w:id="33" w:name="_Hlk219801968"/>
      <w:r>
        <w:rPr>
          <w:rFonts w:cstheme="minorHAnsi"/>
        </w:rPr>
        <w:t xml:space="preserve">Offeror must complete and return </w:t>
      </w:r>
      <w:r w:rsidRPr="00951A88">
        <w:rPr>
          <w:rFonts w:cstheme="minorHAnsi"/>
          <w:b/>
          <w:bCs/>
        </w:rPr>
        <w:t xml:space="preserve">Attachment </w:t>
      </w:r>
      <w:r>
        <w:rPr>
          <w:rFonts w:cstheme="minorHAnsi"/>
          <w:b/>
          <w:bCs/>
        </w:rPr>
        <w:t>1</w:t>
      </w:r>
      <w:r w:rsidRPr="00951A88">
        <w:rPr>
          <w:rFonts w:cstheme="minorHAnsi"/>
          <w:b/>
          <w:bCs/>
        </w:rPr>
        <w:t xml:space="preserve"> - LOS 852.219-75 -</w:t>
      </w:r>
      <w:r>
        <w:rPr>
          <w:rFonts w:cstheme="minorHAnsi"/>
          <w:b/>
          <w:bCs/>
        </w:rPr>
        <w:t xml:space="preserve"> </w:t>
      </w:r>
      <w:r w:rsidRPr="00951A88">
        <w:rPr>
          <w:rFonts w:cstheme="minorHAnsi"/>
          <w:b/>
          <w:bCs/>
        </w:rPr>
        <w:t>Services</w:t>
      </w:r>
    </w:p>
    <w:p w:rsidR="004261C3" w:rsidP="00B1390F">
      <w:pPr>
        <w:rPr>
          <w:rFonts w:ascii="Arial" w:hAnsi="Arial" w:cs="Arial"/>
          <w:sz w:val="24"/>
          <w:szCs w:val="24"/>
        </w:rPr>
      </w:pPr>
      <w:bookmarkEnd w:id="33"/>
      <w:r>
        <w:rPr>
          <w:rFonts w:ascii="Arial" w:hAnsi="Arial" w:cs="Arial"/>
          <w:b/>
          <w:sz w:val="24"/>
          <w:szCs w:val="24"/>
        </w:rPr>
        <w:t>All o</w:t>
      </w:r>
      <w:r w:rsidRPr="00B1390F">
        <w:rPr>
          <w:rFonts w:ascii="Arial" w:hAnsi="Arial" w:cs="Arial"/>
          <w:b/>
          <w:sz w:val="24"/>
          <w:szCs w:val="24"/>
        </w:rPr>
        <w:t xml:space="preserve">ffers are due </w:t>
      </w:r>
      <w:r>
        <w:rPr>
          <w:rFonts w:ascii="Arial" w:hAnsi="Arial" w:cs="Arial"/>
          <w:b/>
          <w:sz w:val="24"/>
          <w:szCs w:val="24"/>
        </w:rPr>
        <w:t>2</w:t>
      </w:r>
      <w:r w:rsidRPr="00B1390F">
        <w:rPr>
          <w:rFonts w:ascii="Arial" w:hAnsi="Arial" w:cs="Arial"/>
          <w:b/>
          <w:sz w:val="24"/>
          <w:szCs w:val="24"/>
        </w:rPr>
        <w:t>/</w:t>
      </w:r>
      <w:r>
        <w:rPr>
          <w:rFonts w:ascii="Arial" w:hAnsi="Arial" w:cs="Arial"/>
          <w:b/>
          <w:sz w:val="24"/>
          <w:szCs w:val="24"/>
        </w:rPr>
        <w:t>04</w:t>
      </w:r>
      <w:r w:rsidRPr="00B1390F">
        <w:rPr>
          <w:rFonts w:ascii="Arial" w:hAnsi="Arial" w:cs="Arial"/>
          <w:b/>
          <w:sz w:val="24"/>
          <w:szCs w:val="24"/>
        </w:rPr>
        <w:t>/202</w:t>
      </w:r>
      <w:r>
        <w:rPr>
          <w:rFonts w:ascii="Arial" w:hAnsi="Arial" w:cs="Arial"/>
          <w:b/>
          <w:sz w:val="24"/>
          <w:szCs w:val="24"/>
        </w:rPr>
        <w:t>6</w:t>
      </w:r>
      <w:r w:rsidRPr="00B1390F">
        <w:rPr>
          <w:rFonts w:ascii="Arial" w:hAnsi="Arial" w:cs="Arial"/>
          <w:b/>
          <w:sz w:val="24"/>
          <w:szCs w:val="24"/>
        </w:rPr>
        <w:t xml:space="preserve"> @ </w:t>
      </w:r>
      <w:r>
        <w:rPr>
          <w:rFonts w:ascii="Arial" w:hAnsi="Arial" w:cs="Arial"/>
          <w:b/>
          <w:sz w:val="24"/>
          <w:szCs w:val="24"/>
        </w:rPr>
        <w:t>2:00pm</w:t>
      </w:r>
      <w:r w:rsidRPr="00B1390F">
        <w:rPr>
          <w:rFonts w:ascii="Arial" w:hAnsi="Arial" w:cs="Arial"/>
          <w:b/>
          <w:sz w:val="24"/>
          <w:szCs w:val="24"/>
        </w:rPr>
        <w:t xml:space="preserve"> </w:t>
      </w:r>
      <w:r>
        <w:rPr>
          <w:rFonts w:ascii="Arial" w:hAnsi="Arial" w:cs="Arial"/>
          <w:b/>
          <w:sz w:val="24"/>
          <w:szCs w:val="24"/>
        </w:rPr>
        <w:t>MST.</w:t>
      </w:r>
      <w:r w:rsidRPr="00B1390F">
        <w:rPr>
          <w:rFonts w:ascii="Arial" w:hAnsi="Arial" w:cs="Arial"/>
          <w:b/>
          <w:sz w:val="24"/>
          <w:szCs w:val="24"/>
        </w:rPr>
        <w:t xml:space="preserve">  All questions/inquiries must be submitted to the contract specialist via electronic mail (e-mail) not later than </w:t>
      </w:r>
      <w:r>
        <w:rPr>
          <w:rFonts w:ascii="Arial" w:hAnsi="Arial" w:cs="Arial"/>
          <w:b/>
          <w:sz w:val="24"/>
          <w:szCs w:val="24"/>
        </w:rPr>
        <w:t>01</w:t>
      </w:r>
      <w:r w:rsidRPr="00B1390F">
        <w:rPr>
          <w:rFonts w:ascii="Arial" w:hAnsi="Arial" w:cs="Arial"/>
          <w:b/>
          <w:sz w:val="24"/>
          <w:szCs w:val="24"/>
        </w:rPr>
        <w:t>/</w:t>
      </w:r>
      <w:r>
        <w:rPr>
          <w:rFonts w:ascii="Arial" w:hAnsi="Arial" w:cs="Arial"/>
          <w:b/>
          <w:sz w:val="24"/>
          <w:szCs w:val="24"/>
        </w:rPr>
        <w:t>28</w:t>
      </w:r>
      <w:r w:rsidRPr="00B1390F">
        <w:rPr>
          <w:rFonts w:ascii="Arial" w:hAnsi="Arial" w:cs="Arial"/>
          <w:b/>
          <w:sz w:val="24"/>
          <w:szCs w:val="24"/>
        </w:rPr>
        <w:t>/202</w:t>
      </w:r>
      <w:r>
        <w:rPr>
          <w:rFonts w:ascii="Arial" w:hAnsi="Arial" w:cs="Arial"/>
          <w:b/>
          <w:sz w:val="24"/>
          <w:szCs w:val="24"/>
        </w:rPr>
        <w:t>6</w:t>
      </w:r>
      <w:r w:rsidRPr="00B1390F">
        <w:rPr>
          <w:rFonts w:ascii="Arial" w:hAnsi="Arial" w:cs="Arial"/>
          <w:b/>
          <w:sz w:val="24"/>
          <w:szCs w:val="24"/>
        </w:rPr>
        <w:t xml:space="preserve"> @ </w:t>
      </w:r>
      <w:r>
        <w:rPr>
          <w:rFonts w:ascii="Arial" w:hAnsi="Arial" w:cs="Arial"/>
          <w:b/>
          <w:sz w:val="24"/>
          <w:szCs w:val="24"/>
        </w:rPr>
        <w:t>2:00pm</w:t>
      </w:r>
      <w:r w:rsidRPr="00B1390F">
        <w:rPr>
          <w:rFonts w:ascii="Arial" w:hAnsi="Arial" w:cs="Arial"/>
          <w:b/>
          <w:sz w:val="24"/>
          <w:szCs w:val="24"/>
        </w:rPr>
        <w:t xml:space="preserve"> M</w:t>
      </w:r>
      <w:r>
        <w:rPr>
          <w:rFonts w:ascii="Arial" w:hAnsi="Arial" w:cs="Arial"/>
          <w:b/>
          <w:sz w:val="24"/>
          <w:szCs w:val="24"/>
        </w:rPr>
        <w:t>ST</w:t>
      </w:r>
      <w:r w:rsidRPr="00B1390F">
        <w:rPr>
          <w:rFonts w:ascii="Arial" w:hAnsi="Arial" w:cs="Arial"/>
          <w:b/>
          <w:sz w:val="24"/>
          <w:szCs w:val="24"/>
        </w:rPr>
        <w:t xml:space="preserve">. </w:t>
      </w:r>
      <w:r w:rsidRPr="00B1390F">
        <w:rPr>
          <w:rFonts w:ascii="Arial" w:hAnsi="Arial" w:cs="Arial"/>
          <w:sz w:val="24"/>
          <w:szCs w:val="24"/>
        </w:rPr>
        <w:t xml:space="preserve">Inquiries submitted via telephone calls will be re-directed to an e-mail submission.  Submit offers or any questions to the attention of </w:t>
      </w:r>
      <w:r>
        <w:rPr>
          <w:rFonts w:ascii="Arial" w:hAnsi="Arial" w:cs="Arial"/>
          <w:b/>
          <w:sz w:val="24"/>
          <w:szCs w:val="24"/>
        </w:rPr>
        <w:t>Charles Gritzmacher</w:t>
      </w:r>
      <w:r w:rsidRPr="00B1390F">
        <w:rPr>
          <w:rFonts w:ascii="Arial" w:hAnsi="Arial" w:cs="Arial"/>
          <w:sz w:val="24"/>
          <w:szCs w:val="24"/>
        </w:rPr>
        <w:t xml:space="preserve"> via email to: </w:t>
      </w:r>
      <w:r>
        <w:fldChar w:fldCharType="begin"/>
      </w:r>
      <w:r>
        <w:instrText xml:space="preserve"> HYPERLINK "mailto:charles.gritzmacher@va.gov." </w:instrText>
      </w:r>
      <w:r>
        <w:fldChar w:fldCharType="separate"/>
      </w:r>
      <w:r w:rsidRPr="0043462C">
        <w:rPr>
          <w:rStyle w:val="Hyperlink"/>
          <w:rFonts w:ascii="Arial" w:hAnsi="Arial" w:cs="Arial"/>
          <w:sz w:val="24"/>
          <w:szCs w:val="24"/>
        </w:rPr>
        <w:t>charles.gritzmacher@va.gov.</w:t>
      </w:r>
      <w:r>
        <w:fldChar w:fldCharType="end"/>
      </w:r>
      <w:r w:rsidRPr="00B1390F">
        <w:rPr>
          <w:rFonts w:ascii="Arial" w:hAnsi="Arial" w:cs="Arial"/>
          <w:sz w:val="24"/>
          <w:szCs w:val="24"/>
        </w:rPr>
        <w:t xml:space="preserve"> </w:t>
      </w:r>
    </w:p>
    <w:p w:rsidR="004261C3" w:rsidRPr="00B1390F" w:rsidP="00B1390F">
      <w:pPr>
        <w:ind w:left="1"/>
        <w:rPr>
          <w:rFonts w:ascii="Arial" w:hAnsi="Arial" w:cs="Arial"/>
          <w:sz w:val="24"/>
          <w:szCs w:val="24"/>
        </w:rPr>
      </w:pPr>
      <w:r w:rsidRPr="00FF7613">
        <w:rPr>
          <w:rFonts w:cstheme="minorHAnsi"/>
          <w:b/>
          <w:bCs/>
          <w:color w:val="181717"/>
        </w:rPr>
        <w:t>Offers received that do not comply with the terms and conditions of the solicitation and/or have missing documentation may be considered con-compliant and eliminated from evaluation.</w:t>
      </w:r>
      <w:r w:rsidRPr="00FF7613">
        <w:rPr>
          <w:rFonts w:cstheme="minorHAnsi"/>
          <w:color w:val="181717"/>
        </w:rPr>
        <w:t xml:space="preserve">  </w:t>
      </w:r>
    </w:p>
    <w:p w:rsidR="004261C3" w:rsidRPr="00FF7613" w:rsidP="00567030">
      <w:pPr>
        <w:ind w:left="1"/>
        <w:rPr>
          <w:rFonts w:cstheme="minorHAnsi"/>
          <w:color w:val="181717"/>
        </w:rPr>
      </w:pPr>
    </w:p>
    <w:p w:rsidR="004261C3" w:rsidP="00567030">
      <w:pPr>
        <w:jc w:val="center"/>
        <w:rPr>
          <w:rFonts w:ascii="Arial" w:hAnsi="Arial" w:eastAsiaTheme="minorHAnsi" w:cs="Arial"/>
          <w:sz w:val="24"/>
          <w:szCs w:val="24"/>
        </w:rPr>
      </w:pPr>
      <w:r w:rsidRPr="00036D7B">
        <w:rPr>
          <w:rFonts w:ascii="Arial" w:hAnsi="Arial" w:eastAsiaTheme="minorHAnsi" w:cs="Arial"/>
          <w:sz w:val="24"/>
          <w:szCs w:val="24"/>
        </w:rPr>
        <w:t>(End of Addendum to 52.212-1)</w:t>
      </w:r>
    </w:p>
    <w:p w:rsidR="004261C3"/>
    <w:p w:rsidR="004261C3" w:rsidRPr="000C461D" w:rsidP="000C461D">
      <w:pPr>
        <w:rPr>
          <w:rFonts w:ascii="Arial" w:hAnsi="Arial" w:cs="Arial"/>
          <w:sz w:val="24"/>
          <w:szCs w:val="24"/>
        </w:rPr>
      </w:pPr>
      <w:bookmarkStart w:id="34" w:name="_Hlk72134496"/>
      <w:r w:rsidRPr="000C461D">
        <w:rPr>
          <w:rFonts w:ascii="Arial" w:hAnsi="Arial" w:cs="Arial"/>
          <w:sz w:val="24"/>
          <w:szCs w:val="24"/>
        </w:rPr>
        <w:t xml:space="preserve">The provision at 52.212-2 Evaluation – Commercial Items applies to this acquisition. </w:t>
      </w:r>
    </w:p>
    <w:p w:rsidR="004261C3" w:rsidRPr="00E157BF" w:rsidP="000C461D">
      <w:pPr>
        <w:rPr>
          <w:rFonts w:ascii="Arial" w:hAnsi="Arial" w:cs="Arial"/>
          <w:b/>
          <w:sz w:val="24"/>
          <w:szCs w:val="24"/>
        </w:rPr>
      </w:pPr>
      <w:r w:rsidRPr="00E157BF">
        <w:rPr>
          <w:rFonts w:ascii="Arial" w:hAnsi="Arial" w:eastAsiaTheme="minorHAnsi" w:cs="Arial"/>
          <w:b/>
          <w:sz w:val="24"/>
          <w:szCs w:val="24"/>
        </w:rPr>
        <w:t>Addendum to 52.212-2 EVALUATION—SIMPLIFIED ACQUISITION PROCEDURES</w:t>
      </w:r>
      <w:r w:rsidRPr="00E157BF">
        <w:rPr>
          <w:rFonts w:ascii="Arial" w:hAnsi="Arial" w:cs="Arial"/>
          <w:b/>
          <w:sz w:val="24"/>
          <w:szCs w:val="24"/>
        </w:rPr>
        <w:t xml:space="preserve"> </w:t>
      </w:r>
    </w:p>
    <w:p w:rsidR="004261C3" w:rsidRPr="00E157BF" w:rsidP="000C461D">
      <w:pPr>
        <w:tabs>
          <w:tab w:val="left" w:pos="2486"/>
        </w:tabs>
        <w:rPr>
          <w:rFonts w:ascii="Arial" w:hAnsi="Arial" w:cs="Arial"/>
          <w:sz w:val="24"/>
          <w:szCs w:val="24"/>
        </w:rPr>
      </w:pPr>
      <w:r w:rsidRPr="00E157BF">
        <w:rPr>
          <w:rFonts w:ascii="Arial" w:hAnsi="Arial" w:cs="Arial"/>
          <w:b/>
          <w:i/>
          <w:sz w:val="24"/>
          <w:szCs w:val="24"/>
        </w:rPr>
        <w:t xml:space="preserve">(a) Basis of Award: </w:t>
      </w:r>
      <w:r w:rsidRPr="00E157BF">
        <w:rPr>
          <w:rFonts w:ascii="Arial" w:hAnsi="Arial" w:cs="Arial"/>
          <w:sz w:val="24"/>
          <w:szCs w:val="24"/>
        </w:rPr>
        <w:t xml:space="preserve"> The Government will award a contract resulting from this solicitation to the responsible offeror whose offer conforming to the solicitation will be most advantageous to the Government, price and other factors considered. The Government will evaluate offers based on price and other factors. Evaluation of quotes will be conducted utilizing Simplified Acquisition Procedures in accordance with FAR</w:t>
      </w:r>
      <w:r>
        <w:rPr>
          <w:rFonts w:ascii="Arial" w:hAnsi="Arial" w:cs="Arial"/>
          <w:sz w:val="24"/>
          <w:szCs w:val="24"/>
        </w:rPr>
        <w:t xml:space="preserve"> RFO</w:t>
      </w:r>
      <w:r w:rsidRPr="00E157BF">
        <w:rPr>
          <w:rFonts w:ascii="Arial" w:hAnsi="Arial" w:cs="Arial"/>
          <w:sz w:val="24"/>
          <w:szCs w:val="24"/>
        </w:rPr>
        <w:t xml:space="preserve"> </w:t>
      </w:r>
      <w:r>
        <w:rPr>
          <w:rFonts w:ascii="Arial" w:hAnsi="Arial" w:cs="Arial"/>
          <w:sz w:val="24"/>
          <w:szCs w:val="24"/>
        </w:rPr>
        <w:t>12.203</w:t>
      </w:r>
      <w:r w:rsidRPr="00E157BF">
        <w:rPr>
          <w:rFonts w:ascii="Arial" w:hAnsi="Arial" w:cs="Arial"/>
          <w:sz w:val="24"/>
          <w:szCs w:val="24"/>
        </w:rPr>
        <w:t xml:space="preserve"> Evaluation</w:t>
      </w:r>
      <w:r>
        <w:rPr>
          <w:rFonts w:ascii="Arial" w:hAnsi="Arial" w:cs="Arial"/>
          <w:sz w:val="24"/>
          <w:szCs w:val="24"/>
        </w:rPr>
        <w:t xml:space="preserve">. </w:t>
      </w:r>
      <w:r w:rsidRPr="00E157BF">
        <w:rPr>
          <w:rFonts w:ascii="Arial" w:hAnsi="Arial" w:cs="Arial"/>
          <w:sz w:val="24"/>
          <w:szCs w:val="24"/>
        </w:rPr>
        <w:t>The Government reserves the right to consider a quotation other than the lowest price. Quotations may exceed minimum requirements of the solicitation. The Government reserves the right to select a quotation that provides a benefit to the Government that exceeds the minimum requirements of the solicitation but is not required to do so. Each offer must meet the requirements of the solicitation to be considered for evaluation.</w:t>
      </w:r>
    </w:p>
    <w:p w:rsidR="004261C3" w:rsidRPr="00E157BF" w:rsidP="000C461D">
      <w:pPr>
        <w:rPr>
          <w:rFonts w:ascii="Arial" w:hAnsi="Arial" w:cs="Arial"/>
          <w:sz w:val="24"/>
          <w:szCs w:val="24"/>
        </w:rPr>
      </w:pPr>
      <w:r w:rsidRPr="00E157BF">
        <w:rPr>
          <w:rFonts w:ascii="Arial" w:hAnsi="Arial" w:cs="Arial"/>
          <w:sz w:val="24"/>
          <w:szCs w:val="24"/>
        </w:rPr>
        <w:t>Please read each section below carefully for the submittals and information required as part of the evaluation. Offers missing the requested information below, as well as the items listed in the Addendum to FAR 52.212-1, Instructions to Offerors, shall be considered non-compliant and may be removed from the evaluation process.</w:t>
      </w:r>
    </w:p>
    <w:p w:rsidR="004261C3" w:rsidP="000C461D">
      <w:pPr>
        <w:pStyle w:val="ListParagraph"/>
        <w:numPr>
          <w:ilvl w:val="0"/>
          <w:numId w:val="78"/>
        </w:numPr>
        <w:rPr>
          <w:rFonts w:ascii="Arial" w:hAnsi="Arial" w:cs="Arial"/>
          <w:sz w:val="24"/>
          <w:szCs w:val="24"/>
        </w:rPr>
      </w:pPr>
      <w:r w:rsidRPr="00951A88">
        <w:rPr>
          <w:rFonts w:ascii="Arial" w:hAnsi="Arial" w:cs="Arial"/>
          <w:b/>
          <w:bCs/>
          <w:sz w:val="24"/>
          <w:szCs w:val="24"/>
          <w:u w:val="single"/>
        </w:rPr>
        <w:t xml:space="preserve">Non price Factor: </w:t>
      </w:r>
      <w:bookmarkStart w:id="35" w:name="_Hlk197005008"/>
      <w:r w:rsidRPr="00596B12">
        <w:rPr>
          <w:rFonts w:ascii="Arial" w:hAnsi="Arial" w:cs="Arial"/>
          <w:b/>
          <w:bCs/>
          <w:sz w:val="24"/>
          <w:szCs w:val="24"/>
          <w:u w:val="single"/>
        </w:rPr>
        <w:t>Technical Capability</w:t>
      </w:r>
      <w:r w:rsidRPr="00596B12">
        <w:rPr>
          <w:rFonts w:ascii="Arial" w:hAnsi="Arial" w:cs="Arial"/>
          <w:b/>
          <w:bCs/>
          <w:sz w:val="24"/>
          <w:szCs w:val="24"/>
        </w:rPr>
        <w:t xml:space="preserve"> </w:t>
      </w:r>
      <w:bookmarkEnd w:id="35"/>
      <w:r w:rsidRPr="00596B12">
        <w:rPr>
          <w:rFonts w:ascii="Arial" w:hAnsi="Arial" w:cs="Arial"/>
          <w:sz w:val="24"/>
          <w:szCs w:val="24"/>
        </w:rPr>
        <w:t>– Offeror shall submit a narrative and documentation demonstrating capability to fulfill the government</w:t>
      </w:r>
      <w:r>
        <w:rPr>
          <w:rFonts w:ascii="Arial" w:hAnsi="Arial" w:cs="Arial"/>
          <w:sz w:val="24"/>
          <w:szCs w:val="24"/>
        </w:rPr>
        <w:t>s requirement</w:t>
      </w:r>
      <w:r w:rsidRPr="00596B12">
        <w:rPr>
          <w:rFonts w:ascii="Arial" w:hAnsi="Arial" w:cs="Arial"/>
          <w:sz w:val="24"/>
          <w:szCs w:val="24"/>
        </w:rPr>
        <w:t xml:space="preserve"> as described in the Statement of</w:t>
      </w:r>
      <w:r>
        <w:rPr>
          <w:rFonts w:ascii="Arial" w:hAnsi="Arial" w:cs="Arial"/>
          <w:sz w:val="24"/>
          <w:szCs w:val="24"/>
        </w:rPr>
        <w:t xml:space="preserve"> Work (SOW) or Performance Work Statement (PWS). </w:t>
      </w:r>
    </w:p>
    <w:p w:rsidR="004261C3" w:rsidRPr="00951A88" w:rsidP="000C461D">
      <w:pPr>
        <w:pStyle w:val="ListParagraph"/>
        <w:ind w:left="1440"/>
        <w:rPr>
          <w:rFonts w:ascii="Arial" w:hAnsi="Arial" w:cs="Arial"/>
          <w:sz w:val="24"/>
          <w:szCs w:val="24"/>
        </w:rPr>
      </w:pPr>
    </w:p>
    <w:p w:rsidR="004261C3" w:rsidRPr="00E157BF" w:rsidP="000C461D">
      <w:pPr>
        <w:pStyle w:val="ListParagraph"/>
        <w:numPr>
          <w:ilvl w:val="0"/>
          <w:numId w:val="78"/>
        </w:numPr>
        <w:rPr>
          <w:rFonts w:ascii="Arial" w:hAnsi="Arial" w:cs="Arial"/>
          <w:sz w:val="24"/>
          <w:szCs w:val="24"/>
        </w:rPr>
      </w:pPr>
      <w:r w:rsidRPr="00F1398A">
        <w:rPr>
          <w:rFonts w:ascii="Arial" w:hAnsi="Arial" w:cs="Arial"/>
          <w:b/>
          <w:bCs/>
          <w:sz w:val="24"/>
          <w:szCs w:val="24"/>
          <w:u w:val="single"/>
        </w:rPr>
        <w:t>Price:</w:t>
      </w:r>
      <w:r w:rsidRPr="00F1398A">
        <w:rPr>
          <w:rFonts w:ascii="Arial" w:hAnsi="Arial" w:cs="Arial"/>
          <w:sz w:val="24"/>
          <w:szCs w:val="24"/>
          <w:u w:val="single"/>
        </w:rPr>
        <w:t xml:space="preserve"> </w:t>
      </w:r>
      <w:r w:rsidRPr="00E157BF">
        <w:rPr>
          <w:rFonts w:ascii="Arial" w:hAnsi="Arial" w:cs="Arial"/>
          <w:sz w:val="24"/>
          <w:szCs w:val="24"/>
        </w:rPr>
        <w:t xml:space="preserve">The Government will evaluate the price schedule submitted by each offeror. Contractors shall submit </w:t>
      </w:r>
      <w:r>
        <w:rPr>
          <w:rFonts w:ascii="Arial" w:hAnsi="Arial" w:cs="Arial"/>
          <w:b/>
          <w:bCs/>
          <w:sz w:val="24"/>
          <w:szCs w:val="24"/>
        </w:rPr>
        <w:t xml:space="preserve">all pricing on the </w:t>
      </w:r>
      <w:r w:rsidRPr="00E157BF">
        <w:rPr>
          <w:rFonts w:ascii="Arial" w:hAnsi="Arial" w:cs="Arial"/>
          <w:b/>
          <w:bCs/>
          <w:sz w:val="24"/>
          <w:szCs w:val="24"/>
        </w:rPr>
        <w:t>Price Schedule</w:t>
      </w:r>
      <w:r w:rsidRPr="00E157BF">
        <w:rPr>
          <w:rFonts w:ascii="Arial" w:hAnsi="Arial" w:cs="Arial"/>
          <w:sz w:val="24"/>
          <w:szCs w:val="24"/>
        </w:rPr>
        <w:t xml:space="preserve">. Firm fixed unit pricing shall include all labor, overhead, profit, materials, and associated costs of the like to provide </w:t>
      </w:r>
      <w:r>
        <w:rPr>
          <w:rFonts w:ascii="Arial" w:hAnsi="Arial" w:cs="Arial"/>
          <w:sz w:val="24"/>
          <w:szCs w:val="24"/>
        </w:rPr>
        <w:t>product/</w:t>
      </w:r>
      <w:r w:rsidRPr="00E157BF">
        <w:rPr>
          <w:rFonts w:ascii="Arial" w:hAnsi="Arial" w:cs="Arial"/>
          <w:sz w:val="24"/>
          <w:szCs w:val="24"/>
        </w:rPr>
        <w:t xml:space="preserve">services. </w:t>
      </w:r>
    </w:p>
    <w:p w:rsidR="004261C3" w:rsidRPr="00E157BF" w:rsidP="000C461D">
      <w:pPr>
        <w:pStyle w:val="ListParagraph"/>
        <w:numPr>
          <w:ilvl w:val="1"/>
          <w:numId w:val="78"/>
        </w:numPr>
        <w:rPr>
          <w:rFonts w:ascii="Arial" w:hAnsi="Arial" w:cs="Arial"/>
          <w:sz w:val="24"/>
          <w:szCs w:val="24"/>
        </w:rPr>
      </w:pPr>
      <w:r w:rsidRPr="00E157BF">
        <w:rPr>
          <w:rFonts w:ascii="Arial" w:hAnsi="Arial" w:cs="Arial"/>
          <w:sz w:val="24"/>
          <w:szCs w:val="24"/>
        </w:rPr>
        <w:t xml:space="preserve">Pricing shall not be handwritten on </w:t>
      </w:r>
      <w:r>
        <w:rPr>
          <w:rFonts w:ascii="Arial" w:hAnsi="Arial" w:cs="Arial"/>
          <w:sz w:val="24"/>
          <w:szCs w:val="24"/>
        </w:rPr>
        <w:t xml:space="preserve">the </w:t>
      </w:r>
      <w:r w:rsidRPr="00E157BF">
        <w:rPr>
          <w:rFonts w:ascii="Arial" w:hAnsi="Arial" w:cs="Arial"/>
          <w:sz w:val="24"/>
          <w:szCs w:val="24"/>
        </w:rPr>
        <w:t xml:space="preserve">Price Schedule to ensure pricing is legible.  </w:t>
      </w:r>
    </w:p>
    <w:p w:rsidR="004261C3" w:rsidP="000C461D">
      <w:pPr>
        <w:pStyle w:val="ListParagraph"/>
        <w:numPr>
          <w:ilvl w:val="1"/>
          <w:numId w:val="78"/>
        </w:numPr>
        <w:rPr>
          <w:rFonts w:ascii="Arial" w:hAnsi="Arial" w:cs="Arial"/>
          <w:sz w:val="24"/>
          <w:szCs w:val="24"/>
        </w:rPr>
      </w:pPr>
      <w:r w:rsidRPr="00E157BF">
        <w:rPr>
          <w:rFonts w:ascii="Arial" w:hAnsi="Arial" w:cs="Arial"/>
          <w:sz w:val="24"/>
          <w:szCs w:val="24"/>
        </w:rPr>
        <w:t xml:space="preserve">The offeror agrees to hold the prices in its offer firm for 90 calendar days from the date specified for receipt of offers. </w:t>
      </w:r>
    </w:p>
    <w:p w:rsidR="004261C3" w:rsidP="000C461D">
      <w:pPr>
        <w:pStyle w:val="ListParagraph"/>
        <w:ind w:left="2160"/>
        <w:rPr>
          <w:rFonts w:ascii="Arial" w:hAnsi="Arial" w:cs="Arial"/>
          <w:sz w:val="24"/>
          <w:szCs w:val="24"/>
        </w:rPr>
      </w:pPr>
    </w:p>
    <w:p w:rsidR="004261C3" w:rsidRPr="002004E9" w:rsidP="000C461D">
      <w:pPr>
        <w:pStyle w:val="ListParagraph"/>
        <w:numPr>
          <w:ilvl w:val="0"/>
          <w:numId w:val="78"/>
        </w:numPr>
        <w:rPr>
          <w:rFonts w:ascii="Arial" w:hAnsi="Arial" w:cs="Arial"/>
          <w:sz w:val="24"/>
          <w:szCs w:val="24"/>
        </w:rPr>
      </w:pPr>
      <w:r w:rsidRPr="002004E9">
        <w:rPr>
          <w:rFonts w:ascii="Arial" w:hAnsi="Arial" w:cs="Arial"/>
          <w:b/>
          <w:bCs/>
          <w:sz w:val="24"/>
          <w:szCs w:val="24"/>
          <w:u w:val="single"/>
        </w:rPr>
        <w:t>Past Performance</w:t>
      </w:r>
      <w:r w:rsidRPr="002004E9">
        <w:rPr>
          <w:rFonts w:ascii="Arial" w:hAnsi="Arial" w:cs="Arial"/>
          <w:sz w:val="24"/>
          <w:szCs w:val="24"/>
        </w:rPr>
        <w:t xml:space="preserve"> - The quote shall include three (3) relevant past performances </w:t>
      </w:r>
      <w:r>
        <w:rPr>
          <w:rFonts w:ascii="Arial" w:hAnsi="Arial" w:cs="Arial"/>
          <w:sz w:val="24"/>
          <w:szCs w:val="24"/>
        </w:rPr>
        <w:t>references</w:t>
      </w:r>
      <w:r w:rsidRPr="002004E9">
        <w:rPr>
          <w:rFonts w:ascii="Arial" w:hAnsi="Arial" w:cs="Arial"/>
          <w:sz w:val="24"/>
          <w:szCs w:val="24"/>
        </w:rPr>
        <w:t xml:space="preserve"> with their </w:t>
      </w:r>
      <w:r>
        <w:rPr>
          <w:rFonts w:ascii="Arial" w:hAnsi="Arial" w:cs="Arial"/>
          <w:sz w:val="24"/>
          <w:szCs w:val="24"/>
        </w:rPr>
        <w:t>offer</w:t>
      </w:r>
      <w:r w:rsidRPr="002004E9">
        <w:rPr>
          <w:rFonts w:ascii="Arial" w:hAnsi="Arial" w:cs="Arial"/>
          <w:sz w:val="24"/>
          <w:szCs w:val="24"/>
        </w:rPr>
        <w:t xml:space="preserve">. The Government reserves the right to obtain past performance information from any available source and may contact customers other than those identified by the Offeror when evaluating past performance. If an offeror has no record of relevant past performance record or if information is not available, they will not be rated favorably or unfavorably. </w:t>
      </w:r>
    </w:p>
    <w:p w:rsidR="004261C3" w:rsidRPr="00E157BF" w:rsidP="000C461D">
      <w:pPr>
        <w:pStyle w:val="ListParagraph"/>
        <w:ind w:left="1440"/>
        <w:rPr>
          <w:rFonts w:ascii="Arial" w:hAnsi="Arial" w:cs="Arial"/>
          <w:sz w:val="24"/>
          <w:szCs w:val="24"/>
        </w:rPr>
      </w:pPr>
    </w:p>
    <w:p w:rsidR="004261C3" w:rsidRPr="00E157BF" w:rsidP="000C461D">
      <w:pPr>
        <w:autoSpaceDE w:val="0"/>
        <w:autoSpaceDN w:val="0"/>
        <w:adjustRightInd w:val="0"/>
        <w:spacing w:before="200"/>
        <w:rPr>
          <w:rFonts w:ascii="Arial" w:hAnsi="Arial" w:cs="Arial"/>
          <w:bCs/>
          <w:sz w:val="24"/>
          <w:szCs w:val="24"/>
        </w:rPr>
      </w:pPr>
      <w:r w:rsidRPr="00E157BF">
        <w:rPr>
          <w:rFonts w:ascii="Arial" w:hAnsi="Arial" w:cs="Arial"/>
          <w:bCs/>
          <w:sz w:val="24"/>
          <w:szCs w:val="24"/>
        </w:rPr>
        <w:t xml:space="preserve">(b) </w:t>
      </w:r>
      <w:r w:rsidRPr="00E157BF">
        <w:rPr>
          <w:rFonts w:ascii="Arial" w:hAnsi="Arial" w:cs="Arial"/>
          <w:b/>
          <w:sz w:val="24"/>
          <w:szCs w:val="24"/>
        </w:rPr>
        <w:t>Options -</w:t>
      </w:r>
      <w:r w:rsidRPr="00E157BF">
        <w:rPr>
          <w:rFonts w:ascii="Arial" w:hAnsi="Arial" w:cs="Arial"/>
          <w:bCs/>
          <w:sz w:val="24"/>
          <w:szCs w:val="24"/>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 </w:t>
      </w:r>
      <w:r w:rsidRPr="00E96A7D">
        <w:rPr>
          <w:rFonts w:ascii="Arial" w:hAnsi="Arial" w:cs="Arial"/>
          <w:bCs/>
          <w:sz w:val="24"/>
          <w:szCs w:val="24"/>
        </w:rPr>
        <w:t xml:space="preserve">For purposes of award of this Contract, the Government intends to evaluate the option to extend services under FAR 52.217-8 as follows: The evaluation will consider the possibility that the option can be exercised at any time and can be exercised in increments of one to six months, but not for more than a total of six months during the life of the contract. The evaluation will assume that the prices for any option exercised under FAR 52.217-8 will be those rates in effect under the contract each time an option is exercised under this clause. The evaluation will therefore assume that the addition of the price or prices of any possible extension or extensions under FAR 52.217-8 to the total price for the basic requirement and the total price for the priced options has the same effect on the total price of all proposals relative to each other, and will not affect the ranking of proposals based on price, unless, after reviewing the </w:t>
      </w:r>
      <w:r w:rsidRPr="00E96A7D">
        <w:rPr>
          <w:rFonts w:ascii="Arial" w:hAnsi="Arial" w:cs="Arial"/>
          <w:bCs/>
          <w:sz w:val="24"/>
          <w:szCs w:val="24"/>
        </w:rPr>
        <w:t>proposals, the Government determines that there is a basis for finding otherwise. This evaluation will not obligate the Government to exercise any option under FAR 52.217-8.</w:t>
      </w:r>
    </w:p>
    <w:p w:rsidR="004261C3" w:rsidRPr="00E157BF" w:rsidP="000C461D">
      <w:pPr>
        <w:autoSpaceDE w:val="0"/>
        <w:autoSpaceDN w:val="0"/>
        <w:adjustRightInd w:val="0"/>
        <w:jc w:val="both"/>
        <w:rPr>
          <w:rFonts w:ascii="Arial" w:hAnsi="Arial" w:cs="Arial"/>
          <w:bCs/>
          <w:sz w:val="24"/>
          <w:szCs w:val="24"/>
        </w:rPr>
      </w:pPr>
      <w:r w:rsidRPr="00E157BF">
        <w:rPr>
          <w:rFonts w:ascii="Arial" w:hAnsi="Arial" w:cs="Arial"/>
          <w:bCs/>
          <w:sz w:val="24"/>
          <w:szCs w:val="24"/>
        </w:rPr>
        <w:t xml:space="preserve">(c) </w:t>
      </w:r>
      <w:r w:rsidRPr="00E157BF">
        <w:rPr>
          <w:rFonts w:ascii="Arial" w:hAnsi="Arial" w:cs="Arial"/>
          <w:b/>
          <w:sz w:val="24"/>
          <w:szCs w:val="24"/>
        </w:rPr>
        <w:t>Evaluation Process:</w:t>
      </w:r>
      <w:r w:rsidRPr="00E157BF">
        <w:rPr>
          <w:rFonts w:ascii="Arial" w:hAnsi="Arial" w:cs="Arial"/>
          <w:bCs/>
          <w:sz w:val="24"/>
          <w:szCs w:val="24"/>
        </w:rPr>
        <w:t xml:space="preserve"> The government anticipates selecting the best suited contractor from initial responses, without engaging in exchanges with contractors. Contractors are strongly encouraged to submit their best price in response to this RFQ. Once the government determines the contractor that is the best</w:t>
      </w:r>
      <w:r w:rsidRPr="00E157BF">
        <w:rPr>
          <w:rFonts w:ascii="Cambria Math" w:hAnsi="Cambria Math" w:cs="Cambria Math"/>
          <w:bCs/>
          <w:sz w:val="24"/>
          <w:szCs w:val="24"/>
        </w:rPr>
        <w:t>‐</w:t>
      </w:r>
      <w:r w:rsidRPr="00E157BF">
        <w:rPr>
          <w:rFonts w:ascii="Arial" w:hAnsi="Arial" w:cs="Arial"/>
          <w:bCs/>
          <w:sz w:val="24"/>
          <w:szCs w:val="24"/>
        </w:rPr>
        <w:t>suited (i.e., the apparent successful contractor), the government reserves the right to communicate with only that contractor to address any remaining issues, if necessary, and finalize a task order with that contractor. These issues may include technical capability and price but will not include relaxing the Government’s requirements or the basis on which offerors proposed. If the parties cannot successfully address any remaining issues, as determined pertinent at the sole discretion of the government, the government reserves the right to communicate with the next best</w:t>
      </w:r>
      <w:r w:rsidRPr="00E157BF">
        <w:rPr>
          <w:rFonts w:ascii="Cambria Math" w:hAnsi="Cambria Math" w:cs="Cambria Math"/>
          <w:bCs/>
          <w:sz w:val="24"/>
          <w:szCs w:val="24"/>
        </w:rPr>
        <w:t>‐</w:t>
      </w:r>
      <w:r w:rsidRPr="00E157BF">
        <w:rPr>
          <w:rFonts w:ascii="Arial" w:hAnsi="Arial" w:cs="Arial"/>
          <w:bCs/>
          <w:sz w:val="24"/>
          <w:szCs w:val="24"/>
        </w:rPr>
        <w:t>suited contractor based on the original analysis and address any remaining issues.</w:t>
      </w:r>
    </w:p>
    <w:p w:rsidR="004261C3" w:rsidRPr="00E157BF" w:rsidP="000C461D">
      <w:pPr>
        <w:autoSpaceDE w:val="0"/>
        <w:autoSpaceDN w:val="0"/>
        <w:adjustRightInd w:val="0"/>
        <w:jc w:val="both"/>
        <w:rPr>
          <w:rFonts w:ascii="Arial" w:hAnsi="Arial" w:cs="Arial"/>
          <w:bCs/>
          <w:sz w:val="24"/>
          <w:szCs w:val="24"/>
        </w:rPr>
      </w:pPr>
      <w:r w:rsidRPr="00E157BF">
        <w:rPr>
          <w:rFonts w:ascii="Arial" w:hAnsi="Arial" w:cs="Arial"/>
          <w:bCs/>
          <w:sz w:val="24"/>
          <w:szCs w:val="24"/>
        </w:rPr>
        <w:t xml:space="preserve">(d) </w:t>
      </w:r>
      <w:r w:rsidRPr="00E157BF">
        <w:rPr>
          <w:rFonts w:ascii="Arial" w:hAnsi="Arial" w:cs="Arial"/>
          <w:b/>
          <w:bCs/>
          <w:iCs/>
          <w:sz w:val="24"/>
          <w:szCs w:val="24"/>
        </w:rPr>
        <w:t>Acceptance of Offer</w:t>
      </w:r>
      <w:r w:rsidRPr="00E157BF">
        <w:rPr>
          <w:rFonts w:ascii="Arial" w:hAnsi="Arial" w:cs="Arial"/>
          <w:b/>
          <w:bCs/>
          <w:i/>
          <w:sz w:val="24"/>
          <w:szCs w:val="24"/>
        </w:rPr>
        <w:t>.</w:t>
      </w:r>
      <w:r w:rsidRPr="00E157BF">
        <w:rPr>
          <w:rFonts w:ascii="Arial" w:hAnsi="Arial" w:cs="Arial"/>
          <w:bCs/>
          <w:i/>
          <w:sz w:val="24"/>
          <w:szCs w:val="24"/>
        </w:rPr>
        <w:t xml:space="preserve">  </w:t>
      </w:r>
      <w:r w:rsidRPr="00E157BF">
        <w:rPr>
          <w:rFonts w:ascii="Arial" w:hAnsi="Arial" w:cs="Arial"/>
          <w:bCs/>
          <w:sz w:val="24"/>
          <w:szCs w:val="24"/>
        </w:rPr>
        <w:t xml:space="preserve">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Pr>
          <w:rFonts w:ascii="Arial" w:hAnsi="Arial" w:cs="Arial"/>
          <w:bCs/>
          <w:sz w:val="24"/>
          <w:szCs w:val="24"/>
        </w:rPr>
        <w:t>without</w:t>
      </w:r>
      <w:r w:rsidRPr="00E157BF">
        <w:rPr>
          <w:rFonts w:ascii="Arial" w:hAnsi="Arial" w:cs="Arial"/>
          <w:bCs/>
          <w:sz w:val="24"/>
          <w:szCs w:val="24"/>
        </w:rPr>
        <w:t xml:space="preserve"> negotiations after its receipt, unless a written notice of withdrawal is received before award.</w:t>
      </w:r>
    </w:p>
    <w:p w:rsidR="004261C3" w:rsidP="000C461D">
      <w:pPr>
        <w:jc w:val="center"/>
        <w:rPr>
          <w:rFonts w:ascii="Arial" w:hAnsi="Arial" w:cs="Arial"/>
          <w:sz w:val="24"/>
          <w:szCs w:val="24"/>
        </w:rPr>
      </w:pPr>
      <w:r w:rsidRPr="00E157BF">
        <w:rPr>
          <w:rFonts w:ascii="Arial" w:hAnsi="Arial" w:cs="Arial"/>
          <w:sz w:val="24"/>
          <w:szCs w:val="24"/>
        </w:rPr>
        <w:t>(End of Provision)</w:t>
      </w:r>
      <w:bookmarkEnd w:id="34"/>
    </w:p>
    <w:p w:rsidR="004261C3" w:rsidP="000C461D">
      <w:pPr>
        <w:rPr>
          <w:rFonts w:ascii="Arial" w:hAnsi="Arial" w:cs="Arial"/>
          <w:sz w:val="24"/>
          <w:szCs w:val="24"/>
        </w:rPr>
      </w:pPr>
    </w:p>
    <w:p w:rsidR="004261C3" w:rsidRPr="00E157BF" w:rsidP="000C461D">
      <w:pPr>
        <w:rPr>
          <w:rFonts w:ascii="Arial" w:hAnsi="Arial" w:cs="Arial"/>
          <w:sz w:val="24"/>
          <w:szCs w:val="24"/>
        </w:rPr>
      </w:pPr>
      <w:r w:rsidRPr="00E157BF">
        <w:rPr>
          <w:rFonts w:ascii="Arial" w:hAnsi="Arial" w:cs="Arial"/>
          <w:sz w:val="24"/>
          <w:szCs w:val="24"/>
        </w:rPr>
        <w:t>In addition to information provided by FAR Provision 52.212-2 Evaluation- Commercial Items, the following evaluation approach will be used:</w:t>
      </w:r>
    </w:p>
    <w:p w:rsidR="004261C3" w:rsidRPr="00E157BF" w:rsidP="000C461D">
      <w:pPr>
        <w:rPr>
          <w:rFonts w:ascii="Arial" w:hAnsi="Arial" w:cs="Arial"/>
          <w:sz w:val="24"/>
          <w:szCs w:val="24"/>
        </w:rPr>
      </w:pPr>
      <w:r w:rsidRPr="00E157BF">
        <w:rPr>
          <w:rFonts w:ascii="Arial" w:hAnsi="Arial" w:cs="Arial"/>
          <w:sz w:val="24"/>
          <w:szCs w:val="24"/>
        </w:rPr>
        <w:t xml:space="preserve"> For each proposal received, the Government will evaluate the following:</w:t>
      </w:r>
    </w:p>
    <w:p w:rsidR="004261C3" w:rsidRPr="00E157BF" w:rsidP="000C461D">
      <w:pPr>
        <w:pStyle w:val="ListParagraph"/>
        <w:numPr>
          <w:ilvl w:val="0"/>
          <w:numId w:val="79"/>
        </w:numPr>
        <w:rPr>
          <w:rFonts w:ascii="Arial" w:hAnsi="Arial" w:cs="Arial"/>
          <w:b/>
          <w:bCs/>
          <w:sz w:val="24"/>
          <w:szCs w:val="24"/>
        </w:rPr>
      </w:pPr>
      <w:r w:rsidRPr="00E157BF">
        <w:rPr>
          <w:rFonts w:ascii="Arial" w:hAnsi="Arial" w:cs="Arial"/>
          <w:b/>
          <w:bCs/>
          <w:sz w:val="24"/>
          <w:szCs w:val="24"/>
        </w:rPr>
        <w:t>Non-price factor:</w:t>
      </w:r>
      <w:r>
        <w:rPr>
          <w:rFonts w:ascii="Arial" w:hAnsi="Arial" w:cs="Arial"/>
          <w:b/>
          <w:bCs/>
          <w:sz w:val="24"/>
          <w:szCs w:val="24"/>
        </w:rPr>
        <w:t xml:space="preserve"> Technical Capability</w:t>
      </w:r>
    </w:p>
    <w:p w:rsidR="004261C3" w:rsidP="000C461D">
      <w:pPr>
        <w:pStyle w:val="ListParagraph"/>
        <w:numPr>
          <w:ilvl w:val="0"/>
          <w:numId w:val="79"/>
        </w:numPr>
        <w:rPr>
          <w:rFonts w:ascii="Arial" w:hAnsi="Arial" w:cs="Arial"/>
          <w:b/>
          <w:bCs/>
          <w:sz w:val="24"/>
          <w:szCs w:val="24"/>
        </w:rPr>
      </w:pPr>
      <w:r w:rsidRPr="00E157BF">
        <w:rPr>
          <w:rFonts w:ascii="Arial" w:hAnsi="Arial" w:cs="Arial"/>
          <w:b/>
          <w:bCs/>
          <w:sz w:val="24"/>
          <w:szCs w:val="24"/>
        </w:rPr>
        <w:t>Price Factor: Price</w:t>
      </w:r>
    </w:p>
    <w:p w:rsidR="004261C3" w:rsidRPr="00E57576" w:rsidP="000C461D">
      <w:pPr>
        <w:pStyle w:val="ListParagraph"/>
        <w:numPr>
          <w:ilvl w:val="0"/>
          <w:numId w:val="79"/>
        </w:numPr>
        <w:rPr>
          <w:rFonts w:ascii="Arial" w:hAnsi="Arial" w:cs="Arial"/>
          <w:b/>
          <w:bCs/>
          <w:sz w:val="24"/>
          <w:szCs w:val="24"/>
        </w:rPr>
      </w:pPr>
      <w:r w:rsidRPr="00E57576">
        <w:rPr>
          <w:rFonts w:ascii="Arial" w:hAnsi="Arial" w:cs="Arial"/>
          <w:b/>
          <w:bCs/>
          <w:sz w:val="24"/>
          <w:szCs w:val="24"/>
        </w:rPr>
        <w:t>Past Performance</w:t>
      </w:r>
    </w:p>
    <w:p w:rsidR="004261C3" w:rsidRPr="00F1398A" w:rsidP="000C461D">
      <w:pPr>
        <w:rPr>
          <w:rFonts w:ascii="Arial" w:hAnsi="Arial" w:cs="Arial"/>
          <w:b/>
          <w:bCs/>
          <w:sz w:val="24"/>
          <w:szCs w:val="24"/>
          <w:u w:val="single"/>
        </w:rPr>
      </w:pPr>
      <w:r w:rsidRPr="00F1398A">
        <w:rPr>
          <w:rFonts w:ascii="Arial" w:hAnsi="Arial" w:cs="Arial"/>
          <w:b/>
          <w:bCs/>
          <w:sz w:val="24"/>
          <w:szCs w:val="24"/>
          <w:u w:val="single"/>
        </w:rPr>
        <w:t xml:space="preserve">Quotes will be evaluated in the following manner:  </w:t>
      </w:r>
    </w:p>
    <w:p w:rsidR="004261C3" w:rsidRPr="00E157BF" w:rsidP="000C461D">
      <w:pPr>
        <w:rPr>
          <w:rFonts w:ascii="Arial" w:hAnsi="Arial" w:cs="Arial"/>
          <w:sz w:val="24"/>
          <w:szCs w:val="24"/>
        </w:rPr>
      </w:pPr>
      <w:r w:rsidRPr="00E157BF">
        <w:rPr>
          <w:rFonts w:ascii="Arial" w:hAnsi="Arial" w:cs="Arial"/>
          <w:sz w:val="24"/>
          <w:szCs w:val="24"/>
        </w:rPr>
        <w:t xml:space="preserve">1. The lowest-priced quote will be identified and evaluated to determine if the quoted price exceeds the amount of funding available for the procurement.  </w:t>
      </w:r>
    </w:p>
    <w:p w:rsidR="004261C3" w:rsidRPr="00E157BF" w:rsidP="000C461D">
      <w:pPr>
        <w:rPr>
          <w:rFonts w:ascii="Arial" w:hAnsi="Arial" w:cs="Arial"/>
          <w:sz w:val="24"/>
          <w:szCs w:val="24"/>
        </w:rPr>
      </w:pPr>
      <w:r w:rsidRPr="00E157BF">
        <w:rPr>
          <w:rFonts w:ascii="Arial" w:hAnsi="Arial" w:cs="Arial"/>
          <w:sz w:val="24"/>
          <w:szCs w:val="24"/>
        </w:rPr>
        <w:t xml:space="preserve">2. If the quoted price does not exceed the amount of funding available for the procurement, the quoted price will be evaluated to determine if it is reasonable.  </w:t>
      </w:r>
    </w:p>
    <w:p w:rsidR="004261C3" w:rsidRPr="00E157BF" w:rsidP="000C461D">
      <w:pPr>
        <w:rPr>
          <w:rFonts w:ascii="Arial" w:hAnsi="Arial" w:cs="Arial"/>
          <w:sz w:val="24"/>
          <w:szCs w:val="24"/>
        </w:rPr>
      </w:pPr>
      <w:r w:rsidRPr="00E157BF">
        <w:rPr>
          <w:rFonts w:ascii="Arial" w:hAnsi="Arial" w:cs="Arial"/>
          <w:sz w:val="24"/>
          <w:szCs w:val="24"/>
        </w:rPr>
        <w:t xml:space="preserve">3. The contracting officer will then determine if the successful offeror is responsible </w:t>
      </w:r>
      <w:r>
        <w:rPr>
          <w:rFonts w:ascii="Arial" w:hAnsi="Arial" w:cs="Arial"/>
          <w:sz w:val="24"/>
          <w:szCs w:val="24"/>
        </w:rPr>
        <w:t>in compliance with Federal Acquisition Regulations FAR 9.105-2</w:t>
      </w:r>
      <w:r w:rsidRPr="00E157BF">
        <w:rPr>
          <w:rFonts w:ascii="Arial" w:hAnsi="Arial" w:cs="Arial"/>
          <w:sz w:val="24"/>
          <w:szCs w:val="24"/>
        </w:rPr>
        <w:t xml:space="preserve">.  </w:t>
      </w:r>
    </w:p>
    <w:p w:rsidR="004261C3" w:rsidRPr="00E157BF" w:rsidP="000C461D">
      <w:pPr>
        <w:rPr>
          <w:rFonts w:ascii="Arial" w:hAnsi="Arial" w:cs="Arial"/>
          <w:sz w:val="24"/>
          <w:szCs w:val="24"/>
        </w:rPr>
      </w:pPr>
      <w:r w:rsidRPr="00E157BF">
        <w:rPr>
          <w:rFonts w:ascii="Arial" w:hAnsi="Arial" w:cs="Arial"/>
          <w:sz w:val="24"/>
          <w:szCs w:val="24"/>
        </w:rPr>
        <w:t xml:space="preserve">4. If the quoted price is found to be reasonable and the offer is determined to be responsible, </w:t>
      </w:r>
      <w:r>
        <w:rPr>
          <w:rFonts w:ascii="Arial" w:hAnsi="Arial" w:cs="Arial"/>
          <w:sz w:val="24"/>
          <w:szCs w:val="24"/>
        </w:rPr>
        <w:t>the non-price factor Technical Capability and Past Performance</w:t>
      </w:r>
      <w:r w:rsidRPr="00EA0209">
        <w:rPr>
          <w:rFonts w:ascii="Arial" w:hAnsi="Arial" w:cs="Arial"/>
          <w:sz w:val="24"/>
          <w:szCs w:val="24"/>
        </w:rPr>
        <w:t xml:space="preserve"> </w:t>
      </w:r>
      <w:r w:rsidRPr="00E157BF">
        <w:rPr>
          <w:rFonts w:ascii="Arial" w:hAnsi="Arial" w:cs="Arial"/>
          <w:sz w:val="24"/>
          <w:szCs w:val="24"/>
        </w:rPr>
        <w:t>will be evaluated.</w:t>
      </w:r>
    </w:p>
    <w:p w:rsidR="004261C3" w:rsidRPr="00E157BF" w:rsidP="000C461D">
      <w:pPr>
        <w:rPr>
          <w:rFonts w:ascii="Arial" w:hAnsi="Arial" w:cs="Arial"/>
          <w:sz w:val="24"/>
          <w:szCs w:val="24"/>
        </w:rPr>
      </w:pPr>
      <w:r w:rsidRPr="00E157BF">
        <w:rPr>
          <w:rFonts w:ascii="Arial" w:hAnsi="Arial" w:cs="Arial"/>
          <w:sz w:val="24"/>
          <w:szCs w:val="24"/>
        </w:rPr>
        <w:t xml:space="preserve">5. If the </w:t>
      </w:r>
      <w:r>
        <w:rPr>
          <w:rFonts w:ascii="Arial" w:hAnsi="Arial" w:cs="Arial"/>
          <w:sz w:val="24"/>
          <w:szCs w:val="24"/>
        </w:rPr>
        <w:t xml:space="preserve">Technical Capability </w:t>
      </w:r>
      <w:r w:rsidRPr="00E157BF">
        <w:rPr>
          <w:rFonts w:ascii="Arial" w:hAnsi="Arial" w:cs="Arial"/>
          <w:sz w:val="24"/>
          <w:szCs w:val="24"/>
        </w:rPr>
        <w:t xml:space="preserve">will meet the need of the government </w:t>
      </w:r>
      <w:r>
        <w:rPr>
          <w:rFonts w:ascii="Arial" w:hAnsi="Arial" w:cs="Arial"/>
          <w:sz w:val="24"/>
          <w:szCs w:val="24"/>
        </w:rPr>
        <w:t xml:space="preserve">and the Past Performance is “Satisfactory” </w:t>
      </w:r>
      <w:r w:rsidRPr="00E157BF">
        <w:rPr>
          <w:rFonts w:ascii="Arial" w:hAnsi="Arial" w:cs="Arial"/>
          <w:sz w:val="24"/>
          <w:szCs w:val="24"/>
        </w:rPr>
        <w:t xml:space="preserve">the responsible offeror who submitted the lowest-priced quote will be identified as the “successful offeror.” </w:t>
      </w:r>
    </w:p>
    <w:p w:rsidR="004261C3" w:rsidRPr="00E157BF" w:rsidP="000C461D">
      <w:pPr>
        <w:rPr>
          <w:rFonts w:ascii="Arial" w:hAnsi="Arial" w:cs="Arial"/>
          <w:sz w:val="24"/>
          <w:szCs w:val="24"/>
        </w:rPr>
      </w:pPr>
      <w:r w:rsidRPr="00E157BF">
        <w:rPr>
          <w:rFonts w:ascii="Arial" w:hAnsi="Arial" w:cs="Arial"/>
          <w:sz w:val="24"/>
          <w:szCs w:val="24"/>
        </w:rPr>
        <w:t xml:space="preserve">6. If contract award cannot be made to the successful offeror, the contracting officer will evaluate the next lowest-priced quote following the procedures described above.  </w:t>
      </w:r>
    </w:p>
    <w:p w:rsidR="004261C3" w:rsidRPr="00E157BF" w:rsidP="000C461D">
      <w:pPr>
        <w:rPr>
          <w:rFonts w:ascii="Arial" w:hAnsi="Arial" w:cs="Arial"/>
          <w:sz w:val="24"/>
          <w:szCs w:val="24"/>
        </w:rPr>
      </w:pPr>
      <w:r w:rsidRPr="00E157BF">
        <w:rPr>
          <w:rFonts w:ascii="Arial" w:hAnsi="Arial" w:cs="Arial"/>
          <w:sz w:val="24"/>
          <w:szCs w:val="24"/>
        </w:rPr>
        <w:t xml:space="preserve">7. This process will continue until a contract award can be made, or the contracting officer determines that no contract award can be made.  </w:t>
      </w:r>
    </w:p>
    <w:p w:rsidR="004261C3" w:rsidP="000C461D">
      <w:pPr>
        <w:rPr>
          <w:rFonts w:ascii="Arial" w:hAnsi="Arial" w:cs="Arial"/>
          <w:sz w:val="24"/>
          <w:szCs w:val="24"/>
        </w:rPr>
      </w:pPr>
      <w:r w:rsidRPr="00E157BF">
        <w:rPr>
          <w:rFonts w:ascii="Arial" w:hAnsi="Arial" w:cs="Arial"/>
          <w:sz w:val="24"/>
          <w:szCs w:val="24"/>
        </w:rPr>
        <w:t>The contracting officer may find all quotes not acceptable and cancel the solicitation if the lowest-priced quote exceeds the amount of funding available for the procurement.  The contracting officer may likewise find a quote under evaluation, as well as all remaining quotes, not acceptable and cancel the solicitation if the quote currently under evaluation exceeds the amount of funding available for the procurement.  The Government intends to evaluate quotes and award a contract without discussions with offerors.  However, the Government reserves the right to conduct discussions at any time if determined by the contracting officer to be in the Government’s interest.</w:t>
      </w:r>
    </w:p>
    <w:p w:rsidR="004261C3" w:rsidRPr="00596B12" w:rsidP="00596B12">
      <w:pPr>
        <w:jc w:val="center"/>
        <w:rPr>
          <w:rFonts w:ascii="Arial" w:hAnsi="Arial" w:cs="Arial"/>
          <w:sz w:val="24"/>
          <w:szCs w:val="24"/>
        </w:rPr>
      </w:pPr>
    </w:p>
    <w:p w:rsidR="004261C3" w:rsidRPr="00596B12" w:rsidP="00596B12">
      <w:pPr>
        <w:jc w:val="center"/>
        <w:rPr>
          <w:rFonts w:ascii="Arial" w:hAnsi="Arial" w:cs="Arial"/>
          <w:sz w:val="24"/>
          <w:szCs w:val="24"/>
        </w:rPr>
      </w:pPr>
      <w:r w:rsidRPr="00596B12">
        <w:rPr>
          <w:rFonts w:ascii="Arial" w:hAnsi="Arial" w:cs="Arial"/>
          <w:sz w:val="24"/>
          <w:szCs w:val="24"/>
        </w:rPr>
        <w:t>(End of Provision)</w:t>
      </w:r>
    </w:p>
    <w:p w:rsidR="004261C3" w:rsidP="00596B12">
      <w:pPr>
        <w:jc w:val="center"/>
      </w:pPr>
    </w:p>
    <w:p w:rsidR="004261C3">
      <w:pPr>
        <w:pStyle w:val="Heading2"/>
      </w:pPr>
      <w:bookmarkStart w:id="36" w:name="_Toc256000016"/>
      <w:bookmarkStart w:id="37" w:name="_Toc256000035"/>
      <w:r>
        <w:t>E.2  52.252-1  SOLICITATION PROVISIONS INCORPORATED BY REFERENCE  (FEB 1998)</w:t>
      </w:r>
      <w:bookmarkEnd w:id="37"/>
      <w:bookmarkEnd w:id="36"/>
    </w:p>
    <w:p w:rsidR="004261C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4261C3" w:rsidP="004C2BF1">
      <w:pPr>
        <w:pStyle w:val="NoSpacing"/>
        <w:spacing w:before="160"/>
      </w:pPr>
      <w:r>
        <w:t xml:space="preserve">  https://www.acquisition.gov/browse/index/far</w:t>
      </w:r>
    </w:p>
    <w:p w:rsidR="004261C3">
      <w:pPr>
        <w:pStyle w:val="NoSpacing"/>
      </w:pPr>
      <w:r>
        <w:t xml:space="preserve">  https://www.va.gov/oal/library/vaar/</w:t>
      </w:r>
    </w:p>
    <w:p w:rsidR="004261C3">
      <w:pPr>
        <w:pStyle w:val="NoSpacing"/>
      </w:pPr>
      <w:r>
        <w:t xml:space="preserve">  </w:t>
      </w:r>
    </w:p>
    <w:p w:rsidR="004261C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CA72BE">
            <w:pPr>
              <w:pStyle w:val="ByReference"/>
            </w:pPr>
            <w:r>
              <w:rPr>
                <w:b/>
                <w:u w:val="single"/>
              </w:rPr>
              <w:t>FAR Number</w:t>
            </w:r>
          </w:p>
        </w:tc>
        <w:tc>
          <w:tcPr>
            <w:tcW w:w="6192" w:type="dxa"/>
          </w:tcPr>
          <w:p w:rsidR="00CA72BE">
            <w:pPr>
              <w:pStyle w:val="ByReference"/>
            </w:pPr>
            <w:r>
              <w:rPr>
                <w:b/>
                <w:u w:val="single"/>
              </w:rPr>
              <w:t>Title</w:t>
            </w:r>
          </w:p>
        </w:tc>
        <w:tc>
          <w:tcPr>
            <w:tcW w:w="1440" w:type="dxa"/>
          </w:tcPr>
          <w:p w:rsidR="00CA72BE">
            <w:pPr>
              <w:pStyle w:val="ByReference"/>
            </w:pPr>
            <w:r>
              <w:rPr>
                <w:b/>
                <w:u w:val="single"/>
              </w:rPr>
              <w:t>Date</w:t>
            </w:r>
          </w:p>
        </w:tc>
      </w:tr>
      <w:tr>
        <w:tblPrEx>
          <w:tblW w:w="0" w:type="auto"/>
          <w:tblInd w:w="432" w:type="dxa"/>
          <w:tblLayout w:type="fixed"/>
          <w:tblLook w:val="04A0"/>
        </w:tblPrEx>
        <w:tc>
          <w:tcPr>
            <w:tcW w:w="1440" w:type="dxa"/>
          </w:tcPr>
          <w:p w:rsidR="00CA72BE">
            <w:pPr>
              <w:pStyle w:val="ByReference"/>
            </w:pPr>
            <w:r>
              <w:t>52.203-11</w:t>
            </w:r>
          </w:p>
        </w:tc>
        <w:tc>
          <w:tcPr>
            <w:tcW w:w="6192" w:type="dxa"/>
          </w:tcPr>
          <w:p w:rsidR="00CA72BE">
            <w:pPr>
              <w:pStyle w:val="ByReference"/>
            </w:pPr>
            <w:r>
              <w:t>CERTIFICATION AND DISCLOSURE REGARDING PAYMENTS TO INFLUENCE CERTAIN FEDERAL TRANSACTIONS</w:t>
            </w:r>
          </w:p>
        </w:tc>
        <w:tc>
          <w:tcPr>
            <w:tcW w:w="1440" w:type="dxa"/>
          </w:tcPr>
          <w:p w:rsidR="00CA72BE">
            <w:pPr>
              <w:pStyle w:val="ByReference"/>
            </w:pPr>
            <w:r>
              <w:t>SEP 2024</w:t>
            </w:r>
          </w:p>
        </w:tc>
      </w:tr>
      <w:tr>
        <w:tblPrEx>
          <w:tblW w:w="0" w:type="auto"/>
          <w:tblInd w:w="432" w:type="dxa"/>
          <w:tblLayout w:type="fixed"/>
          <w:tblLook w:val="04A0"/>
        </w:tblPrEx>
        <w:tc>
          <w:tcPr>
            <w:tcW w:w="1440" w:type="dxa"/>
          </w:tcPr>
          <w:p w:rsidR="00CA72BE">
            <w:pPr>
              <w:pStyle w:val="ByReference"/>
            </w:pPr>
            <w:r>
              <w:t>52.203-18</w:t>
            </w:r>
          </w:p>
        </w:tc>
        <w:tc>
          <w:tcPr>
            <w:tcW w:w="6192" w:type="dxa"/>
          </w:tcPr>
          <w:p w:rsidR="00CA72BE">
            <w:pPr>
              <w:pStyle w:val="ByReference"/>
            </w:pPr>
            <w:r>
              <w:t>PROHIBITION ON CONTRACTING WITH ENTITIES THAT REQUIRE CERTAIN INTERNAL CONFIDENTIALITY AGREEMENTS OR STATEMENTS—REPRESENTATION</w:t>
            </w:r>
          </w:p>
        </w:tc>
        <w:tc>
          <w:tcPr>
            <w:tcW w:w="1440" w:type="dxa"/>
          </w:tcPr>
          <w:p w:rsidR="00CA72BE">
            <w:pPr>
              <w:pStyle w:val="ByReference"/>
            </w:pPr>
            <w:r>
              <w:t>JAN 2017</w:t>
            </w:r>
          </w:p>
        </w:tc>
      </w:tr>
      <w:tr>
        <w:tblPrEx>
          <w:tblW w:w="0" w:type="auto"/>
          <w:tblInd w:w="432" w:type="dxa"/>
          <w:tblLayout w:type="fixed"/>
          <w:tblLook w:val="04A0"/>
        </w:tblPrEx>
        <w:tc>
          <w:tcPr>
            <w:tcW w:w="1440" w:type="dxa"/>
          </w:tcPr>
          <w:p w:rsidR="00CA72BE">
            <w:pPr>
              <w:pStyle w:val="ByReference"/>
            </w:pPr>
            <w:r>
              <w:t>52.204-7</w:t>
            </w:r>
          </w:p>
        </w:tc>
        <w:tc>
          <w:tcPr>
            <w:tcW w:w="6192" w:type="dxa"/>
          </w:tcPr>
          <w:p w:rsidR="00CA72BE">
            <w:pPr>
              <w:pStyle w:val="ByReference"/>
            </w:pPr>
            <w:r>
              <w:t>SYSTEM FOR AWARD MANAGEMENT ALTERNATE I (OCT 2018)</w:t>
            </w:r>
          </w:p>
        </w:tc>
        <w:tc>
          <w:tcPr>
            <w:tcW w:w="1440" w:type="dxa"/>
          </w:tcPr>
          <w:p w:rsidR="00CA72BE">
            <w:pPr>
              <w:pStyle w:val="ByReference"/>
            </w:pPr>
            <w:r>
              <w:t>NOV 2024</w:t>
            </w:r>
          </w:p>
        </w:tc>
      </w:tr>
    </w:tbl>
    <w:p w:rsidR="004261C3">
      <w:pPr>
        <w:pStyle w:val="Heading2"/>
      </w:pPr>
      <w:bookmarkStart w:id="38" w:name="_Toc256000017"/>
      <w:bookmarkStart w:id="39" w:name="_Toc256000036"/>
      <w:r>
        <w:t>E.3  VAAR 852.252-70  SOLICITATION PROVISIONS OR CLAUSES INCORPORATED BY REFERENCE (JAN 2008)</w:t>
      </w:r>
      <w:bookmarkEnd w:id="39"/>
      <w:bookmarkEnd w:id="38"/>
    </w:p>
    <w:p w:rsidR="004261C3">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rsidR="004261C3">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rsidR="004261C3" w:rsidP="00B04357">
      <w:pPr>
        <w:jc w:val="center"/>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CA72BE">
            <w:pPr>
              <w:pStyle w:val="ByReference"/>
            </w:pPr>
            <w:r>
              <w:rPr>
                <w:b/>
                <w:u w:val="single"/>
              </w:rPr>
              <w:t>FAR Number</w:t>
            </w:r>
          </w:p>
        </w:tc>
        <w:tc>
          <w:tcPr>
            <w:tcW w:w="6192" w:type="dxa"/>
          </w:tcPr>
          <w:p w:rsidR="00CA72BE">
            <w:pPr>
              <w:pStyle w:val="ByReference"/>
            </w:pPr>
            <w:r>
              <w:rPr>
                <w:b/>
                <w:u w:val="single"/>
              </w:rPr>
              <w:t>Title</w:t>
            </w:r>
          </w:p>
        </w:tc>
        <w:tc>
          <w:tcPr>
            <w:tcW w:w="1440" w:type="dxa"/>
          </w:tcPr>
          <w:p w:rsidR="00CA72BE">
            <w:pPr>
              <w:pStyle w:val="ByReference"/>
            </w:pPr>
            <w:r>
              <w:rPr>
                <w:b/>
                <w:u w:val="single"/>
              </w:rPr>
              <w:t>Date</w:t>
            </w:r>
          </w:p>
        </w:tc>
      </w:tr>
      <w:tr>
        <w:tblPrEx>
          <w:tblW w:w="0" w:type="auto"/>
          <w:tblInd w:w="432" w:type="dxa"/>
          <w:tblLayout w:type="fixed"/>
          <w:tblLook w:val="04A0"/>
        </w:tblPrEx>
        <w:tc>
          <w:tcPr>
            <w:tcW w:w="1440" w:type="dxa"/>
          </w:tcPr>
          <w:p w:rsidR="00CA72BE">
            <w:pPr>
              <w:pStyle w:val="ByReference"/>
            </w:pPr>
            <w:r>
              <w:t>852.209-70</w:t>
            </w:r>
          </w:p>
        </w:tc>
        <w:tc>
          <w:tcPr>
            <w:tcW w:w="6192" w:type="dxa"/>
          </w:tcPr>
          <w:p w:rsidR="00CA72BE">
            <w:pPr>
              <w:pStyle w:val="ByReference"/>
            </w:pPr>
            <w:r>
              <w:t>ORGANIZATIONAL CONFLICTS OF INTEREST</w:t>
            </w:r>
          </w:p>
        </w:tc>
        <w:tc>
          <w:tcPr>
            <w:tcW w:w="1440" w:type="dxa"/>
          </w:tcPr>
          <w:p w:rsidR="00CA72BE">
            <w:pPr>
              <w:pStyle w:val="ByReference"/>
            </w:pPr>
            <w:r>
              <w:t>OCT 2020</w:t>
            </w:r>
          </w:p>
        </w:tc>
      </w:tr>
      <w:tr>
        <w:tblPrEx>
          <w:tblW w:w="0" w:type="auto"/>
          <w:tblInd w:w="432" w:type="dxa"/>
          <w:tblLayout w:type="fixed"/>
          <w:tblLook w:val="04A0"/>
        </w:tblPrEx>
        <w:tc>
          <w:tcPr>
            <w:tcW w:w="1440" w:type="dxa"/>
          </w:tcPr>
          <w:p w:rsidR="00CA72BE">
            <w:pPr>
              <w:pStyle w:val="ByReference"/>
            </w:pPr>
            <w:r>
              <w:t>852.233-70</w:t>
            </w:r>
          </w:p>
        </w:tc>
        <w:tc>
          <w:tcPr>
            <w:tcW w:w="6192" w:type="dxa"/>
          </w:tcPr>
          <w:p w:rsidR="00CA72BE">
            <w:pPr>
              <w:pStyle w:val="ByReference"/>
            </w:pPr>
            <w:r>
              <w:t>PROTEST CONTENT/ALTERNATIVE DISPUTE RESOLUTION</w:t>
            </w:r>
          </w:p>
        </w:tc>
        <w:tc>
          <w:tcPr>
            <w:tcW w:w="1440" w:type="dxa"/>
          </w:tcPr>
          <w:p w:rsidR="00CA72BE">
            <w:pPr>
              <w:pStyle w:val="ByReference"/>
            </w:pPr>
            <w:r>
              <w:t>OCT 2018</w:t>
            </w:r>
          </w:p>
        </w:tc>
      </w:tr>
      <w:tr>
        <w:tblPrEx>
          <w:tblW w:w="0" w:type="auto"/>
          <w:tblInd w:w="432" w:type="dxa"/>
          <w:tblLayout w:type="fixed"/>
          <w:tblLook w:val="04A0"/>
        </w:tblPrEx>
        <w:tc>
          <w:tcPr>
            <w:tcW w:w="1440" w:type="dxa"/>
          </w:tcPr>
          <w:p w:rsidR="00CA72BE">
            <w:pPr>
              <w:pStyle w:val="ByReference"/>
            </w:pPr>
            <w:r>
              <w:t>852.233-71</w:t>
            </w:r>
          </w:p>
        </w:tc>
        <w:tc>
          <w:tcPr>
            <w:tcW w:w="6192" w:type="dxa"/>
          </w:tcPr>
          <w:p w:rsidR="00CA72BE">
            <w:pPr>
              <w:pStyle w:val="ByReference"/>
            </w:pPr>
            <w:r>
              <w:t>ALTERNATE PROTEST PROCEDURE</w:t>
            </w:r>
          </w:p>
        </w:tc>
        <w:tc>
          <w:tcPr>
            <w:tcW w:w="1440" w:type="dxa"/>
          </w:tcPr>
          <w:p w:rsidR="00CA72BE">
            <w:pPr>
              <w:pStyle w:val="ByReference"/>
            </w:pPr>
            <w:r>
              <w:t>OCT 2018</w:t>
            </w:r>
          </w:p>
        </w:tc>
      </w:tr>
    </w:tbl>
    <w:p w:rsidR="004261C3">
      <w:pPr>
        <w:pageBreakBefore/>
      </w:pPr>
    </w:p>
    <w:p w:rsidR="004261C3">
      <w:pPr>
        <w:pStyle w:val="Heading1"/>
      </w:pPr>
      <w:bookmarkStart w:id="40" w:name="_Toc256000018"/>
      <w:bookmarkStart w:id="41" w:name="_Toc256000037"/>
      <w:r>
        <w:t>SECTION D - CONTRACT DOCUMENTS, EXHIBITS, OR ATTACHMENTS</w:t>
      </w:r>
      <w:bookmarkEnd w:id="41"/>
      <w:bookmarkEnd w:id="40"/>
    </w:p>
    <w:p w:rsidR="004261C3">
      <w:pPr>
        <w:tabs>
          <w:tab w:val="left" w:pos="1620"/>
        </w:tabs>
      </w:pPr>
      <w:r>
        <w:tab/>
      </w:r>
    </w:p>
    <w:p w:rsidR="00CA72BE">
      <w:pPr>
        <w:ind w:left="360"/>
      </w:pPr>
      <w:r>
        <w:t>See attached document: Attachment 1 - LOS 852.219-75 -Services.</w:t>
      </w:r>
    </w:p>
    <w:p w:rsidR="00CA72BE">
      <w:pPr>
        <w:ind w:left="360"/>
      </w:pPr>
      <w:r>
        <w:t>See attached document: Attachment 2 - Wage Determination 2015-5405 WY Laramie 12.3.25.</w:t>
      </w:r>
    </w:p>
    <w:p w:rsidR="00BB779E" w:rsidP="00B82A27">
      <w:pPr>
        <w:jc w:val="center"/>
      </w:pPr>
      <w:r>
        <w:t>End of Document</w:t>
      </w:r>
    </w:p>
    <w:p>
      <w:pPr>
        <w:ind w:left="360"/>
      </w:pPr>
      <w:r>
        <w:t>See attached document: Attachment 1 - LOS 852.219-75 -Services.</w:t>
      </w:r>
    </w:p>
    <w:p>
      <w:pPr>
        <w:ind w:left="360"/>
      </w:pPr>
      <w:r>
        <w:t>See attached document: Attachment 2 - Wage Determination 2015-5405 WY Laramie 12.3.25.</w:t>
      </w: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72BE">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Footer"/>
    </w:pPr>
  </w:p>
  <w:p w:rsidR="00CA7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r>
      <w:t>36C259</w:t>
    </w:r>
    <w:r w:rsidR="004C18CA">
      <w:t>26Q0198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r>
      <w:t>36C259</w:t>
    </w:r>
    <w:r w:rsidR="004C18CA">
      <w:t>26Q0198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r>
      <w:t>36C25925P1123</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r>
      <w:t>36C25925P1123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61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08624F"/>
    <w:multiLevelType w:val="multilevel"/>
    <w:tmpl w:val="5F20A5F8"/>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nsid w:val="05F24E21"/>
    <w:multiLevelType w:val="multilevel"/>
    <w:tmpl w:val="33F83D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nsid w:val="067E3B0D"/>
    <w:multiLevelType w:val="multilevel"/>
    <w:tmpl w:val="5D5618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06C56DEC"/>
    <w:multiLevelType w:val="multilevel"/>
    <w:tmpl w:val="6628A1A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0706193F"/>
    <w:multiLevelType w:val="multilevel"/>
    <w:tmpl w:val="9D625B18"/>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nsid w:val="071A0FAE"/>
    <w:multiLevelType w:val="multilevel"/>
    <w:tmpl w:val="984049E2"/>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nsid w:val="082D4B84"/>
    <w:multiLevelType w:val="multilevel"/>
    <w:tmpl w:val="8C9E2B0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7">
    <w:nsid w:val="08B66BA5"/>
    <w:multiLevelType w:val="multilevel"/>
    <w:tmpl w:val="AA6CA2B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8">
    <w:nsid w:val="0A9A6690"/>
    <w:multiLevelType w:val="multilevel"/>
    <w:tmpl w:val="DF04169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nsid w:val="0B265229"/>
    <w:multiLevelType w:val="multilevel"/>
    <w:tmpl w:val="83607AA8"/>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nsid w:val="0ED360E8"/>
    <w:multiLevelType w:val="multilevel"/>
    <w:tmpl w:val="DC8464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nsid w:val="0FDE7C27"/>
    <w:multiLevelType w:val="multilevel"/>
    <w:tmpl w:val="62C45CD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nsid w:val="0FF141ED"/>
    <w:multiLevelType w:val="multilevel"/>
    <w:tmpl w:val="ACB2B4C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nsid w:val="11EF3894"/>
    <w:multiLevelType w:val="multilevel"/>
    <w:tmpl w:val="8D9A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2A85E5B"/>
    <w:multiLevelType w:val="multilevel"/>
    <w:tmpl w:val="47CCE3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nsid w:val="16377E3B"/>
    <w:multiLevelType w:val="multilevel"/>
    <w:tmpl w:val="D57A64D0"/>
    <w:lvl w:ilvl="0">
      <w:start w:val="1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nsid w:val="16CB1F99"/>
    <w:multiLevelType w:val="multilevel"/>
    <w:tmpl w:val="B80ACCC4"/>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nsid w:val="1ABC585C"/>
    <w:multiLevelType w:val="multilevel"/>
    <w:tmpl w:val="0936D64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nsid w:val="1E6411D4"/>
    <w:multiLevelType w:val="multilevel"/>
    <w:tmpl w:val="5810B1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nsid w:val="1ED80CCE"/>
    <w:multiLevelType w:val="multilevel"/>
    <w:tmpl w:val="CC7A1A0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nsid w:val="21893154"/>
    <w:multiLevelType w:val="multilevel"/>
    <w:tmpl w:val="618800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nsid w:val="226B2213"/>
    <w:multiLevelType w:val="multilevel"/>
    <w:tmpl w:val="E85A4B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2561269E"/>
    <w:multiLevelType w:val="multilevel"/>
    <w:tmpl w:val="8ECA7C8A"/>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nsid w:val="27AC2BF9"/>
    <w:multiLevelType w:val="multilevel"/>
    <w:tmpl w:val="442CB16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27DF46FC"/>
    <w:multiLevelType w:val="multilevel"/>
    <w:tmpl w:val="E1AADBDA"/>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28C12E02"/>
    <w:multiLevelType w:val="multilevel"/>
    <w:tmpl w:val="754073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29891860"/>
    <w:multiLevelType w:val="multilevel"/>
    <w:tmpl w:val="BF3CEAD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nsid w:val="29D330B4"/>
    <w:multiLevelType w:val="multilevel"/>
    <w:tmpl w:val="27ECD42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8">
    <w:nsid w:val="2D3223ED"/>
    <w:multiLevelType w:val="multilevel"/>
    <w:tmpl w:val="0CE40D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nsid w:val="2ED30F7A"/>
    <w:multiLevelType w:val="multilevel"/>
    <w:tmpl w:val="E12E32E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2ED85174"/>
    <w:multiLevelType w:val="multilevel"/>
    <w:tmpl w:val="3F4248D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nsid w:val="2FBA3B98"/>
    <w:multiLevelType w:val="multilevel"/>
    <w:tmpl w:val="CABC0534"/>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nsid w:val="376721A5"/>
    <w:multiLevelType w:val="multilevel"/>
    <w:tmpl w:val="031EE84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3">
    <w:nsid w:val="3832218F"/>
    <w:multiLevelType w:val="multilevel"/>
    <w:tmpl w:val="39F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392C1720"/>
    <w:multiLevelType w:val="multilevel"/>
    <w:tmpl w:val="C1DA51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3A4368BF"/>
    <w:multiLevelType w:val="multilevel"/>
    <w:tmpl w:val="4770065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3A6F704A"/>
    <w:multiLevelType w:val="multilevel"/>
    <w:tmpl w:val="3DA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3B16070C"/>
    <w:multiLevelType w:val="multilevel"/>
    <w:tmpl w:val="19426E2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nsid w:val="3CCE5C0A"/>
    <w:multiLevelType w:val="hybridMultilevel"/>
    <w:tmpl w:val="B4A21B68"/>
    <w:lvl w:ilvl="0">
      <w:start w:val="1"/>
      <w:numFmt w:val="decimal"/>
      <w:lvlText w:val="%1)"/>
      <w:lvlJc w:val="left"/>
      <w:pPr>
        <w:ind w:left="1440" w:hanging="360"/>
      </w:pPr>
      <w:rPr>
        <w:rFonts w:ascii="Times New Roman" w:hAnsi="Times New Roman" w:eastAsiaTheme="minorEastAsia" w:cs="Times New Roman"/>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nsid w:val="3CEE39C1"/>
    <w:multiLevelType w:val="multilevel"/>
    <w:tmpl w:val="A4DAB15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0">
    <w:nsid w:val="3D466E25"/>
    <w:multiLevelType w:val="multilevel"/>
    <w:tmpl w:val="B2D055D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1">
    <w:nsid w:val="3E226E53"/>
    <w:multiLevelType w:val="multilevel"/>
    <w:tmpl w:val="7EAE54F2"/>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nsid w:val="434A2C80"/>
    <w:multiLevelType w:val="multilevel"/>
    <w:tmpl w:val="ABA0847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3">
    <w:nsid w:val="443D0AB0"/>
    <w:multiLevelType w:val="multilevel"/>
    <w:tmpl w:val="74E2A5F6"/>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nsid w:val="45A75D32"/>
    <w:multiLevelType w:val="multilevel"/>
    <w:tmpl w:val="070C984A"/>
    <w:lvl w:ilvl="0">
      <w:start w:val="7"/>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nsid w:val="471C4A9C"/>
    <w:multiLevelType w:val="multilevel"/>
    <w:tmpl w:val="E8E2C3EC"/>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nsid w:val="4B111C62"/>
    <w:multiLevelType w:val="multilevel"/>
    <w:tmpl w:val="3846268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nsid w:val="4B693804"/>
    <w:multiLevelType w:val="multilevel"/>
    <w:tmpl w:val="3E8035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nsid w:val="4E0311ED"/>
    <w:multiLevelType w:val="multilevel"/>
    <w:tmpl w:val="B75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4ECE67BF"/>
    <w:multiLevelType w:val="multilevel"/>
    <w:tmpl w:val="CE6A3D3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nsid w:val="509651E6"/>
    <w:multiLevelType w:val="multilevel"/>
    <w:tmpl w:val="4486387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nsid w:val="53C73915"/>
    <w:multiLevelType w:val="multilevel"/>
    <w:tmpl w:val="4222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nsid w:val="55BF575C"/>
    <w:multiLevelType w:val="multilevel"/>
    <w:tmpl w:val="77904906"/>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nsid w:val="563B6212"/>
    <w:multiLevelType w:val="multilevel"/>
    <w:tmpl w:val="1A28CE44"/>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nsid w:val="58212A09"/>
    <w:multiLevelType w:val="multilevel"/>
    <w:tmpl w:val="A3C8B9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nsid w:val="59CB77F3"/>
    <w:multiLevelType w:val="multilevel"/>
    <w:tmpl w:val="083ADD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nsid w:val="5B150D45"/>
    <w:multiLevelType w:val="multilevel"/>
    <w:tmpl w:val="A4D4C4F0"/>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nsid w:val="5EA51FAB"/>
    <w:multiLevelType w:val="multilevel"/>
    <w:tmpl w:val="2924AE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nsid w:val="612A570C"/>
    <w:multiLevelType w:val="multilevel"/>
    <w:tmpl w:val="77EE5C0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nsid w:val="625523E2"/>
    <w:multiLevelType w:val="multilevel"/>
    <w:tmpl w:val="97BA60E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nsid w:val="62DB297D"/>
    <w:multiLevelType w:val="multilevel"/>
    <w:tmpl w:val="B5AAAD66"/>
    <w:lvl w:ilvl="0">
      <w:start w:val="10"/>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1">
    <w:nsid w:val="63090C10"/>
    <w:multiLevelType w:val="multilevel"/>
    <w:tmpl w:val="E98AF24A"/>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
    <w:nsid w:val="631D190C"/>
    <w:multiLevelType w:val="multilevel"/>
    <w:tmpl w:val="36D86A8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nsid w:val="63976B23"/>
    <w:multiLevelType w:val="multilevel"/>
    <w:tmpl w:val="E38272D6"/>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nsid w:val="646075E4"/>
    <w:multiLevelType w:val="multilevel"/>
    <w:tmpl w:val="FACE4A5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nsid w:val="67527D55"/>
    <w:multiLevelType w:val="multilevel"/>
    <w:tmpl w:val="ED0A1C3E"/>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nsid w:val="67D9319E"/>
    <w:multiLevelType w:val="hybridMultilevel"/>
    <w:tmpl w:val="5A04E85A"/>
    <w:lvl w:ilvl="0">
      <w:start w:val="1"/>
      <w:numFmt w:val="lowerLetter"/>
      <w:lvlText w:val="%1."/>
      <w:lvlJc w:val="left"/>
      <w:pPr>
        <w:ind w:left="1440" w:hanging="360"/>
      </w:pPr>
    </w:lvl>
    <w:lvl w:ilvl="1">
      <w:start w:val="1"/>
      <w:numFmt w:val="decimal"/>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7">
    <w:nsid w:val="68665B13"/>
    <w:multiLevelType w:val="hybridMultilevel"/>
    <w:tmpl w:val="13ECA4CC"/>
    <w:lvl w:ilvl="0">
      <w:start w:val="0"/>
      <w:numFmt w:val="bullet"/>
      <w:lvlText w:val="·"/>
      <w:lvlJc w:val="left"/>
      <w:pPr>
        <w:ind w:left="720" w:hanging="360"/>
      </w:pPr>
      <w:rPr>
        <w:rFonts w:ascii="Arial" w:hAnsi="Arial" w:eastAsiaTheme="minorEastAsia"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nsid w:val="6BA44E74"/>
    <w:multiLevelType w:val="multilevel"/>
    <w:tmpl w:val="006ED436"/>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9">
    <w:nsid w:val="6C221033"/>
    <w:multiLevelType w:val="multilevel"/>
    <w:tmpl w:val="3B1C2FB8"/>
    <w:lvl w:ilvl="0">
      <w:start w:val="9"/>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nsid w:val="6C25213A"/>
    <w:multiLevelType w:val="multilevel"/>
    <w:tmpl w:val="B68CB7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nsid w:val="6DDD08AD"/>
    <w:multiLevelType w:val="multilevel"/>
    <w:tmpl w:val="100A8C0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nsid w:val="6EC41F56"/>
    <w:multiLevelType w:val="multilevel"/>
    <w:tmpl w:val="AA96DF4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nsid w:val="6F212232"/>
    <w:multiLevelType w:val="multilevel"/>
    <w:tmpl w:val="46BE7C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nsid w:val="6F607712"/>
    <w:multiLevelType w:val="multilevel"/>
    <w:tmpl w:val="A09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70C74F81"/>
    <w:multiLevelType w:val="multilevel"/>
    <w:tmpl w:val="AD68EA1C"/>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nsid w:val="71466128"/>
    <w:multiLevelType w:val="multilevel"/>
    <w:tmpl w:val="1B4A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84F3C73"/>
    <w:multiLevelType w:val="multilevel"/>
    <w:tmpl w:val="B5F2B92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nsid w:val="7F535A40"/>
    <w:multiLevelType w:val="multilevel"/>
    <w:tmpl w:val="32B0E89A"/>
    <w:lvl w:ilvl="0">
      <w:start w:val="8"/>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76"/>
  </w:num>
  <w:num w:numId="2">
    <w:abstractNumId w:val="73"/>
  </w:num>
  <w:num w:numId="3">
    <w:abstractNumId w:val="70"/>
  </w:num>
  <w:num w:numId="4">
    <w:abstractNumId w:val="34"/>
  </w:num>
  <w:num w:numId="5">
    <w:abstractNumId w:val="30"/>
  </w:num>
  <w:num w:numId="6">
    <w:abstractNumId w:val="11"/>
  </w:num>
  <w:num w:numId="7">
    <w:abstractNumId w:val="19"/>
  </w:num>
  <w:num w:numId="8">
    <w:abstractNumId w:val="50"/>
  </w:num>
  <w:num w:numId="9">
    <w:abstractNumId w:val="59"/>
  </w:num>
  <w:num w:numId="10">
    <w:abstractNumId w:val="46"/>
  </w:num>
  <w:num w:numId="11">
    <w:abstractNumId w:val="74"/>
  </w:num>
  <w:num w:numId="12">
    <w:abstractNumId w:val="48"/>
  </w:num>
  <w:num w:numId="13">
    <w:abstractNumId w:val="36"/>
  </w:num>
  <w:num w:numId="14">
    <w:abstractNumId w:val="27"/>
  </w:num>
  <w:num w:numId="15">
    <w:abstractNumId w:val="8"/>
  </w:num>
  <w:num w:numId="16">
    <w:abstractNumId w:val="7"/>
  </w:num>
  <w:num w:numId="17">
    <w:abstractNumId w:val="6"/>
  </w:num>
  <w:num w:numId="18">
    <w:abstractNumId w:val="12"/>
  </w:num>
  <w:num w:numId="19">
    <w:abstractNumId w:val="40"/>
  </w:num>
  <w:num w:numId="20">
    <w:abstractNumId w:val="33"/>
  </w:num>
  <w:num w:numId="21">
    <w:abstractNumId w:val="32"/>
  </w:num>
  <w:num w:numId="22">
    <w:abstractNumId w:val="39"/>
  </w:num>
  <w:num w:numId="23">
    <w:abstractNumId w:val="13"/>
  </w:num>
  <w:num w:numId="24">
    <w:abstractNumId w:val="42"/>
  </w:num>
  <w:num w:numId="25">
    <w:abstractNumId w:val="2"/>
  </w:num>
  <w:num w:numId="26">
    <w:abstractNumId w:val="55"/>
  </w:num>
  <w:num w:numId="27">
    <w:abstractNumId w:val="58"/>
  </w:num>
  <w:num w:numId="28">
    <w:abstractNumId w:val="26"/>
  </w:num>
  <w:num w:numId="29">
    <w:abstractNumId w:val="28"/>
  </w:num>
  <w:num w:numId="30">
    <w:abstractNumId w:val="1"/>
  </w:num>
  <w:num w:numId="31">
    <w:abstractNumId w:val="22"/>
  </w:num>
  <w:num w:numId="32">
    <w:abstractNumId w:val="3"/>
  </w:num>
  <w:num w:numId="33">
    <w:abstractNumId w:val="37"/>
  </w:num>
  <w:num w:numId="34">
    <w:abstractNumId w:val="24"/>
  </w:num>
  <w:num w:numId="35">
    <w:abstractNumId w:val="29"/>
  </w:num>
  <w:num w:numId="36">
    <w:abstractNumId w:val="45"/>
  </w:num>
  <w:num w:numId="37">
    <w:abstractNumId w:val="10"/>
  </w:num>
  <w:num w:numId="38">
    <w:abstractNumId w:val="61"/>
  </w:num>
  <w:num w:numId="39">
    <w:abstractNumId w:val="16"/>
  </w:num>
  <w:num w:numId="40">
    <w:abstractNumId w:val="65"/>
  </w:num>
  <w:num w:numId="41">
    <w:abstractNumId w:val="75"/>
  </w:num>
  <w:num w:numId="42">
    <w:abstractNumId w:val="5"/>
  </w:num>
  <w:num w:numId="43">
    <w:abstractNumId w:val="17"/>
  </w:num>
  <w:num w:numId="44">
    <w:abstractNumId w:val="49"/>
  </w:num>
  <w:num w:numId="45">
    <w:abstractNumId w:val="21"/>
  </w:num>
  <w:num w:numId="46">
    <w:abstractNumId w:val="20"/>
  </w:num>
  <w:num w:numId="47">
    <w:abstractNumId w:val="53"/>
  </w:num>
  <w:num w:numId="48">
    <w:abstractNumId w:val="43"/>
  </w:num>
  <w:num w:numId="49">
    <w:abstractNumId w:val="31"/>
  </w:num>
  <w:num w:numId="50">
    <w:abstractNumId w:val="4"/>
  </w:num>
  <w:num w:numId="51">
    <w:abstractNumId w:val="41"/>
  </w:num>
  <w:num w:numId="52">
    <w:abstractNumId w:val="44"/>
  </w:num>
  <w:num w:numId="53">
    <w:abstractNumId w:val="78"/>
  </w:num>
  <w:num w:numId="54">
    <w:abstractNumId w:val="69"/>
  </w:num>
  <w:num w:numId="55">
    <w:abstractNumId w:val="60"/>
  </w:num>
  <w:num w:numId="56">
    <w:abstractNumId w:val="15"/>
  </w:num>
  <w:num w:numId="57">
    <w:abstractNumId w:val="18"/>
  </w:num>
  <w:num w:numId="58">
    <w:abstractNumId w:val="54"/>
  </w:num>
  <w:num w:numId="59">
    <w:abstractNumId w:val="62"/>
  </w:num>
  <w:num w:numId="60">
    <w:abstractNumId w:val="9"/>
  </w:num>
  <w:num w:numId="61">
    <w:abstractNumId w:val="0"/>
  </w:num>
  <w:num w:numId="62">
    <w:abstractNumId w:val="71"/>
  </w:num>
  <w:num w:numId="63">
    <w:abstractNumId w:val="14"/>
  </w:num>
  <w:num w:numId="64">
    <w:abstractNumId w:val="52"/>
  </w:num>
  <w:num w:numId="65">
    <w:abstractNumId w:val="68"/>
  </w:num>
  <w:num w:numId="66">
    <w:abstractNumId w:val="51"/>
  </w:num>
  <w:num w:numId="67">
    <w:abstractNumId w:val="77"/>
  </w:num>
  <w:num w:numId="68">
    <w:abstractNumId w:val="47"/>
  </w:num>
  <w:num w:numId="69">
    <w:abstractNumId w:val="64"/>
  </w:num>
  <w:num w:numId="70">
    <w:abstractNumId w:val="72"/>
  </w:num>
  <w:num w:numId="71">
    <w:abstractNumId w:val="56"/>
  </w:num>
  <w:num w:numId="72">
    <w:abstractNumId w:val="63"/>
  </w:num>
  <w:num w:numId="73">
    <w:abstractNumId w:val="23"/>
  </w:num>
  <w:num w:numId="74">
    <w:abstractNumId w:val="35"/>
  </w:num>
  <w:num w:numId="75">
    <w:abstractNumId w:val="25"/>
  </w:num>
  <w:num w:numId="76">
    <w:abstractNumId w:val="57"/>
  </w:num>
  <w:num w:numId="7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6"/>
  </w:num>
  <w:num w:numId="7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65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A65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B68"/>
    <w:rPr>
      <w:rFonts w:eastAsiaTheme="majorEastAsia" w:cstheme="majorBidi"/>
      <w:color w:val="272727" w:themeColor="text1" w:themeTint="D8"/>
    </w:rPr>
  </w:style>
  <w:style w:type="paragraph" w:styleId="Quote">
    <w:name w:val="Quote"/>
    <w:basedOn w:val="Normal"/>
    <w:next w:val="Normal"/>
    <w:link w:val="QuoteChar"/>
    <w:uiPriority w:val="29"/>
    <w:qFormat/>
    <w:rsid w:val="00A65B68"/>
    <w:pPr>
      <w:spacing w:before="160"/>
      <w:jc w:val="center"/>
    </w:pPr>
    <w:rPr>
      <w:i/>
      <w:iCs/>
      <w:color w:val="404040" w:themeColor="text1" w:themeTint="BF"/>
    </w:rPr>
  </w:style>
  <w:style w:type="character" w:customStyle="1" w:styleId="QuoteChar">
    <w:name w:val="Quote Char"/>
    <w:basedOn w:val="DefaultParagraphFont"/>
    <w:link w:val="Quote"/>
    <w:uiPriority w:val="29"/>
    <w:rsid w:val="00A65B68"/>
    <w:rPr>
      <w:i/>
      <w:iCs/>
      <w:color w:val="404040" w:themeColor="text1" w:themeTint="BF"/>
    </w:rPr>
  </w:style>
  <w:style w:type="paragraph" w:styleId="IntenseQuote">
    <w:name w:val="Intense Quote"/>
    <w:basedOn w:val="Normal"/>
    <w:next w:val="Normal"/>
    <w:link w:val="IntenseQuoteChar"/>
    <w:uiPriority w:val="30"/>
    <w:qFormat/>
    <w:rsid w:val="00A65B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5B68"/>
    <w:rPr>
      <w:i/>
      <w:iCs/>
      <w:color w:val="365F91" w:themeColor="accent1" w:themeShade="BF"/>
    </w:rPr>
  </w:style>
  <w:style w:type="character" w:styleId="IntenseReference">
    <w:name w:val="Intense Reference"/>
    <w:basedOn w:val="DefaultParagraphFont"/>
    <w:uiPriority w:val="32"/>
    <w:qFormat/>
    <w:rsid w:val="00A65B68"/>
    <w:rPr>
      <w:b/>
      <w:bCs/>
      <w:smallCaps/>
      <w:color w:val="365F91" w:themeColor="accent1" w:themeShade="BF"/>
      <w:spacing w:val="5"/>
    </w:rPr>
  </w:style>
  <w:style w:type="character" w:styleId="Hyperlink">
    <w:name w:val="Hyperlink"/>
    <w:basedOn w:val="DefaultParagraphFont"/>
    <w:uiPriority w:val="99"/>
    <w:unhideWhenUsed/>
    <w:rsid w:val="007D459C"/>
    <w:rPr>
      <w:color w:val="0000FF" w:themeColor="hyperlink"/>
      <w:u w:val="single"/>
    </w:rPr>
  </w:style>
  <w:style w:type="character" w:styleId="CommentReference">
    <w:name w:val="annotation reference"/>
    <w:basedOn w:val="DefaultParagraphFont"/>
    <w:uiPriority w:val="99"/>
    <w:semiHidden/>
    <w:unhideWhenUsed/>
    <w:rsid w:val="007D459C"/>
    <w:rPr>
      <w:sz w:val="16"/>
      <w:szCs w:val="16"/>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ListParagraphChar">
    <w:name w:val="List Paragraph Char"/>
    <w:basedOn w:val="DefaultParagraphFont"/>
    <w:link w:val="ListParagraph"/>
    <w:uiPriority w:val="1"/>
    <w:locked/>
    <w:rsid w:val="00567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header" Target="header4.xml" /><Relationship Id="rId15" Type="http://schemas.openxmlformats.org/officeDocument/2006/relationships/header" Target="header5.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header" Target="header6.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header" Target="header9.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4.xml" /><Relationship Id="rId29" Type="http://schemas.openxmlformats.org/officeDocument/2006/relationships/footer" Target="footer15.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6.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footer" Target="footer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2026-01-20T21:39:14Z</dcterms:created>
  <dcterms:modified xsi:type="dcterms:W3CDTF">2026-01-20T21:39:14Z</dcterms:modified>
</cp:coreProperties>
</file>