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78" w:rsidRDefault="00775DA8" w:rsidP="00775D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Maven info</w:t>
      </w:r>
    </w:p>
    <w:p w:rsidR="00775DA8" w:rsidRDefault="00775DA8" w:rsidP="00775DA8">
      <w:pPr>
        <w:pStyle w:val="ListParagraph"/>
        <w:rPr>
          <w:lang w:val="en-US"/>
        </w:rPr>
      </w:pPr>
    </w:p>
    <w:p w:rsidR="00775DA8" w:rsidRDefault="00775DA8" w:rsidP="00775DA8">
      <w:pPr>
        <w:pStyle w:val="ListParagraph"/>
        <w:rPr>
          <w:lang w:val="en-US"/>
        </w:rPr>
      </w:pPr>
      <w:r>
        <w:rPr>
          <w:lang w:val="en-US"/>
        </w:rPr>
        <w:t>To know local Repository location refer Maven .setting.xml file.</w:t>
      </w:r>
    </w:p>
    <w:p w:rsidR="00775DA8" w:rsidRDefault="00775DA8" w:rsidP="00775DA8">
      <w:pPr>
        <w:pStyle w:val="ListParagraph"/>
        <w:rPr>
          <w:lang w:val="en-US"/>
        </w:rPr>
      </w:pPr>
    </w:p>
    <w:p w:rsidR="00775DA8" w:rsidRDefault="00775DA8" w:rsidP="00775DA8">
      <w:pPr>
        <w:pStyle w:val="ListParagraph"/>
        <w:rPr>
          <w:lang w:val="en-US"/>
        </w:rPr>
      </w:pPr>
      <w:r>
        <w:rPr>
          <w:lang w:val="en-US"/>
        </w:rPr>
        <w:t>Any company can have specific settings.xml file, so we need to get the same file and can directly Set only Environment variables to install Maven instead of downloading/installing using .exe file</w:t>
      </w:r>
    </w:p>
    <w:p w:rsidR="00775DA8" w:rsidRDefault="00775DA8" w:rsidP="00775DA8">
      <w:pPr>
        <w:rPr>
          <w:lang w:val="en-US"/>
        </w:rPr>
      </w:pPr>
    </w:p>
    <w:p w:rsidR="00775DA8" w:rsidRDefault="0044127C" w:rsidP="0044127C">
      <w:pPr>
        <w:pStyle w:val="ListParagraph"/>
        <w:numPr>
          <w:ilvl w:val="0"/>
          <w:numId w:val="18"/>
        </w:numPr>
        <w:rPr>
          <w:lang w:val="en-US"/>
        </w:rPr>
      </w:pPr>
      <w:hyperlink r:id="rId8" w:history="1">
        <w:r w:rsidRPr="00DA23AD">
          <w:rPr>
            <w:rStyle w:val="Hyperlink"/>
            <w:lang w:val="en-US"/>
          </w:rPr>
          <w:t>http://tutorials.jenkov.com/maven/maven-tutorial.html</w:t>
        </w:r>
      </w:hyperlink>
    </w:p>
    <w:p w:rsidR="0044127C" w:rsidRPr="0044127C" w:rsidRDefault="0044127C" w:rsidP="0044127C">
      <w:pPr>
        <w:pStyle w:val="ListParagraph"/>
        <w:numPr>
          <w:ilvl w:val="0"/>
          <w:numId w:val="18"/>
        </w:numPr>
        <w:rPr>
          <w:lang w:val="en-US"/>
        </w:rPr>
      </w:pPr>
      <w:bookmarkStart w:id="0" w:name="_GoBack"/>
      <w:bookmarkEnd w:id="0"/>
    </w:p>
    <w:sectPr w:rsidR="0044127C" w:rsidRPr="0044127C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7C5" w:rsidRDefault="00EE37C5" w:rsidP="00AA4E94">
      <w:r>
        <w:separator/>
      </w:r>
    </w:p>
  </w:endnote>
  <w:endnote w:type="continuationSeparator" w:id="0">
    <w:p w:rsidR="00EE37C5" w:rsidRDefault="00EE37C5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7C5" w:rsidRDefault="00EE37C5" w:rsidP="00AA4E94">
      <w:r>
        <w:separator/>
      </w:r>
    </w:p>
  </w:footnote>
  <w:footnote w:type="continuationSeparator" w:id="0">
    <w:p w:rsidR="00EE37C5" w:rsidRDefault="00EE37C5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F12ED"/>
    <w:multiLevelType w:val="hybridMultilevel"/>
    <w:tmpl w:val="4A70F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2A"/>
    <w:rsid w:val="00050C51"/>
    <w:rsid w:val="00072D44"/>
    <w:rsid w:val="000B3E65"/>
    <w:rsid w:val="00116EE2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4127C"/>
    <w:rsid w:val="004D6B73"/>
    <w:rsid w:val="00544150"/>
    <w:rsid w:val="006E252B"/>
    <w:rsid w:val="006E4102"/>
    <w:rsid w:val="006F37AD"/>
    <w:rsid w:val="00752B89"/>
    <w:rsid w:val="00775DA8"/>
    <w:rsid w:val="007B11BD"/>
    <w:rsid w:val="00804F60"/>
    <w:rsid w:val="00841E4D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DE5894"/>
    <w:rsid w:val="00E15C7A"/>
    <w:rsid w:val="00E66150"/>
    <w:rsid w:val="00E80952"/>
    <w:rsid w:val="00EB6573"/>
    <w:rsid w:val="00EE37C5"/>
    <w:rsid w:val="00F5082A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44127C"/>
    <w:rPr>
      <w:color w:val="4214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44127C"/>
    <w:rPr>
      <w:color w:val="4214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maven/maven-tutoria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>The Royal Bank Of Scotland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Sunny, (Technology, NatWest Markets)</dc:creator>
  <cp:keywords/>
  <dc:description/>
  <cp:lastModifiedBy>Kumar, Sunny, (Technology, NatWest Markets)</cp:lastModifiedBy>
  <cp:revision>4</cp:revision>
  <dcterms:created xsi:type="dcterms:W3CDTF">2017-11-22T11:55:00Z</dcterms:created>
  <dcterms:modified xsi:type="dcterms:W3CDTF">2017-11-22T11:58:00Z</dcterms:modified>
</cp:coreProperties>
</file>