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5236A" w14:textId="77777777" w:rsidR="00604097" w:rsidRPr="00604097" w:rsidRDefault="00604097" w:rsidP="006040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04097">
        <w:rPr>
          <w:rFonts w:ascii="Times New Roman" w:eastAsia="Times New Roman" w:hAnsi="Times New Roman" w:cs="Times New Roman"/>
          <w:b/>
          <w:bCs/>
          <w:kern w:val="36"/>
          <w:sz w:val="48"/>
          <w:szCs w:val="48"/>
          <w14:ligatures w14:val="none"/>
        </w:rPr>
        <w:t>1 Introduction</w:t>
      </w:r>
    </w:p>
    <w:p w14:paraId="2330E92B" w14:textId="77777777" w:rsidR="00865714" w:rsidRDefault="00865714" w:rsidP="00865714">
      <w:pPr>
        <w:pStyle w:val="whitespace-normal"/>
      </w:pPr>
      <w:r>
        <w:t xml:space="preserve">Large language models are rapidly transitioning from research artifacts to economic actors. As these systems increasingly mediate high-stakes financial interactions—from automated trading algorithms executing billions in daily transactions to AI assistants negotiating contracts and compensation packages—a critical question emerges: when we embed LLMs in strategic economic contexts, whose interests do they </w:t>
      </w:r>
      <w:proofErr w:type="gramStart"/>
      <w:r>
        <w:t>actually serve</w:t>
      </w:r>
      <w:proofErr w:type="gramEnd"/>
      <w:r>
        <w:t>?</w:t>
      </w:r>
    </w:p>
    <w:p w14:paraId="266DEA8B" w14:textId="77777777" w:rsidR="00865714" w:rsidRDefault="00865714" w:rsidP="00865714">
      <w:pPr>
        <w:pStyle w:val="whitespace-normal"/>
      </w:pPr>
      <w:r>
        <w:t xml:space="preserve">This question has moved from theoretical concern to practical urgency. From automated trading systems that execute billions in daily transactions to AI assistants negotiating everything from salary packages to international trade agreements, these models are rapidly becoming economic </w:t>
      </w:r>
      <w:proofErr w:type="gramStart"/>
      <w:r>
        <w:t>actors in their own right</w:t>
      </w:r>
      <w:proofErr w:type="gramEnd"/>
      <w:r>
        <w:t>. Yet despite their growing influence, we have remarkably little systematic evidence about how LLMs behave in adversarial strategic settings—or whether they exhibit systematic biases that could distort market outcomes.</w:t>
      </w:r>
    </w:p>
    <w:p w14:paraId="1AE66303" w14:textId="77777777" w:rsidR="00604097" w:rsidRPr="00604097" w:rsidRDefault="00604097" w:rsidP="00604097">
      <w:pPr>
        <w:spacing w:before="100" w:beforeAutospacing="1" w:after="100" w:afterAutospacing="1" w:line="240" w:lineRule="auto"/>
        <w:rPr>
          <w:rFonts w:ascii="Times New Roman" w:eastAsia="Times New Roman" w:hAnsi="Times New Roman" w:cs="Times New Roman"/>
          <w:kern w:val="0"/>
          <w14:ligatures w14:val="none"/>
        </w:rPr>
      </w:pPr>
      <w:r w:rsidRPr="00604097">
        <w:rPr>
          <w:rFonts w:ascii="Times New Roman" w:eastAsia="Times New Roman" w:hAnsi="Times New Roman" w:cs="Times New Roman"/>
          <w:kern w:val="0"/>
          <w14:ligatures w14:val="none"/>
        </w:rPr>
        <w:t>The stakes are substantial. Economic theory relies on the assumption that rational agents pursue their assigned objectives with equal competence. If LLMs systematically favor certain roles or strategies, they could introduce persistent market inefficiencies, redistribute wealth in unintended ways, or amplify existing economic inequalities. Consider a scenario where LLM-powered buying agents consistently outperform their selling counterparts: this could systematically transfer surplus from producers to consumers, potentially undermining innovation incentives and long-term market sustainability.</w:t>
      </w:r>
    </w:p>
    <w:p w14:paraId="1371218A" w14:textId="77777777" w:rsidR="00604097" w:rsidRPr="00604097" w:rsidRDefault="00604097" w:rsidP="00604097">
      <w:pPr>
        <w:spacing w:before="100" w:beforeAutospacing="1" w:after="100" w:afterAutospacing="1" w:line="240" w:lineRule="auto"/>
        <w:rPr>
          <w:rFonts w:ascii="Times New Roman" w:eastAsia="Times New Roman" w:hAnsi="Times New Roman" w:cs="Times New Roman"/>
          <w:kern w:val="0"/>
          <w14:ligatures w14:val="none"/>
        </w:rPr>
      </w:pPr>
      <w:r w:rsidRPr="00604097">
        <w:rPr>
          <w:rFonts w:ascii="Times New Roman" w:eastAsia="Times New Roman" w:hAnsi="Times New Roman" w:cs="Times New Roman"/>
          <w:kern w:val="0"/>
          <w14:ligatures w14:val="none"/>
        </w:rPr>
        <w:t>Current approaches to evaluating LLM capabilities focus primarily on linguistic fluency, factual accuracy, and reasoning within cooperative contexts. While these benchmarks capture important aspects of model performance, they provide little insight into strategic behavior under adversarial conditions. The few existing studies of LLMs in game-theoretic settings have typically examined simple, single-shot interactions or focused on replicating human behavioral biases rather than identifying novel systematic patterns.</w:t>
      </w:r>
    </w:p>
    <w:p w14:paraId="76206E7E" w14:textId="77777777" w:rsidR="00604097" w:rsidRPr="00604097" w:rsidRDefault="00604097" w:rsidP="00604097">
      <w:pPr>
        <w:spacing w:before="100" w:beforeAutospacing="1" w:after="100" w:afterAutospacing="1" w:line="240" w:lineRule="auto"/>
        <w:rPr>
          <w:rFonts w:ascii="Times New Roman" w:eastAsia="Times New Roman" w:hAnsi="Times New Roman" w:cs="Times New Roman"/>
          <w:kern w:val="0"/>
          <w14:ligatures w14:val="none"/>
        </w:rPr>
      </w:pPr>
      <w:r w:rsidRPr="00604097">
        <w:rPr>
          <w:rFonts w:ascii="Times New Roman" w:eastAsia="Times New Roman" w:hAnsi="Times New Roman" w:cs="Times New Roman"/>
          <w:kern w:val="0"/>
          <w14:ligatures w14:val="none"/>
        </w:rPr>
        <w:t>This paper addresses these gaps through the largest systematic study to date of LLM strategic behavior in economic negotiations. We embed pairs of LLMs in a canonical newsvendor bargaining game, where one agent acts as a buyer seeking to minimize wholesale prices while the other acts as a supplier seeking to maximize them. Using 8,000 simulated negotiations across 10 different models and 4 metacognitive conditions, we test whether LLMs exhibit systematic role asymmetries and how reflection-based prompting affects strategic outcomes.</w:t>
      </w:r>
    </w:p>
    <w:p w14:paraId="553BBCED" w14:textId="77777777" w:rsidR="00604097" w:rsidRPr="00604097" w:rsidRDefault="00604097" w:rsidP="00604097">
      <w:pPr>
        <w:spacing w:before="100" w:beforeAutospacing="1" w:after="100" w:afterAutospacing="1" w:line="240" w:lineRule="auto"/>
        <w:rPr>
          <w:rFonts w:ascii="Times New Roman" w:eastAsia="Times New Roman" w:hAnsi="Times New Roman" w:cs="Times New Roman"/>
          <w:kern w:val="0"/>
          <w14:ligatures w14:val="none"/>
        </w:rPr>
      </w:pPr>
      <w:r w:rsidRPr="00604097">
        <w:rPr>
          <w:rFonts w:ascii="Times New Roman" w:eastAsia="Times New Roman" w:hAnsi="Times New Roman" w:cs="Times New Roman"/>
          <w:kern w:val="0"/>
          <w14:ligatures w14:val="none"/>
        </w:rPr>
        <w:t>Our experimental design addresses three fundamental questions that will shape the future deployment of AI in economic contexts:</w:t>
      </w:r>
    </w:p>
    <w:p w14:paraId="6FCBB22D" w14:textId="77777777" w:rsidR="00604097" w:rsidRPr="00604097" w:rsidRDefault="00604097" w:rsidP="00604097">
      <w:pPr>
        <w:spacing w:before="100" w:beforeAutospacing="1" w:after="100" w:afterAutospacing="1" w:line="240" w:lineRule="auto"/>
        <w:rPr>
          <w:rFonts w:ascii="Times New Roman" w:eastAsia="Times New Roman" w:hAnsi="Times New Roman" w:cs="Times New Roman"/>
          <w:kern w:val="0"/>
          <w14:ligatures w14:val="none"/>
        </w:rPr>
      </w:pPr>
      <w:r w:rsidRPr="00604097">
        <w:rPr>
          <w:rFonts w:ascii="Times New Roman" w:eastAsia="Times New Roman" w:hAnsi="Times New Roman" w:cs="Times New Roman"/>
          <w:b/>
          <w:bCs/>
          <w:kern w:val="0"/>
          <w14:ligatures w14:val="none"/>
        </w:rPr>
        <w:t>Do LLMs exhibit systematic biases in strategic roles?</w:t>
      </w:r>
      <w:r w:rsidRPr="00604097">
        <w:rPr>
          <w:rFonts w:ascii="Times New Roman" w:eastAsia="Times New Roman" w:hAnsi="Times New Roman" w:cs="Times New Roman"/>
          <w:kern w:val="0"/>
          <w14:ligatures w14:val="none"/>
        </w:rPr>
        <w:t xml:space="preserve"> Traditional economic theory assumes that agents pursue their assigned objectives with equal competence. If LLMs systematically favor buyers over suppliers (or vice versa), this would represent a fundamental departure from this assumption with important implications for market design and AI governance.</w:t>
      </w:r>
    </w:p>
    <w:p w14:paraId="747F5FA1" w14:textId="77777777" w:rsidR="00604097" w:rsidRPr="00604097" w:rsidRDefault="00604097" w:rsidP="00604097">
      <w:pPr>
        <w:spacing w:before="100" w:beforeAutospacing="1" w:after="100" w:afterAutospacing="1" w:line="240" w:lineRule="auto"/>
        <w:rPr>
          <w:rFonts w:ascii="Times New Roman" w:eastAsia="Times New Roman" w:hAnsi="Times New Roman" w:cs="Times New Roman"/>
          <w:kern w:val="0"/>
          <w14:ligatures w14:val="none"/>
        </w:rPr>
      </w:pPr>
      <w:r w:rsidRPr="00604097">
        <w:rPr>
          <w:rFonts w:ascii="Times New Roman" w:eastAsia="Times New Roman" w:hAnsi="Times New Roman" w:cs="Times New Roman"/>
          <w:b/>
          <w:bCs/>
          <w:kern w:val="0"/>
          <w14:ligatures w14:val="none"/>
        </w:rPr>
        <w:lastRenderedPageBreak/>
        <w:t>Can metacognitive interventions correct strategic biases?</w:t>
      </w:r>
      <w:r w:rsidRPr="00604097">
        <w:rPr>
          <w:rFonts w:ascii="Times New Roman" w:eastAsia="Times New Roman" w:hAnsi="Times New Roman" w:cs="Times New Roman"/>
          <w:kern w:val="0"/>
          <w14:ligatures w14:val="none"/>
        </w:rPr>
        <w:t xml:space="preserve"> Reflection-based prompting has emerged as a popular technique for improving LLM reasoning, but its effects in adversarial contexts remain unexplored. Understanding whether and how reflection affects strategic behavior is crucial for developing more reliable AI agents.</w:t>
      </w:r>
    </w:p>
    <w:p w14:paraId="5584AA49" w14:textId="77777777" w:rsidR="00604097" w:rsidRPr="00604097" w:rsidRDefault="00604097" w:rsidP="00604097">
      <w:pPr>
        <w:spacing w:before="100" w:beforeAutospacing="1" w:after="100" w:afterAutospacing="1" w:line="240" w:lineRule="auto"/>
        <w:rPr>
          <w:rFonts w:ascii="Times New Roman" w:eastAsia="Times New Roman" w:hAnsi="Times New Roman" w:cs="Times New Roman"/>
          <w:kern w:val="0"/>
          <w14:ligatures w14:val="none"/>
        </w:rPr>
      </w:pPr>
      <w:r w:rsidRPr="00604097">
        <w:rPr>
          <w:rFonts w:ascii="Times New Roman" w:eastAsia="Times New Roman" w:hAnsi="Times New Roman" w:cs="Times New Roman"/>
          <w:b/>
          <w:bCs/>
          <w:kern w:val="0"/>
          <w14:ligatures w14:val="none"/>
        </w:rPr>
        <w:t>How does model capability relate to strategic performance?</w:t>
      </w:r>
      <w:r w:rsidRPr="00604097">
        <w:rPr>
          <w:rFonts w:ascii="Times New Roman" w:eastAsia="Times New Roman" w:hAnsi="Times New Roman" w:cs="Times New Roman"/>
          <w:kern w:val="0"/>
          <w14:ligatures w14:val="none"/>
        </w:rPr>
        <w:t xml:space="preserve"> While larger models typically outperform smaller ones on standard benchmarks, it's unclear whether this advantage extends to complex strategic reasoning. The relationship between model scale and strategic competence has important implications for the deployment timeline of AI economic agents.</w:t>
      </w:r>
    </w:p>
    <w:p w14:paraId="5D8583AA" w14:textId="77777777" w:rsidR="00604097" w:rsidRPr="00604097" w:rsidRDefault="00604097" w:rsidP="00604097">
      <w:pPr>
        <w:spacing w:before="100" w:beforeAutospacing="1" w:after="100" w:afterAutospacing="1" w:line="240" w:lineRule="auto"/>
        <w:rPr>
          <w:rFonts w:ascii="Times New Roman" w:eastAsia="Times New Roman" w:hAnsi="Times New Roman" w:cs="Times New Roman"/>
          <w:kern w:val="0"/>
          <w14:ligatures w14:val="none"/>
        </w:rPr>
      </w:pPr>
      <w:r w:rsidRPr="00604097">
        <w:rPr>
          <w:rFonts w:ascii="Times New Roman" w:eastAsia="Times New Roman" w:hAnsi="Times New Roman" w:cs="Times New Roman"/>
          <w:kern w:val="0"/>
          <w14:ligatures w14:val="none"/>
        </w:rPr>
        <w:t>Our findings reveal striking and robust patterns that challenge common assumptions about LLM behavior. Across all models and conditions, we observe a systematic bias favoring buyers, with negotiated prices averaging $14.25 below the Nash-optimal wholesale price—a large effect representing 85% of all negotiations. This bias persists regardless of model size, suggesting that current scaling approaches do not address fundamental issues in strategic reasoning.</w:t>
      </w:r>
    </w:p>
    <w:p w14:paraId="66190618" w14:textId="77777777" w:rsidR="00604097" w:rsidRPr="00604097" w:rsidRDefault="00604097" w:rsidP="00604097">
      <w:pPr>
        <w:spacing w:before="100" w:beforeAutospacing="1" w:after="100" w:afterAutospacing="1" w:line="240" w:lineRule="auto"/>
        <w:rPr>
          <w:rFonts w:ascii="Times New Roman" w:eastAsia="Times New Roman" w:hAnsi="Times New Roman" w:cs="Times New Roman"/>
          <w:kern w:val="0"/>
          <w14:ligatures w14:val="none"/>
        </w:rPr>
      </w:pPr>
      <w:r w:rsidRPr="00604097">
        <w:rPr>
          <w:rFonts w:ascii="Times New Roman" w:eastAsia="Times New Roman" w:hAnsi="Times New Roman" w:cs="Times New Roman"/>
          <w:kern w:val="0"/>
          <w14:ligatures w14:val="none"/>
        </w:rPr>
        <w:t>Perhaps most surprisingly, we find that reflection-based prompting does not correct these biases but rather amplifies them. When only buyers engage in metacognitive reasoning, their advantage increases further; when only suppliers reflect, the bias moderates but does not disappear. Even bilateral reflection fails to eliminate systematic asymmetries, suggesting that current approaches to improving LLM reasoning may be insufficient for strategic contexts.</w:t>
      </w:r>
    </w:p>
    <w:p w14:paraId="690BB1CA" w14:textId="77777777" w:rsidR="00604097" w:rsidRPr="00604097" w:rsidRDefault="00604097" w:rsidP="00604097">
      <w:pPr>
        <w:spacing w:before="100" w:beforeAutospacing="1" w:after="100" w:afterAutospacing="1" w:line="240" w:lineRule="auto"/>
        <w:rPr>
          <w:rFonts w:ascii="Times New Roman" w:eastAsia="Times New Roman" w:hAnsi="Times New Roman" w:cs="Times New Roman"/>
          <w:kern w:val="0"/>
          <w14:ligatures w14:val="none"/>
        </w:rPr>
      </w:pPr>
      <w:r w:rsidRPr="00604097">
        <w:rPr>
          <w:rFonts w:ascii="Times New Roman" w:eastAsia="Times New Roman" w:hAnsi="Times New Roman" w:cs="Times New Roman"/>
          <w:kern w:val="0"/>
          <w14:ligatures w14:val="none"/>
        </w:rPr>
        <w:t>These results have immediate implications for organizations deploying LLMs in economic roles and longer-term consequences for AI safety and alignment. As we stand on the threshold of widespread AI automation in economic domains, understanding and addressing these systematic biases becomes not just scientifically interesting but practically essential for maintaining fair and efficient markets.</w:t>
      </w:r>
    </w:p>
    <w:p w14:paraId="00B081E1" w14:textId="77777777" w:rsidR="00604097" w:rsidRPr="00604097" w:rsidRDefault="00604097" w:rsidP="00604097">
      <w:pPr>
        <w:spacing w:before="100" w:beforeAutospacing="1" w:after="100" w:afterAutospacing="1" w:line="240" w:lineRule="auto"/>
        <w:rPr>
          <w:rFonts w:ascii="Times New Roman" w:eastAsia="Times New Roman" w:hAnsi="Times New Roman" w:cs="Times New Roman"/>
          <w:kern w:val="0"/>
          <w14:ligatures w14:val="none"/>
        </w:rPr>
      </w:pPr>
      <w:r w:rsidRPr="00604097">
        <w:rPr>
          <w:rFonts w:ascii="Times New Roman" w:eastAsia="Times New Roman" w:hAnsi="Times New Roman" w:cs="Times New Roman"/>
          <w:kern w:val="0"/>
          <w14:ligatures w14:val="none"/>
        </w:rPr>
        <w:t>The remainder of this paper proceeds as follows. Section 2 develops our theoretical framework and hypotheses. Section 3 describes our experimental methodology. Section 4 presents comprehensive empirical results. Sections 5-7 discuss implications, related work, and future directions, while Section 8 concludes with practical recommendations for researchers and practitioners working with strategic AI systems.</w:t>
      </w:r>
    </w:p>
    <w:p w14:paraId="009CA457" w14:textId="77777777" w:rsidR="00B512F1" w:rsidRPr="00B512F1" w:rsidRDefault="00B512F1" w:rsidP="00B512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12F1">
        <w:rPr>
          <w:rFonts w:ascii="Times New Roman" w:eastAsia="Times New Roman" w:hAnsi="Times New Roman" w:cs="Times New Roman"/>
          <w:b/>
          <w:bCs/>
          <w:kern w:val="36"/>
          <w:sz w:val="48"/>
          <w:szCs w:val="48"/>
          <w14:ligatures w14:val="none"/>
        </w:rPr>
        <w:t>2 Theoretical Framework and Hypotheses</w:t>
      </w:r>
    </w:p>
    <w:p w14:paraId="145950B6" w14:textId="77777777" w:rsidR="00B512F1" w:rsidRPr="00B512F1" w:rsidRDefault="00B512F1" w:rsidP="00B512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12F1">
        <w:rPr>
          <w:rFonts w:ascii="Times New Roman" w:eastAsia="Times New Roman" w:hAnsi="Times New Roman" w:cs="Times New Roman"/>
          <w:b/>
          <w:bCs/>
          <w:kern w:val="0"/>
          <w:sz w:val="36"/>
          <w:szCs w:val="36"/>
          <w14:ligatures w14:val="none"/>
        </w:rPr>
        <w:t>2.1 Strategic Negotiation in LLMs and the Emergence of Economic Agency</w:t>
      </w:r>
    </w:p>
    <w:p w14:paraId="417A04F3"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 xml:space="preserve">As large language models (LLMs) become increasingly embedded in autonomous decision-making systems, their capacity to engage in strategic negotiation has emerged as a key research frontier. Recent work has demonstrated that LLMs can exhibit strategic behavior in various game-theoretic settings, though with mixed results regarding their sophistication and rationality. </w:t>
      </w:r>
      <w:proofErr w:type="spellStart"/>
      <w:r w:rsidRPr="00B512F1">
        <w:rPr>
          <w:rFonts w:ascii="Times New Roman" w:eastAsia="Times New Roman" w:hAnsi="Times New Roman" w:cs="Times New Roman"/>
          <w:kern w:val="0"/>
          <w14:ligatures w14:val="none"/>
        </w:rPr>
        <w:t>Akata</w:t>
      </w:r>
      <w:proofErr w:type="spellEnd"/>
      <w:r w:rsidRPr="00B512F1">
        <w:rPr>
          <w:rFonts w:ascii="Times New Roman" w:eastAsia="Times New Roman" w:hAnsi="Times New Roman" w:cs="Times New Roman"/>
          <w:kern w:val="0"/>
          <w14:ligatures w14:val="none"/>
        </w:rPr>
        <w:t xml:space="preserve"> et al. (2023) show that LLMs struggle to consistently select optimal strategies even in </w:t>
      </w:r>
      <w:r w:rsidRPr="00B512F1">
        <w:rPr>
          <w:rFonts w:ascii="Times New Roman" w:eastAsia="Times New Roman" w:hAnsi="Times New Roman" w:cs="Times New Roman"/>
          <w:kern w:val="0"/>
          <w14:ligatures w14:val="none"/>
        </w:rPr>
        <w:lastRenderedPageBreak/>
        <w:t>simple 2×2 matrix games, frequently failing to choose rational actions in coordination games like Battle of the Sexes. Similarly, strategic behavior across different game structures varies significantly between models, with factors like contextual framing playing crucial roles in decision-making (</w:t>
      </w:r>
      <w:proofErr w:type="spellStart"/>
      <w:r w:rsidRPr="00B512F1">
        <w:rPr>
          <w:rFonts w:ascii="Times New Roman" w:eastAsia="Times New Roman" w:hAnsi="Times New Roman" w:cs="Times New Roman"/>
          <w:kern w:val="0"/>
          <w14:ligatures w14:val="none"/>
        </w:rPr>
        <w:t>Lorè</w:t>
      </w:r>
      <w:proofErr w:type="spellEnd"/>
      <w:r w:rsidRPr="00B512F1">
        <w:rPr>
          <w:rFonts w:ascii="Times New Roman" w:eastAsia="Times New Roman" w:hAnsi="Times New Roman" w:cs="Times New Roman"/>
          <w:kern w:val="0"/>
          <w14:ligatures w14:val="none"/>
        </w:rPr>
        <w:t xml:space="preserve"> &amp; Heydari, 2024).</w:t>
      </w:r>
    </w:p>
    <w:p w14:paraId="011CB16A"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 xml:space="preserve">Economic negotiation—especially in resource-constrained, asymmetric-information settings—serves as a particularly strong proxy for broader economic reasoning and agent rationality. The newsvendor framework, dating back to Edgeworth's 1888 analysis of optimal cash reserves under uncertain withdrawals, provides a canonical setting for testing strategic behavior under uncertainty. Unlike traditional AI agents trained through reinforcement learning or explicit equilibrium modeling, LLMs negotiate through emergent behavior grounded in pretraining corpora and prompt structure. This raises fundamental questions about the </w:t>
      </w:r>
      <w:r w:rsidRPr="00B512F1">
        <w:rPr>
          <w:rFonts w:ascii="Times New Roman" w:eastAsia="Times New Roman" w:hAnsi="Times New Roman" w:cs="Times New Roman"/>
          <w:i/>
          <w:iCs/>
          <w:kern w:val="0"/>
          <w14:ligatures w14:val="none"/>
        </w:rPr>
        <w:t>reliability</w:t>
      </w:r>
      <w:r w:rsidRPr="00B512F1">
        <w:rPr>
          <w:rFonts w:ascii="Times New Roman" w:eastAsia="Times New Roman" w:hAnsi="Times New Roman" w:cs="Times New Roman"/>
          <w:kern w:val="0"/>
          <w14:ligatures w14:val="none"/>
        </w:rPr>
        <w:t xml:space="preserve">, </w:t>
      </w:r>
      <w:r w:rsidRPr="00B512F1">
        <w:rPr>
          <w:rFonts w:ascii="Times New Roman" w:eastAsia="Times New Roman" w:hAnsi="Times New Roman" w:cs="Times New Roman"/>
          <w:i/>
          <w:iCs/>
          <w:kern w:val="0"/>
          <w14:ligatures w14:val="none"/>
        </w:rPr>
        <w:t>predictability</w:t>
      </w:r>
      <w:r w:rsidRPr="00B512F1">
        <w:rPr>
          <w:rFonts w:ascii="Times New Roman" w:eastAsia="Times New Roman" w:hAnsi="Times New Roman" w:cs="Times New Roman"/>
          <w:kern w:val="0"/>
          <w14:ligatures w14:val="none"/>
        </w:rPr>
        <w:t xml:space="preserve">, and </w:t>
      </w:r>
      <w:r w:rsidRPr="00B512F1">
        <w:rPr>
          <w:rFonts w:ascii="Times New Roman" w:eastAsia="Times New Roman" w:hAnsi="Times New Roman" w:cs="Times New Roman"/>
          <w:i/>
          <w:iCs/>
          <w:kern w:val="0"/>
          <w14:ligatures w14:val="none"/>
        </w:rPr>
        <w:t>bias</w:t>
      </w:r>
      <w:r w:rsidRPr="00B512F1">
        <w:rPr>
          <w:rFonts w:ascii="Times New Roman" w:eastAsia="Times New Roman" w:hAnsi="Times New Roman" w:cs="Times New Roman"/>
          <w:kern w:val="0"/>
          <w14:ligatures w14:val="none"/>
        </w:rPr>
        <w:t xml:space="preserve"> of their negotiated outcomes when placed in adversarial roles.</w:t>
      </w:r>
    </w:p>
    <w:p w14:paraId="44CEE42F"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Recent systematic evaluations using game-theoretic benchmarks have revealed that LLMs often exhibit suboptimal strategic reasoning, with performance varying dramatically based on problem framing and context (Duan et al., 2024). This suggests that strategic reasoning may represent a particular challenge for current model architectures, separate from their demonstrated competence in linguistic and logical reasoning tasks.</w:t>
      </w:r>
    </w:p>
    <w:p w14:paraId="5014AD26" w14:textId="77777777" w:rsidR="00B512F1" w:rsidRPr="00B512F1" w:rsidRDefault="00B512F1" w:rsidP="00B512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12F1">
        <w:rPr>
          <w:rFonts w:ascii="Times New Roman" w:eastAsia="Times New Roman" w:hAnsi="Times New Roman" w:cs="Times New Roman"/>
          <w:b/>
          <w:bCs/>
          <w:kern w:val="0"/>
          <w:sz w:val="36"/>
          <w:szCs w:val="36"/>
          <w14:ligatures w14:val="none"/>
        </w:rPr>
        <w:t>2.2 Buyer-Supplier Role Asymmetry and Systematic Biases</w:t>
      </w:r>
    </w:p>
    <w:p w14:paraId="44437A73"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In classical economic negotiation, asymmetry can arise from differences in risk exposure, payoff structure, or information access. In the canonical newsvendor framework, decision makers face uncertain demand for perishable products, creating natural tension between inventory costs and lost sales. When extended to bilateral negotiation between buyers and suppliers, this framework creates symmetric payoff structures where both parties should theoretically achieve equal bargaining power.</w:t>
      </w:r>
    </w:p>
    <w:p w14:paraId="6BBD59FA"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 xml:space="preserve">However, when LLMs are embedded into these roles, we hypothesize that </w:t>
      </w:r>
      <w:r w:rsidRPr="00B512F1">
        <w:rPr>
          <w:rFonts w:ascii="Times New Roman" w:eastAsia="Times New Roman" w:hAnsi="Times New Roman" w:cs="Times New Roman"/>
          <w:b/>
          <w:bCs/>
          <w:kern w:val="0"/>
          <w14:ligatures w14:val="none"/>
        </w:rPr>
        <w:t>architectural priors</w:t>
      </w:r>
      <w:r w:rsidRPr="00B512F1">
        <w:rPr>
          <w:rFonts w:ascii="Times New Roman" w:eastAsia="Times New Roman" w:hAnsi="Times New Roman" w:cs="Times New Roman"/>
          <w:kern w:val="0"/>
          <w14:ligatures w14:val="none"/>
        </w:rPr>
        <w:t xml:space="preserve"> and </w:t>
      </w:r>
      <w:r w:rsidRPr="00B512F1">
        <w:rPr>
          <w:rFonts w:ascii="Times New Roman" w:eastAsia="Times New Roman" w:hAnsi="Times New Roman" w:cs="Times New Roman"/>
          <w:b/>
          <w:bCs/>
          <w:kern w:val="0"/>
          <w14:ligatures w14:val="none"/>
        </w:rPr>
        <w:t>token-level training biases</w:t>
      </w:r>
      <w:r w:rsidRPr="00B512F1">
        <w:rPr>
          <w:rFonts w:ascii="Times New Roman" w:eastAsia="Times New Roman" w:hAnsi="Times New Roman" w:cs="Times New Roman"/>
          <w:kern w:val="0"/>
          <w14:ligatures w14:val="none"/>
        </w:rPr>
        <w:t xml:space="preserve"> may systematically favor certain negotiation positions. LLM training data predominantly reflects consumer-centric perspectives from web content, potentially encoding systematic biases toward buyer-favorable outcomes. Such training biases can manifest as systematic inaccuracies in representing particular social or economic groups, as documented in recent work on simulation bias (Argyle et al., 2023).</w:t>
      </w:r>
    </w:p>
    <w:p w14:paraId="5A31C19B"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b/>
          <w:bCs/>
          <w:kern w:val="0"/>
          <w14:ligatures w14:val="none"/>
        </w:rPr>
        <w:t>H1 (Role Asymmetry):</w:t>
      </w:r>
      <w:r w:rsidRPr="00B512F1">
        <w:rPr>
          <w:rFonts w:ascii="Times New Roman" w:eastAsia="Times New Roman" w:hAnsi="Times New Roman" w:cs="Times New Roman"/>
          <w:kern w:val="0"/>
          <w14:ligatures w14:val="none"/>
        </w:rPr>
        <w:t xml:space="preserve"> LLMs will systematically favor the buyer role, producing negotiated prices below the Nash-optimal wholesale price of $65.</w:t>
      </w:r>
    </w:p>
    <w:p w14:paraId="41DD45D4"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 xml:space="preserve">This hypothesis stems from observed tendencies in LLMs toward </w:t>
      </w:r>
      <w:r w:rsidRPr="00B512F1">
        <w:rPr>
          <w:rFonts w:ascii="Times New Roman" w:eastAsia="Times New Roman" w:hAnsi="Times New Roman" w:cs="Times New Roman"/>
          <w:i/>
          <w:iCs/>
          <w:kern w:val="0"/>
          <w14:ligatures w14:val="none"/>
        </w:rPr>
        <w:t>conservative estimation</w:t>
      </w:r>
      <w:r w:rsidRPr="00B512F1">
        <w:rPr>
          <w:rFonts w:ascii="Times New Roman" w:eastAsia="Times New Roman" w:hAnsi="Times New Roman" w:cs="Times New Roman"/>
          <w:kern w:val="0"/>
          <w14:ligatures w14:val="none"/>
        </w:rPr>
        <w:t xml:space="preserve">, </w:t>
      </w:r>
      <w:r w:rsidRPr="00B512F1">
        <w:rPr>
          <w:rFonts w:ascii="Times New Roman" w:eastAsia="Times New Roman" w:hAnsi="Times New Roman" w:cs="Times New Roman"/>
          <w:i/>
          <w:iCs/>
          <w:kern w:val="0"/>
          <w14:ligatures w14:val="none"/>
        </w:rPr>
        <w:t>anchoring on moderate prices</w:t>
      </w:r>
      <w:r w:rsidRPr="00B512F1">
        <w:rPr>
          <w:rFonts w:ascii="Times New Roman" w:eastAsia="Times New Roman" w:hAnsi="Times New Roman" w:cs="Times New Roman"/>
          <w:kern w:val="0"/>
          <w14:ligatures w14:val="none"/>
        </w:rPr>
        <w:t>, and potential internalization of consumer-centric training narratives. Contextual framing significantly influences LLM decision-making, with models showing substantial sensitivity to how problems are presented (</w:t>
      </w:r>
      <w:proofErr w:type="spellStart"/>
      <w:r w:rsidRPr="00B512F1">
        <w:rPr>
          <w:rFonts w:ascii="Times New Roman" w:eastAsia="Times New Roman" w:hAnsi="Times New Roman" w:cs="Times New Roman"/>
          <w:kern w:val="0"/>
          <w14:ligatures w14:val="none"/>
        </w:rPr>
        <w:t>Lorè</w:t>
      </w:r>
      <w:proofErr w:type="spellEnd"/>
      <w:r w:rsidRPr="00B512F1">
        <w:rPr>
          <w:rFonts w:ascii="Times New Roman" w:eastAsia="Times New Roman" w:hAnsi="Times New Roman" w:cs="Times New Roman"/>
          <w:kern w:val="0"/>
          <w14:ligatures w14:val="none"/>
        </w:rPr>
        <w:t xml:space="preserve"> &amp; Heydari, 2024). Such factors may combine to create a persistent structural bias—even when the underlying payoff matrices are symmetric.</w:t>
      </w:r>
    </w:p>
    <w:p w14:paraId="60CCACC8" w14:textId="77777777" w:rsidR="00B512F1" w:rsidRPr="00B512F1" w:rsidRDefault="00B512F1" w:rsidP="00B512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12F1">
        <w:rPr>
          <w:rFonts w:ascii="Times New Roman" w:eastAsia="Times New Roman" w:hAnsi="Times New Roman" w:cs="Times New Roman"/>
          <w:b/>
          <w:bCs/>
          <w:kern w:val="0"/>
          <w:sz w:val="36"/>
          <w:szCs w:val="36"/>
          <w14:ligatures w14:val="none"/>
        </w:rPr>
        <w:lastRenderedPageBreak/>
        <w:t>2.3 Computational Reflection as Meta-Cognitive Intervention</w:t>
      </w:r>
    </w:p>
    <w:p w14:paraId="270D5B89"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Reflection, in both cognitive psychology and human-AI collaboration literature, has been shown to enhance decision quality by enabling second-order reasoning (Larrick, 2004; Kruger &amp; Dunning, 1999). For LLMs, reflection-based prompting and chain-of-thought reasoning have emerged as powerful techniques for improving performance across various tasks. Recent work has demonstrated benefits in mathematical reasoning and strategic thinking through structured metacognitive interventions (Wei et al., 2022; Madaan et al., 2023).</w:t>
      </w:r>
    </w:p>
    <w:p w14:paraId="467D594E"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In strategic contexts, researchers have developed techniques like Recursive Contemplation (</w:t>
      </w:r>
      <w:proofErr w:type="spellStart"/>
      <w:r w:rsidRPr="00B512F1">
        <w:rPr>
          <w:rFonts w:ascii="Times New Roman" w:eastAsia="Times New Roman" w:hAnsi="Times New Roman" w:cs="Times New Roman"/>
          <w:kern w:val="0"/>
          <w14:ligatures w14:val="none"/>
        </w:rPr>
        <w:t>ReCon</w:t>
      </w:r>
      <w:proofErr w:type="spellEnd"/>
      <w:r w:rsidRPr="00B512F1">
        <w:rPr>
          <w:rFonts w:ascii="Times New Roman" w:eastAsia="Times New Roman" w:hAnsi="Times New Roman" w:cs="Times New Roman"/>
          <w:kern w:val="0"/>
          <w14:ligatures w14:val="none"/>
        </w:rPr>
        <w:t xml:space="preserve">) that prompt LLMs to engage in </w:t>
      </w:r>
      <w:proofErr w:type="gramStart"/>
      <w:r w:rsidRPr="00B512F1">
        <w:rPr>
          <w:rFonts w:ascii="Times New Roman" w:eastAsia="Times New Roman" w:hAnsi="Times New Roman" w:cs="Times New Roman"/>
          <w:kern w:val="0"/>
          <w14:ligatures w14:val="none"/>
        </w:rPr>
        <w:t>first-order</w:t>
      </w:r>
      <w:proofErr w:type="gramEnd"/>
      <w:r w:rsidRPr="00B512F1">
        <w:rPr>
          <w:rFonts w:ascii="Times New Roman" w:eastAsia="Times New Roman" w:hAnsi="Times New Roman" w:cs="Times New Roman"/>
          <w:kern w:val="0"/>
          <w14:ligatures w14:val="none"/>
        </w:rPr>
        <w:t xml:space="preserve"> and second-order perspective-taking, helping them avoid common pitfalls in multi-agent scenarios (Wang et al., 2023). Zhang et al. (2024) advance LLM reasoning through k-level rationality, which enhances multi-level thinking and significantly increases win rates in competitive settings. However, in adversarial negotiation settings, reflection's effects may </w:t>
      </w:r>
      <w:proofErr w:type="gramStart"/>
      <w:r w:rsidRPr="00B512F1">
        <w:rPr>
          <w:rFonts w:ascii="Times New Roman" w:eastAsia="Times New Roman" w:hAnsi="Times New Roman" w:cs="Times New Roman"/>
          <w:kern w:val="0"/>
          <w14:ligatures w14:val="none"/>
        </w:rPr>
        <w:t>diverge:</w:t>
      </w:r>
      <w:proofErr w:type="gramEnd"/>
      <w:r w:rsidRPr="00B512F1">
        <w:rPr>
          <w:rFonts w:ascii="Times New Roman" w:eastAsia="Times New Roman" w:hAnsi="Times New Roman" w:cs="Times New Roman"/>
          <w:kern w:val="0"/>
          <w14:ligatures w14:val="none"/>
        </w:rPr>
        <w:t xml:space="preserve"> agents may use metacognitive reasoning to exploit weaknesses or entrench strategic stances rather than converge toward normative equilibrium.</w:t>
      </w:r>
    </w:p>
    <w:p w14:paraId="51D7EA90"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b/>
          <w:bCs/>
          <w:kern w:val="0"/>
          <w14:ligatures w14:val="none"/>
        </w:rPr>
        <w:t>H2 (Reflection Main Effects):</w:t>
      </w:r>
      <w:r w:rsidRPr="00B512F1">
        <w:rPr>
          <w:rFonts w:ascii="Times New Roman" w:eastAsia="Times New Roman" w:hAnsi="Times New Roman" w:cs="Times New Roman"/>
          <w:kern w:val="0"/>
          <w14:ligatures w14:val="none"/>
        </w:rPr>
        <w:t xml:space="preserve"> Prompting agents to reflect will significantly alter negotiated outcomes relative to baseline (no reflection), but the effect will differ by reflection condition.</w:t>
      </w:r>
    </w:p>
    <w:p w14:paraId="634E7F5C"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Specifically, we anticipate that:</w:t>
      </w:r>
    </w:p>
    <w:p w14:paraId="5578DF96" w14:textId="77777777" w:rsidR="00B512F1" w:rsidRPr="00B512F1" w:rsidRDefault="00B512F1" w:rsidP="00B512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b/>
          <w:bCs/>
          <w:kern w:val="0"/>
          <w14:ligatures w14:val="none"/>
        </w:rPr>
        <w:t>H2a:</w:t>
      </w:r>
      <w:r w:rsidRPr="00B512F1">
        <w:rPr>
          <w:rFonts w:ascii="Times New Roman" w:eastAsia="Times New Roman" w:hAnsi="Times New Roman" w:cs="Times New Roman"/>
          <w:kern w:val="0"/>
          <w14:ligatures w14:val="none"/>
        </w:rPr>
        <w:t xml:space="preserve"> Buyer-only reflection will increase buyer advantage by enabling more assertive anchoring and tactical reasoning.</w:t>
      </w:r>
    </w:p>
    <w:p w14:paraId="19265E4D" w14:textId="77777777" w:rsidR="00B512F1" w:rsidRPr="00B512F1" w:rsidRDefault="00B512F1" w:rsidP="00B512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b/>
          <w:bCs/>
          <w:kern w:val="0"/>
          <w14:ligatures w14:val="none"/>
        </w:rPr>
        <w:t>H2b:</w:t>
      </w:r>
      <w:r w:rsidRPr="00B512F1">
        <w:rPr>
          <w:rFonts w:ascii="Times New Roman" w:eastAsia="Times New Roman" w:hAnsi="Times New Roman" w:cs="Times New Roman"/>
          <w:kern w:val="0"/>
          <w14:ligatures w14:val="none"/>
        </w:rPr>
        <w:t xml:space="preserve"> Supplier-only reflection will reduce buyer advantage by improving defensive concession strategies.</w:t>
      </w:r>
    </w:p>
    <w:p w14:paraId="6FFC7D85" w14:textId="77777777" w:rsidR="00B512F1" w:rsidRPr="00B512F1" w:rsidRDefault="00B512F1" w:rsidP="00B512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b/>
          <w:bCs/>
          <w:kern w:val="0"/>
          <w14:ligatures w14:val="none"/>
        </w:rPr>
        <w:t>H2c:</w:t>
      </w:r>
      <w:r w:rsidRPr="00B512F1">
        <w:rPr>
          <w:rFonts w:ascii="Times New Roman" w:eastAsia="Times New Roman" w:hAnsi="Times New Roman" w:cs="Times New Roman"/>
          <w:kern w:val="0"/>
          <w14:ligatures w14:val="none"/>
        </w:rPr>
        <w:t xml:space="preserve"> Bilateral reflection will moderate—but not eliminate—role asymmetry through mutual strategic sophistication.</w:t>
      </w:r>
    </w:p>
    <w:p w14:paraId="44685772"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Recent empirical work suggests that reflection may not always promote normative reasoning, but rather reinforce role-consistent behavior, particularly when agents are prompted to consider their strategic position (</w:t>
      </w:r>
      <w:proofErr w:type="spellStart"/>
      <w:r w:rsidRPr="00B512F1">
        <w:rPr>
          <w:rFonts w:ascii="Times New Roman" w:eastAsia="Times New Roman" w:hAnsi="Times New Roman" w:cs="Times New Roman"/>
          <w:kern w:val="0"/>
          <w14:ligatures w14:val="none"/>
        </w:rPr>
        <w:t>Uesato</w:t>
      </w:r>
      <w:proofErr w:type="spellEnd"/>
      <w:r w:rsidRPr="00B512F1">
        <w:rPr>
          <w:rFonts w:ascii="Times New Roman" w:eastAsia="Times New Roman" w:hAnsi="Times New Roman" w:cs="Times New Roman"/>
          <w:kern w:val="0"/>
          <w14:ligatures w14:val="none"/>
        </w:rPr>
        <w:t xml:space="preserve"> et al., 2023). This aligns with findings that metacognitive interventions can sometimes amplify rather than correct systematic biases.</w:t>
      </w:r>
    </w:p>
    <w:p w14:paraId="71EF7B1D" w14:textId="77777777" w:rsidR="00B512F1" w:rsidRPr="00B512F1" w:rsidRDefault="00B512F1" w:rsidP="00B512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12F1">
        <w:rPr>
          <w:rFonts w:ascii="Times New Roman" w:eastAsia="Times New Roman" w:hAnsi="Times New Roman" w:cs="Times New Roman"/>
          <w:b/>
          <w:bCs/>
          <w:kern w:val="0"/>
          <w:sz w:val="36"/>
          <w:szCs w:val="36"/>
          <w14:ligatures w14:val="none"/>
        </w:rPr>
        <w:t>2.4 Model Capability and Strategic Performance</w:t>
      </w:r>
    </w:p>
    <w:p w14:paraId="0B530B6A"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Prior research suggests that larger models often outperform smaller ones on standard NLP benchmarks, but it remains unclear whether this pattern extends to adversarial economic games where strategic sophistication matters more than linguistic fluency. In matrix games and other strategic settings, model scale has not consistently translated to improved strategic reasoning capabilities (</w:t>
      </w:r>
      <w:proofErr w:type="spellStart"/>
      <w:r w:rsidRPr="00B512F1">
        <w:rPr>
          <w:rFonts w:ascii="Times New Roman" w:eastAsia="Times New Roman" w:hAnsi="Times New Roman" w:cs="Times New Roman"/>
          <w:kern w:val="0"/>
          <w14:ligatures w14:val="none"/>
        </w:rPr>
        <w:t>Akata</w:t>
      </w:r>
      <w:proofErr w:type="spellEnd"/>
      <w:r w:rsidRPr="00B512F1">
        <w:rPr>
          <w:rFonts w:ascii="Times New Roman" w:eastAsia="Times New Roman" w:hAnsi="Times New Roman" w:cs="Times New Roman"/>
          <w:kern w:val="0"/>
          <w14:ligatures w14:val="none"/>
        </w:rPr>
        <w:t xml:space="preserve"> et al., 2023; Herr et al., 2024).</w:t>
      </w:r>
    </w:p>
    <w:p w14:paraId="0BE98900"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 xml:space="preserve">In negotiation contexts, where utility optimization and tactical reasoning matter more than fluent generation, increased model capacity may not translate to more rational pricing behavior. </w:t>
      </w:r>
      <w:r w:rsidRPr="00B512F1">
        <w:rPr>
          <w:rFonts w:ascii="Times New Roman" w:eastAsia="Times New Roman" w:hAnsi="Times New Roman" w:cs="Times New Roman"/>
          <w:kern w:val="0"/>
          <w14:ligatures w14:val="none"/>
        </w:rPr>
        <w:lastRenderedPageBreak/>
        <w:t>Traditional economic models assume rational agents, but LLMs may exhibit systematic deviations from rationality that persist across scale. Brookins &amp; DeBacker (2023) find that GPT models show human-like biases in economic games, suggesting that scale alone may not overcome fundamental architectural limitations.</w:t>
      </w:r>
    </w:p>
    <w:p w14:paraId="19396DEA"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b/>
          <w:bCs/>
          <w:kern w:val="0"/>
          <w14:ligatures w14:val="none"/>
        </w:rPr>
        <w:t>H3 (Model Tier Effects):</w:t>
      </w:r>
      <w:r w:rsidRPr="00B512F1">
        <w:rPr>
          <w:rFonts w:ascii="Times New Roman" w:eastAsia="Times New Roman" w:hAnsi="Times New Roman" w:cs="Times New Roman"/>
          <w:kern w:val="0"/>
          <w14:ligatures w14:val="none"/>
        </w:rPr>
        <w:t xml:space="preserve"> Model tier (i.e., size and capability) will have a statistically significant but practically small effect on negotiated price outcomes.</w:t>
      </w:r>
    </w:p>
    <w:p w14:paraId="4B3A643A"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 xml:space="preserve">We expect that while larger models may be slightly more stable or coherent in pricing decisions, </w:t>
      </w:r>
      <w:r w:rsidRPr="00B512F1">
        <w:rPr>
          <w:rFonts w:ascii="Times New Roman" w:eastAsia="Times New Roman" w:hAnsi="Times New Roman" w:cs="Times New Roman"/>
          <w:b/>
          <w:bCs/>
          <w:kern w:val="0"/>
          <w14:ligatures w14:val="none"/>
        </w:rPr>
        <w:t>biases in pretraining data</w:t>
      </w:r>
      <w:r w:rsidRPr="00B512F1">
        <w:rPr>
          <w:rFonts w:ascii="Times New Roman" w:eastAsia="Times New Roman" w:hAnsi="Times New Roman" w:cs="Times New Roman"/>
          <w:kern w:val="0"/>
          <w14:ligatures w14:val="none"/>
        </w:rPr>
        <w:t xml:space="preserve"> and </w:t>
      </w:r>
      <w:r w:rsidRPr="00B512F1">
        <w:rPr>
          <w:rFonts w:ascii="Times New Roman" w:eastAsia="Times New Roman" w:hAnsi="Times New Roman" w:cs="Times New Roman"/>
          <w:b/>
          <w:bCs/>
          <w:kern w:val="0"/>
          <w14:ligatures w14:val="none"/>
        </w:rPr>
        <w:t>prompt sensitivity</w:t>
      </w:r>
      <w:r w:rsidRPr="00B512F1">
        <w:rPr>
          <w:rFonts w:ascii="Times New Roman" w:eastAsia="Times New Roman" w:hAnsi="Times New Roman" w:cs="Times New Roman"/>
          <w:kern w:val="0"/>
          <w14:ligatures w14:val="none"/>
        </w:rPr>
        <w:t xml:space="preserve"> will override scale-driven advantages in this </w:t>
      </w:r>
      <w:proofErr w:type="gramStart"/>
      <w:r w:rsidRPr="00B512F1">
        <w:rPr>
          <w:rFonts w:ascii="Times New Roman" w:eastAsia="Times New Roman" w:hAnsi="Times New Roman" w:cs="Times New Roman"/>
          <w:kern w:val="0"/>
          <w14:ligatures w14:val="none"/>
        </w:rPr>
        <w:t>particular task</w:t>
      </w:r>
      <w:proofErr w:type="gramEnd"/>
      <w:r w:rsidRPr="00B512F1">
        <w:rPr>
          <w:rFonts w:ascii="Times New Roman" w:eastAsia="Times New Roman" w:hAnsi="Times New Roman" w:cs="Times New Roman"/>
          <w:kern w:val="0"/>
          <w14:ligatures w14:val="none"/>
        </w:rPr>
        <w:t xml:space="preserve"> domain. Current evidence suggests that strategic reasoning limitations in LLMs stem from fundamental architectural constraints rather than simply insufficient scale (Zhao et al., 2023).</w:t>
      </w:r>
    </w:p>
    <w:p w14:paraId="1A23E415" w14:textId="77777777" w:rsidR="00B512F1" w:rsidRPr="00B512F1" w:rsidRDefault="00B512F1" w:rsidP="00B512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12F1">
        <w:rPr>
          <w:rFonts w:ascii="Times New Roman" w:eastAsia="Times New Roman" w:hAnsi="Times New Roman" w:cs="Times New Roman"/>
          <w:b/>
          <w:bCs/>
          <w:kern w:val="0"/>
          <w:sz w:val="36"/>
          <w:szCs w:val="36"/>
          <w14:ligatures w14:val="none"/>
        </w:rPr>
        <w:t>2.5 Interaction Effects Between Reflection and Model Tier</w:t>
      </w:r>
    </w:p>
    <w:p w14:paraId="6DF1B964"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 xml:space="preserve">Finally, we theorize that reflection may </w:t>
      </w:r>
      <w:r w:rsidRPr="00B512F1">
        <w:rPr>
          <w:rFonts w:ascii="Times New Roman" w:eastAsia="Times New Roman" w:hAnsi="Times New Roman" w:cs="Times New Roman"/>
          <w:b/>
          <w:bCs/>
          <w:kern w:val="0"/>
          <w14:ligatures w14:val="none"/>
        </w:rPr>
        <w:t>interact</w:t>
      </w:r>
      <w:r w:rsidRPr="00B512F1">
        <w:rPr>
          <w:rFonts w:ascii="Times New Roman" w:eastAsia="Times New Roman" w:hAnsi="Times New Roman" w:cs="Times New Roman"/>
          <w:kern w:val="0"/>
          <w14:ligatures w14:val="none"/>
        </w:rPr>
        <w:t xml:space="preserve"> with model capability, especially among smaller models. Less capable models may benefit more from structured reasoning scaffolds like reflection prompting, while larger models may already engage in more sophisticated implicit reasoning during decoding. This suggests that the marginal benefit of metacognitive interventions may decline with model scale.</w:t>
      </w:r>
    </w:p>
    <w:p w14:paraId="6D622145"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b/>
          <w:bCs/>
          <w:kern w:val="0"/>
          <w14:ligatures w14:val="none"/>
        </w:rPr>
        <w:t>H4 (Interaction Effect):</w:t>
      </w:r>
      <w:r w:rsidRPr="00B512F1">
        <w:rPr>
          <w:rFonts w:ascii="Times New Roman" w:eastAsia="Times New Roman" w:hAnsi="Times New Roman" w:cs="Times New Roman"/>
          <w:kern w:val="0"/>
          <w14:ligatures w14:val="none"/>
        </w:rPr>
        <w:t xml:space="preserve"> Reflection and model tier will exhibit significant interaction effects, with compact models showing greater variance across reflection conditions than premium models.</w:t>
      </w:r>
    </w:p>
    <w:p w14:paraId="68A33C24"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This hypothesis builds on theories of scaffolding in cognitive systems (Vygotsky, 1978) and recent studies showing that prompting structure disproportionately benefits smaller models (Schick &amp; Schütze, 2021). Current research on recursive reasoning suggests that sophisticated prompting techniques may help smaller models approach the strategic reasoning capabilities of larger systems, though this effect may plateau at higher capability levels.</w:t>
      </w:r>
    </w:p>
    <w:p w14:paraId="528D5575" w14:textId="77777777" w:rsidR="00997998" w:rsidRPr="00997998" w:rsidRDefault="00997998" w:rsidP="009979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7998">
        <w:rPr>
          <w:rFonts w:ascii="Times New Roman" w:eastAsia="Times New Roman" w:hAnsi="Times New Roman" w:cs="Times New Roman"/>
          <w:b/>
          <w:bCs/>
          <w:kern w:val="36"/>
          <w:sz w:val="48"/>
          <w:szCs w:val="48"/>
          <w14:ligatures w14:val="none"/>
        </w:rPr>
        <w:t>3 Methods</w:t>
      </w:r>
    </w:p>
    <w:p w14:paraId="131446DE" w14:textId="77777777" w:rsidR="00997998" w:rsidRPr="00997998" w:rsidRDefault="00997998" w:rsidP="009979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7998">
        <w:rPr>
          <w:rFonts w:ascii="Times New Roman" w:eastAsia="Times New Roman" w:hAnsi="Times New Roman" w:cs="Times New Roman"/>
          <w:b/>
          <w:bCs/>
          <w:kern w:val="0"/>
          <w:sz w:val="36"/>
          <w:szCs w:val="36"/>
          <w14:ligatures w14:val="none"/>
        </w:rPr>
        <w:t>3.1 Experimental Design and Power Analysis</w:t>
      </w:r>
    </w:p>
    <w:p w14:paraId="0BEF7291"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We conducted a large-scale simulation study using a fully crossed 10 × 10 × 4 factorial design with random assignment of model pairs to reflection conditions. Ten distinct LLM architectures served as both buyers and suppliers, yielding 100 unique model pairings. Each pairing was randomly assigned to one of four reflection conditions—00 (no reflection), 01 (supplier-only reflection), 10 (buyer-only reflection), or 11 (bilateral reflection)—with 20 replications per cell, resulting in 8,000 total negotiation episodes.</w:t>
      </w:r>
    </w:p>
    <w:p w14:paraId="7C0AD5D3"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lastRenderedPageBreak/>
        <w:t>Power analysis using G*Power 3.1 indicated that this sample size provides &gt;99% statistical power (α = 0.05) to detect small-to-medium effect sizes (Cohen's f = 0.15) in our primary ANOVA models. The balanced factorial design ensures orthogonal contrasts and equal cell sizes, maximizing statistical efficiency while controlling for potential confounding between model capabilities and reflection conditions.</w:t>
      </w:r>
    </w:p>
    <w:p w14:paraId="46BA05D9" w14:textId="77777777" w:rsidR="00997998" w:rsidRPr="00997998" w:rsidRDefault="00997998" w:rsidP="009979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7998">
        <w:rPr>
          <w:rFonts w:ascii="Times New Roman" w:eastAsia="Times New Roman" w:hAnsi="Times New Roman" w:cs="Times New Roman"/>
          <w:b/>
          <w:bCs/>
          <w:kern w:val="0"/>
          <w:sz w:val="36"/>
          <w:szCs w:val="36"/>
          <w14:ligatures w14:val="none"/>
        </w:rPr>
        <w:t>3.2 Theoretical Framework: The Newsvendor Bargaining Game</w:t>
      </w:r>
    </w:p>
    <w:p w14:paraId="697F3BF5"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Our experimental paradigm adapts the canonical newsvendor model to bilateral negotiation. Each episode involves a buyer and supplier negotiating the wholesale price for a single product with the following economic parameters:</w:t>
      </w:r>
    </w:p>
    <w:p w14:paraId="512C15F2" w14:textId="77777777" w:rsidR="00997998" w:rsidRPr="00997998" w:rsidRDefault="00997998" w:rsidP="0099799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Retail price</w:t>
      </w:r>
      <w:r w:rsidRPr="00997998">
        <w:rPr>
          <w:rFonts w:ascii="Times New Roman" w:eastAsia="Times New Roman" w:hAnsi="Times New Roman" w:cs="Times New Roman"/>
          <w:kern w:val="0"/>
          <w14:ligatures w14:val="none"/>
        </w:rPr>
        <w:t>: $100 (fixed)</w:t>
      </w:r>
    </w:p>
    <w:p w14:paraId="2352CCFE" w14:textId="77777777" w:rsidR="00997998" w:rsidRPr="00997998" w:rsidRDefault="00997998" w:rsidP="0099799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Production cost</w:t>
      </w:r>
      <w:r w:rsidRPr="00997998">
        <w:rPr>
          <w:rFonts w:ascii="Times New Roman" w:eastAsia="Times New Roman" w:hAnsi="Times New Roman" w:cs="Times New Roman"/>
          <w:kern w:val="0"/>
          <w14:ligatures w14:val="none"/>
        </w:rPr>
        <w:t>: $30 (supplier's marginal cost)</w:t>
      </w:r>
    </w:p>
    <w:p w14:paraId="3A8EEB37" w14:textId="77777777" w:rsidR="00997998" w:rsidRPr="00997998" w:rsidRDefault="00997998" w:rsidP="0099799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Demand distribution</w:t>
      </w:r>
      <w:r w:rsidRPr="00997998">
        <w:rPr>
          <w:rFonts w:ascii="Times New Roman" w:eastAsia="Times New Roman" w:hAnsi="Times New Roman" w:cs="Times New Roman"/>
          <w:kern w:val="0"/>
          <w14:ligatures w14:val="none"/>
        </w:rPr>
        <w:t xml:space="preserve">: </w:t>
      </w:r>
      <w:proofErr w:type="gramStart"/>
      <w:r w:rsidRPr="00997998">
        <w:rPr>
          <w:rFonts w:ascii="Times New Roman" w:eastAsia="Times New Roman" w:hAnsi="Times New Roman" w:cs="Times New Roman"/>
          <w:kern w:val="0"/>
          <w14:ligatures w14:val="none"/>
        </w:rPr>
        <w:t>N(</w:t>
      </w:r>
      <w:proofErr w:type="gramEnd"/>
      <w:r w:rsidRPr="00997998">
        <w:rPr>
          <w:rFonts w:ascii="Times New Roman" w:eastAsia="Times New Roman" w:hAnsi="Times New Roman" w:cs="Times New Roman"/>
          <w:kern w:val="0"/>
          <w14:ligatures w14:val="none"/>
        </w:rPr>
        <w:t>μ = 40, σ = 10) units</w:t>
      </w:r>
    </w:p>
    <w:p w14:paraId="17E266A3" w14:textId="77777777" w:rsidR="00997998" w:rsidRPr="00997998" w:rsidRDefault="00997998" w:rsidP="0099799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Nash-optimal price</w:t>
      </w:r>
      <w:r w:rsidRPr="00997998">
        <w:rPr>
          <w:rFonts w:ascii="Times New Roman" w:eastAsia="Times New Roman" w:hAnsi="Times New Roman" w:cs="Times New Roman"/>
          <w:kern w:val="0"/>
          <w14:ligatures w14:val="none"/>
        </w:rPr>
        <w:t>: $65 (maximizing joint expected profit)</w:t>
      </w:r>
    </w:p>
    <w:p w14:paraId="638843E5"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The buyer's expected profit function is: π_buyer = (</w:t>
      </w:r>
      <w:proofErr w:type="spellStart"/>
      <w:r w:rsidRPr="00997998">
        <w:rPr>
          <w:rFonts w:ascii="Times New Roman" w:eastAsia="Times New Roman" w:hAnsi="Times New Roman" w:cs="Times New Roman"/>
          <w:kern w:val="0"/>
          <w14:ligatures w14:val="none"/>
        </w:rPr>
        <w:t>P_retail</w:t>
      </w:r>
      <w:proofErr w:type="spellEnd"/>
      <w:r w:rsidRPr="00997998">
        <w:rPr>
          <w:rFonts w:ascii="Times New Roman" w:eastAsia="Times New Roman" w:hAnsi="Times New Roman" w:cs="Times New Roman"/>
          <w:kern w:val="0"/>
          <w14:ligatures w14:val="none"/>
        </w:rPr>
        <w:t xml:space="preserve"> - </w:t>
      </w:r>
      <w:proofErr w:type="spellStart"/>
      <w:r w:rsidRPr="00997998">
        <w:rPr>
          <w:rFonts w:ascii="Times New Roman" w:eastAsia="Times New Roman" w:hAnsi="Times New Roman" w:cs="Times New Roman"/>
          <w:kern w:val="0"/>
          <w14:ligatures w14:val="none"/>
        </w:rPr>
        <w:t>P_wholesale</w:t>
      </w:r>
      <w:proofErr w:type="spellEnd"/>
      <w:r w:rsidRPr="00997998">
        <w:rPr>
          <w:rFonts w:ascii="Times New Roman" w:eastAsia="Times New Roman" w:hAnsi="Times New Roman" w:cs="Times New Roman"/>
          <w:kern w:val="0"/>
          <w14:ligatures w14:val="none"/>
        </w:rPr>
        <w:t xml:space="preserve">) × </w:t>
      </w:r>
      <w:proofErr w:type="gramStart"/>
      <w:r w:rsidRPr="00997998">
        <w:rPr>
          <w:rFonts w:ascii="Times New Roman" w:eastAsia="Times New Roman" w:hAnsi="Times New Roman" w:cs="Times New Roman"/>
          <w:kern w:val="0"/>
          <w14:ligatures w14:val="none"/>
        </w:rPr>
        <w:t>E[min(</w:t>
      </w:r>
      <w:proofErr w:type="gramEnd"/>
      <w:r w:rsidRPr="00997998">
        <w:rPr>
          <w:rFonts w:ascii="Times New Roman" w:eastAsia="Times New Roman" w:hAnsi="Times New Roman" w:cs="Times New Roman"/>
          <w:kern w:val="0"/>
          <w14:ligatures w14:val="none"/>
        </w:rPr>
        <w:t>Q, D)]</w:t>
      </w:r>
    </w:p>
    <w:p w14:paraId="7DA1895F"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The supplier's expected profit function is: π_supplier = (</w:t>
      </w:r>
      <w:proofErr w:type="spellStart"/>
      <w:r w:rsidRPr="00997998">
        <w:rPr>
          <w:rFonts w:ascii="Times New Roman" w:eastAsia="Times New Roman" w:hAnsi="Times New Roman" w:cs="Times New Roman"/>
          <w:kern w:val="0"/>
          <w14:ligatures w14:val="none"/>
        </w:rPr>
        <w:t>P_wholesale</w:t>
      </w:r>
      <w:proofErr w:type="spellEnd"/>
      <w:r w:rsidRPr="00997998">
        <w:rPr>
          <w:rFonts w:ascii="Times New Roman" w:eastAsia="Times New Roman" w:hAnsi="Times New Roman" w:cs="Times New Roman"/>
          <w:kern w:val="0"/>
          <w14:ligatures w14:val="none"/>
        </w:rPr>
        <w:t xml:space="preserve"> - C) × E[Q]</w:t>
      </w:r>
    </w:p>
    <w:p w14:paraId="391FF1E8"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where Q represents the quantity ordered and D represents stochastic demand. Given symmetric risk preferences and the specified parameters, the Nash equilibrium wholesale price that maximizes joint surplus is $65, providing equal expected margins ($35) to both parties.</w:t>
      </w:r>
    </w:p>
    <w:p w14:paraId="19901671" w14:textId="77777777" w:rsidR="00997998" w:rsidRPr="00997998" w:rsidRDefault="00997998" w:rsidP="009979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7998">
        <w:rPr>
          <w:rFonts w:ascii="Times New Roman" w:eastAsia="Times New Roman" w:hAnsi="Times New Roman" w:cs="Times New Roman"/>
          <w:b/>
          <w:bCs/>
          <w:kern w:val="0"/>
          <w:sz w:val="36"/>
          <w:szCs w:val="36"/>
          <w14:ligatures w14:val="none"/>
        </w:rPr>
        <w:t>3.3 Agent Architecture and Behavioral Constraints</w:t>
      </w:r>
    </w:p>
    <w:p w14:paraId="47B9B9A1" w14:textId="77777777" w:rsidR="00997998" w:rsidRPr="00997998" w:rsidRDefault="00997998" w:rsidP="009979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7998">
        <w:rPr>
          <w:rFonts w:ascii="Times New Roman" w:eastAsia="Times New Roman" w:hAnsi="Times New Roman" w:cs="Times New Roman"/>
          <w:b/>
          <w:bCs/>
          <w:kern w:val="0"/>
          <w:sz w:val="27"/>
          <w:szCs w:val="27"/>
          <w14:ligatures w14:val="none"/>
        </w:rPr>
        <w:t>3.3.1 Buyer Agent Specification</w:t>
      </w:r>
    </w:p>
    <w:p w14:paraId="3B132164"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Buyer agents were instructed to maximize expected downstream profit under the following constraints:</w:t>
      </w:r>
    </w:p>
    <w:p w14:paraId="67F4D33D" w14:textId="77777777" w:rsidR="00997998" w:rsidRPr="00997998" w:rsidRDefault="00997998" w:rsidP="0099799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Objective function</w:t>
      </w:r>
      <w:r w:rsidRPr="00997998">
        <w:rPr>
          <w:rFonts w:ascii="Times New Roman" w:eastAsia="Times New Roman" w:hAnsi="Times New Roman" w:cs="Times New Roman"/>
          <w:kern w:val="0"/>
          <w14:ligatures w14:val="none"/>
        </w:rPr>
        <w:t xml:space="preserve">: Maximize (100 - </w:t>
      </w:r>
      <w:proofErr w:type="spellStart"/>
      <w:r w:rsidRPr="00997998">
        <w:rPr>
          <w:rFonts w:ascii="Times New Roman" w:eastAsia="Times New Roman" w:hAnsi="Times New Roman" w:cs="Times New Roman"/>
          <w:kern w:val="0"/>
          <w14:ligatures w14:val="none"/>
        </w:rPr>
        <w:t>P_wholesale</w:t>
      </w:r>
      <w:proofErr w:type="spellEnd"/>
      <w:r w:rsidRPr="00997998">
        <w:rPr>
          <w:rFonts w:ascii="Times New Roman" w:eastAsia="Times New Roman" w:hAnsi="Times New Roman" w:cs="Times New Roman"/>
          <w:kern w:val="0"/>
          <w14:ligatures w14:val="none"/>
        </w:rPr>
        <w:t xml:space="preserve">) × </w:t>
      </w:r>
      <w:proofErr w:type="gramStart"/>
      <w:r w:rsidRPr="00997998">
        <w:rPr>
          <w:rFonts w:ascii="Times New Roman" w:eastAsia="Times New Roman" w:hAnsi="Times New Roman" w:cs="Times New Roman"/>
          <w:kern w:val="0"/>
          <w14:ligatures w14:val="none"/>
        </w:rPr>
        <w:t>E[min(</w:t>
      </w:r>
      <w:proofErr w:type="gramEnd"/>
      <w:r w:rsidRPr="00997998">
        <w:rPr>
          <w:rFonts w:ascii="Times New Roman" w:eastAsia="Times New Roman" w:hAnsi="Times New Roman" w:cs="Times New Roman"/>
          <w:kern w:val="0"/>
          <w14:ligatures w14:val="none"/>
        </w:rPr>
        <w:t>Q, D)]</w:t>
      </w:r>
    </w:p>
    <w:p w14:paraId="3658CA2A" w14:textId="77777777" w:rsidR="00997998" w:rsidRPr="00997998" w:rsidRDefault="00997998" w:rsidP="0099799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Target price</w:t>
      </w:r>
      <w:r w:rsidRPr="00997998">
        <w:rPr>
          <w:rFonts w:ascii="Times New Roman" w:eastAsia="Times New Roman" w:hAnsi="Times New Roman" w:cs="Times New Roman"/>
          <w:kern w:val="0"/>
          <w14:ligatures w14:val="none"/>
        </w:rPr>
        <w:t>: $65 (Nash-optimal, provided as reference point)</w:t>
      </w:r>
    </w:p>
    <w:p w14:paraId="07508288" w14:textId="77777777" w:rsidR="00997998" w:rsidRPr="00997998" w:rsidRDefault="00997998" w:rsidP="0099799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Acceptable range</w:t>
      </w:r>
      <w:r w:rsidRPr="00997998">
        <w:rPr>
          <w:rFonts w:ascii="Times New Roman" w:eastAsia="Times New Roman" w:hAnsi="Times New Roman" w:cs="Times New Roman"/>
          <w:kern w:val="0"/>
          <w14:ligatures w14:val="none"/>
        </w:rPr>
        <w:t>: $30-$80 (BATNA constraints)</w:t>
      </w:r>
    </w:p>
    <w:p w14:paraId="36AC43A5" w14:textId="77777777" w:rsidR="00997998" w:rsidRPr="00997998" w:rsidRDefault="00997998" w:rsidP="0099799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Communication protocol</w:t>
      </w:r>
      <w:r w:rsidRPr="00997998">
        <w:rPr>
          <w:rFonts w:ascii="Times New Roman" w:eastAsia="Times New Roman" w:hAnsi="Times New Roman" w:cs="Times New Roman"/>
          <w:kern w:val="0"/>
          <w14:ligatures w14:val="none"/>
        </w:rPr>
        <w:t>: Standardized templates ("I offer $X" or "I accept $X")</w:t>
      </w:r>
    </w:p>
    <w:p w14:paraId="09ABD92D" w14:textId="77777777" w:rsidR="00997998" w:rsidRPr="00997998" w:rsidRDefault="00997998" w:rsidP="0099799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Response length</w:t>
      </w:r>
      <w:r w:rsidRPr="00997998">
        <w:rPr>
          <w:rFonts w:ascii="Times New Roman" w:eastAsia="Times New Roman" w:hAnsi="Times New Roman" w:cs="Times New Roman"/>
          <w:kern w:val="0"/>
          <w14:ligatures w14:val="none"/>
        </w:rPr>
        <w:t>: Maximum 15 words to control for linguistic variation</w:t>
      </w:r>
    </w:p>
    <w:p w14:paraId="20B74AB9" w14:textId="77777777" w:rsidR="00997998" w:rsidRPr="00997998" w:rsidRDefault="00997998" w:rsidP="0099799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Private information</w:t>
      </w:r>
      <w:r w:rsidRPr="00997998">
        <w:rPr>
          <w:rFonts w:ascii="Times New Roman" w:eastAsia="Times New Roman" w:hAnsi="Times New Roman" w:cs="Times New Roman"/>
          <w:kern w:val="0"/>
          <w14:ligatures w14:val="none"/>
        </w:rPr>
        <w:t>: Retail price ($100) and demand distribution parameters</w:t>
      </w:r>
    </w:p>
    <w:p w14:paraId="32BA579A" w14:textId="77777777" w:rsidR="00997998" w:rsidRPr="00997998" w:rsidRDefault="00997998" w:rsidP="009979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7998">
        <w:rPr>
          <w:rFonts w:ascii="Times New Roman" w:eastAsia="Times New Roman" w:hAnsi="Times New Roman" w:cs="Times New Roman"/>
          <w:b/>
          <w:bCs/>
          <w:kern w:val="0"/>
          <w:sz w:val="27"/>
          <w:szCs w:val="27"/>
          <w14:ligatures w14:val="none"/>
        </w:rPr>
        <w:t>3.3.2 Supplier Agent Specification</w:t>
      </w:r>
    </w:p>
    <w:p w14:paraId="31BF71DC"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Supplier agents operated under symmetric constraints:</w:t>
      </w:r>
    </w:p>
    <w:p w14:paraId="187FC045" w14:textId="77777777" w:rsidR="00997998" w:rsidRPr="00997998" w:rsidRDefault="00997998" w:rsidP="0099799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Objective function</w:t>
      </w:r>
      <w:r w:rsidRPr="00997998">
        <w:rPr>
          <w:rFonts w:ascii="Times New Roman" w:eastAsia="Times New Roman" w:hAnsi="Times New Roman" w:cs="Times New Roman"/>
          <w:kern w:val="0"/>
          <w14:ligatures w14:val="none"/>
        </w:rPr>
        <w:t>: Maximize (</w:t>
      </w:r>
      <w:proofErr w:type="spellStart"/>
      <w:r w:rsidRPr="00997998">
        <w:rPr>
          <w:rFonts w:ascii="Times New Roman" w:eastAsia="Times New Roman" w:hAnsi="Times New Roman" w:cs="Times New Roman"/>
          <w:kern w:val="0"/>
          <w14:ligatures w14:val="none"/>
        </w:rPr>
        <w:t>P_wholesale</w:t>
      </w:r>
      <w:proofErr w:type="spellEnd"/>
      <w:r w:rsidRPr="00997998">
        <w:rPr>
          <w:rFonts w:ascii="Times New Roman" w:eastAsia="Times New Roman" w:hAnsi="Times New Roman" w:cs="Times New Roman"/>
          <w:kern w:val="0"/>
          <w14:ligatures w14:val="none"/>
        </w:rPr>
        <w:t xml:space="preserve"> - 30) × E[Q]</w:t>
      </w:r>
    </w:p>
    <w:p w14:paraId="77FFC525" w14:textId="77777777" w:rsidR="00997998" w:rsidRPr="00997998" w:rsidRDefault="00997998" w:rsidP="0099799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lastRenderedPageBreak/>
        <w:t>Target price</w:t>
      </w:r>
      <w:r w:rsidRPr="00997998">
        <w:rPr>
          <w:rFonts w:ascii="Times New Roman" w:eastAsia="Times New Roman" w:hAnsi="Times New Roman" w:cs="Times New Roman"/>
          <w:kern w:val="0"/>
          <w14:ligatures w14:val="none"/>
        </w:rPr>
        <w:t>: $65 (Nash-optimal, symmetric with buyer)</w:t>
      </w:r>
    </w:p>
    <w:p w14:paraId="2A3B117B" w14:textId="77777777" w:rsidR="00997998" w:rsidRPr="00997998" w:rsidRDefault="00997998" w:rsidP="0099799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Acceptable range</w:t>
      </w:r>
      <w:r w:rsidRPr="00997998">
        <w:rPr>
          <w:rFonts w:ascii="Times New Roman" w:eastAsia="Times New Roman" w:hAnsi="Times New Roman" w:cs="Times New Roman"/>
          <w:kern w:val="0"/>
          <w14:ligatures w14:val="none"/>
        </w:rPr>
        <w:t>: $45-$85 (ensuring positive margins)</w:t>
      </w:r>
    </w:p>
    <w:p w14:paraId="371A6AE2" w14:textId="77777777" w:rsidR="00997998" w:rsidRPr="00997998" w:rsidRDefault="00997998" w:rsidP="0099799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Communication protocol</w:t>
      </w:r>
      <w:r w:rsidRPr="00997998">
        <w:rPr>
          <w:rFonts w:ascii="Times New Roman" w:eastAsia="Times New Roman" w:hAnsi="Times New Roman" w:cs="Times New Roman"/>
          <w:kern w:val="0"/>
          <w14:ligatures w14:val="none"/>
        </w:rPr>
        <w:t>: Standardized templates ("I want $X" or "I accept $X")</w:t>
      </w:r>
    </w:p>
    <w:p w14:paraId="0B8339B8" w14:textId="77777777" w:rsidR="00997998" w:rsidRPr="00997998" w:rsidRDefault="00997998" w:rsidP="0099799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Response length</w:t>
      </w:r>
      <w:r w:rsidRPr="00997998">
        <w:rPr>
          <w:rFonts w:ascii="Times New Roman" w:eastAsia="Times New Roman" w:hAnsi="Times New Roman" w:cs="Times New Roman"/>
          <w:kern w:val="0"/>
          <w14:ligatures w14:val="none"/>
        </w:rPr>
        <w:t>: Maximum 15 words (identical to buyer constraint)</w:t>
      </w:r>
    </w:p>
    <w:p w14:paraId="444A049C" w14:textId="77777777" w:rsidR="00997998" w:rsidRPr="00997998" w:rsidRDefault="00997998" w:rsidP="0099799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Private information</w:t>
      </w:r>
      <w:r w:rsidRPr="00997998">
        <w:rPr>
          <w:rFonts w:ascii="Times New Roman" w:eastAsia="Times New Roman" w:hAnsi="Times New Roman" w:cs="Times New Roman"/>
          <w:kern w:val="0"/>
          <w14:ligatures w14:val="none"/>
        </w:rPr>
        <w:t>: Production cost ($30) and capacity limits</w:t>
      </w:r>
    </w:p>
    <w:p w14:paraId="669FBA6C" w14:textId="77777777" w:rsidR="00997998" w:rsidRPr="00997998" w:rsidRDefault="00997998" w:rsidP="009979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7998">
        <w:rPr>
          <w:rFonts w:ascii="Times New Roman" w:eastAsia="Times New Roman" w:hAnsi="Times New Roman" w:cs="Times New Roman"/>
          <w:b/>
          <w:bCs/>
          <w:kern w:val="0"/>
          <w:sz w:val="27"/>
          <w:szCs w:val="27"/>
          <w14:ligatures w14:val="none"/>
        </w:rPr>
        <w:t>3.3.3 Negotiation Protocol</w:t>
      </w:r>
    </w:p>
    <w:p w14:paraId="18BFB4B4"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Each negotiation proceeded through the following structured protocol:</w:t>
      </w:r>
    </w:p>
    <w:p w14:paraId="0D840D59" w14:textId="77777777" w:rsidR="00997998" w:rsidRPr="00997998" w:rsidRDefault="00997998" w:rsidP="0099799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Initialization</w:t>
      </w:r>
      <w:r w:rsidRPr="00997998">
        <w:rPr>
          <w:rFonts w:ascii="Times New Roman" w:eastAsia="Times New Roman" w:hAnsi="Times New Roman" w:cs="Times New Roman"/>
          <w:kern w:val="0"/>
          <w14:ligatures w14:val="none"/>
        </w:rPr>
        <w:t>: Buyer always initiates the negotiation to reflect real-world procurement practices where buyers typically approach suppliers with initial requests</w:t>
      </w:r>
    </w:p>
    <w:p w14:paraId="1E00CC67" w14:textId="77777777" w:rsidR="00997998" w:rsidRPr="00997998" w:rsidRDefault="00997998" w:rsidP="0099799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Turn sequence</w:t>
      </w:r>
      <w:r w:rsidRPr="00997998">
        <w:rPr>
          <w:rFonts w:ascii="Times New Roman" w:eastAsia="Times New Roman" w:hAnsi="Times New Roman" w:cs="Times New Roman"/>
          <w:kern w:val="0"/>
          <w14:ligatures w14:val="none"/>
        </w:rPr>
        <w:t>: Strict alternation between buyer and supplier offers</w:t>
      </w:r>
    </w:p>
    <w:p w14:paraId="1FAE4052" w14:textId="77777777" w:rsidR="00997998" w:rsidRPr="00997998" w:rsidRDefault="00997998" w:rsidP="0099799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Action space</w:t>
      </w:r>
      <w:r w:rsidRPr="00997998">
        <w:rPr>
          <w:rFonts w:ascii="Times New Roman" w:eastAsia="Times New Roman" w:hAnsi="Times New Roman" w:cs="Times New Roman"/>
          <w:kern w:val="0"/>
          <w14:ligatures w14:val="none"/>
        </w:rPr>
        <w:t>: Each agent could either (a) propose a numeric price or (b) accept the opponent's most recent offer</w:t>
      </w:r>
    </w:p>
    <w:p w14:paraId="7AE64667" w14:textId="77777777" w:rsidR="00997998" w:rsidRPr="00997998" w:rsidRDefault="00997998" w:rsidP="0099799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Termination conditions</w:t>
      </w:r>
      <w:r w:rsidRPr="00997998">
        <w:rPr>
          <w:rFonts w:ascii="Times New Roman" w:eastAsia="Times New Roman" w:hAnsi="Times New Roman" w:cs="Times New Roman"/>
          <w:kern w:val="0"/>
          <w14:ligatures w14:val="none"/>
        </w:rPr>
        <w:t xml:space="preserve">: </w:t>
      </w:r>
    </w:p>
    <w:p w14:paraId="6F27DB98" w14:textId="77777777" w:rsidR="00997998" w:rsidRPr="00997998" w:rsidRDefault="00997998" w:rsidP="00997998">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Agreement reached (one party accepts)</w:t>
      </w:r>
    </w:p>
    <w:p w14:paraId="672051EC" w14:textId="77777777" w:rsidR="00997998" w:rsidRPr="00997998" w:rsidRDefault="00997998" w:rsidP="00997998">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Maximum 10 rounds exceeded (failure)</w:t>
      </w:r>
    </w:p>
    <w:p w14:paraId="5DF3C6BD" w14:textId="77777777" w:rsidR="00997998" w:rsidRPr="00997998" w:rsidRDefault="00997998" w:rsidP="00997998">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Invalid response detected (technical failure)</w:t>
      </w:r>
    </w:p>
    <w:p w14:paraId="6C1C3219" w14:textId="77777777" w:rsidR="00997998" w:rsidRPr="00997998" w:rsidRDefault="00997998" w:rsidP="0099799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Information availability</w:t>
      </w:r>
      <w:r w:rsidRPr="00997998">
        <w:rPr>
          <w:rFonts w:ascii="Times New Roman" w:eastAsia="Times New Roman" w:hAnsi="Times New Roman" w:cs="Times New Roman"/>
          <w:kern w:val="0"/>
          <w14:ligatures w14:val="none"/>
        </w:rPr>
        <w:t>: Agents observed full negotiation history but not opponent's private parameters</w:t>
      </w:r>
    </w:p>
    <w:p w14:paraId="10BAE970"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This buyer-first protocol mirrors standard business practice where procurement teams initiate supplier negotiations, enhancing the ecological validity of our experimental design.</w:t>
      </w:r>
    </w:p>
    <w:p w14:paraId="6D9A2701" w14:textId="77777777" w:rsidR="00997998" w:rsidRPr="00997998" w:rsidRDefault="00997998" w:rsidP="009979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7998">
        <w:rPr>
          <w:rFonts w:ascii="Times New Roman" w:eastAsia="Times New Roman" w:hAnsi="Times New Roman" w:cs="Times New Roman"/>
          <w:b/>
          <w:bCs/>
          <w:kern w:val="0"/>
          <w:sz w:val="36"/>
          <w:szCs w:val="36"/>
          <w14:ligatures w14:val="none"/>
        </w:rPr>
        <w:t>3.4 Reflection Intervention Design</w:t>
      </w:r>
    </w:p>
    <w:p w14:paraId="4DD74FD7" w14:textId="77777777" w:rsidR="00997998" w:rsidRPr="00997998" w:rsidRDefault="00997998" w:rsidP="009979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7998">
        <w:rPr>
          <w:rFonts w:ascii="Times New Roman" w:eastAsia="Times New Roman" w:hAnsi="Times New Roman" w:cs="Times New Roman"/>
          <w:b/>
          <w:bCs/>
          <w:kern w:val="0"/>
          <w:sz w:val="27"/>
          <w:szCs w:val="27"/>
          <w14:ligatures w14:val="none"/>
        </w:rPr>
        <w:t>3.4.1 Metacognitive Prompting Protocol</w:t>
      </w:r>
    </w:p>
    <w:p w14:paraId="581EDC52"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 xml:space="preserve">When reflection was enabled, the acting agent received a private </w:t>
      </w:r>
      <w:r w:rsidRPr="00997998">
        <w:rPr>
          <w:rFonts w:ascii="Courier New" w:eastAsia="Times New Roman" w:hAnsi="Courier New" w:cs="Courier New"/>
          <w:kern w:val="0"/>
          <w:sz w:val="20"/>
          <w:szCs w:val="20"/>
          <w14:ligatures w14:val="none"/>
        </w:rPr>
        <w:t>&lt;think&gt;...&lt;/think&gt;</w:t>
      </w:r>
      <w:r w:rsidRPr="00997998">
        <w:rPr>
          <w:rFonts w:ascii="Times New Roman" w:eastAsia="Times New Roman" w:hAnsi="Times New Roman" w:cs="Times New Roman"/>
          <w:kern w:val="0"/>
          <w14:ligatures w14:val="none"/>
        </w:rPr>
        <w:t xml:space="preserve"> block immediately before composing their response. This metacognitive prompt included:</w:t>
      </w:r>
    </w:p>
    <w:p w14:paraId="32F7213D" w14:textId="77777777" w:rsidR="00997998" w:rsidRPr="00997998" w:rsidRDefault="00997998" w:rsidP="0099799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State summary</w:t>
      </w:r>
      <w:r w:rsidRPr="00997998">
        <w:rPr>
          <w:rFonts w:ascii="Times New Roman" w:eastAsia="Times New Roman" w:hAnsi="Times New Roman" w:cs="Times New Roman"/>
          <w:kern w:val="0"/>
          <w14:ligatures w14:val="none"/>
        </w:rPr>
        <w:t>: Current negotiation history and round number</w:t>
      </w:r>
    </w:p>
    <w:p w14:paraId="4DC2E6C5" w14:textId="77777777" w:rsidR="00997998" w:rsidRPr="00997998" w:rsidRDefault="00997998" w:rsidP="0099799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Strategic analysis</w:t>
      </w:r>
      <w:r w:rsidRPr="00997998">
        <w:rPr>
          <w:rFonts w:ascii="Times New Roman" w:eastAsia="Times New Roman" w:hAnsi="Times New Roman" w:cs="Times New Roman"/>
          <w:kern w:val="0"/>
          <w14:ligatures w14:val="none"/>
        </w:rPr>
        <w:t>: Inferred opponent valuation based on observed offers</w:t>
      </w:r>
    </w:p>
    <w:p w14:paraId="491BE397" w14:textId="77777777" w:rsidR="00997998" w:rsidRPr="00997998" w:rsidRDefault="00997998" w:rsidP="0099799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Tactical guidance</w:t>
      </w:r>
      <w:r w:rsidRPr="00997998">
        <w:rPr>
          <w:rFonts w:ascii="Times New Roman" w:eastAsia="Times New Roman" w:hAnsi="Times New Roman" w:cs="Times New Roman"/>
          <w:kern w:val="0"/>
          <w14:ligatures w14:val="none"/>
        </w:rPr>
        <w:t>: Context-appropriate strategic suggestions</w:t>
      </w:r>
    </w:p>
    <w:p w14:paraId="4DF6F165" w14:textId="77777777" w:rsidR="00997998" w:rsidRPr="00997998" w:rsidRDefault="00997998" w:rsidP="0099799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Constraint reminder</w:t>
      </w:r>
      <w:r w:rsidRPr="00997998">
        <w:rPr>
          <w:rFonts w:ascii="Times New Roman" w:eastAsia="Times New Roman" w:hAnsi="Times New Roman" w:cs="Times New Roman"/>
          <w:kern w:val="0"/>
          <w14:ligatures w14:val="none"/>
        </w:rPr>
        <w:t>: Acceptable price ranges and objectives</w:t>
      </w:r>
    </w:p>
    <w:p w14:paraId="15978BDB"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Example reflection prompt (buyer, round 3):</w:t>
      </w:r>
    </w:p>
    <w:p w14:paraId="71DD1411" w14:textId="77777777" w:rsidR="00997998" w:rsidRPr="00997998" w:rsidRDefault="00997998" w:rsidP="00997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97998">
        <w:rPr>
          <w:rFonts w:ascii="Fira Code" w:eastAsia="Times New Roman" w:hAnsi="Fira Code" w:cs="Fira Code"/>
          <w:color w:val="ABB2BF"/>
          <w:kern w:val="0"/>
          <w:sz w:val="20"/>
          <w:szCs w:val="20"/>
          <w14:ligatures w14:val="none"/>
        </w:rPr>
        <w:t>&lt;think&gt;</w:t>
      </w:r>
    </w:p>
    <w:p w14:paraId="4957C344" w14:textId="77777777" w:rsidR="00997998" w:rsidRPr="00997998" w:rsidRDefault="00997998" w:rsidP="00997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97998">
        <w:rPr>
          <w:rFonts w:ascii="Fira Code" w:eastAsia="Times New Roman" w:hAnsi="Fira Code" w:cs="Fira Code"/>
          <w:color w:val="ABB2BF"/>
          <w:kern w:val="0"/>
          <w:sz w:val="20"/>
          <w:szCs w:val="20"/>
          <w14:ligatures w14:val="none"/>
        </w:rPr>
        <w:t xml:space="preserve">Round 3/10. Opponent has offered $72, $70, $68. </w:t>
      </w:r>
    </w:p>
    <w:p w14:paraId="46EAE18B" w14:textId="77777777" w:rsidR="00997998" w:rsidRPr="00997998" w:rsidRDefault="00997998" w:rsidP="00997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97998">
        <w:rPr>
          <w:rFonts w:ascii="Fira Code" w:eastAsia="Times New Roman" w:hAnsi="Fira Code" w:cs="Fira Code"/>
          <w:color w:val="ABB2BF"/>
          <w:kern w:val="0"/>
          <w:sz w:val="20"/>
          <w:szCs w:val="20"/>
          <w14:ligatures w14:val="none"/>
        </w:rPr>
        <w:t>They seem willing to move toward $65-66 range.</w:t>
      </w:r>
    </w:p>
    <w:p w14:paraId="3BDB632B" w14:textId="77777777" w:rsidR="00997998" w:rsidRPr="00997998" w:rsidRDefault="00997998" w:rsidP="00997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97998">
        <w:rPr>
          <w:rFonts w:ascii="Fira Code" w:eastAsia="Times New Roman" w:hAnsi="Fira Code" w:cs="Fira Code"/>
          <w:color w:val="ABB2BF"/>
          <w:kern w:val="0"/>
          <w:sz w:val="20"/>
          <w:szCs w:val="20"/>
          <w14:ligatures w14:val="none"/>
        </w:rPr>
        <w:t xml:space="preserve">Your target is $65. Consider: gradual concession </w:t>
      </w:r>
    </w:p>
    <w:p w14:paraId="6A784202" w14:textId="77777777" w:rsidR="00997998" w:rsidRPr="00997998" w:rsidRDefault="00997998" w:rsidP="00997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97998">
        <w:rPr>
          <w:rFonts w:ascii="Fira Code" w:eastAsia="Times New Roman" w:hAnsi="Fira Code" w:cs="Fira Code"/>
          <w:color w:val="ABB2BF"/>
          <w:kern w:val="0"/>
          <w:sz w:val="20"/>
          <w:szCs w:val="20"/>
          <w14:ligatures w14:val="none"/>
        </w:rPr>
        <w:t>toward $66-67 may close the deal. Stay within $30-80.</w:t>
      </w:r>
    </w:p>
    <w:p w14:paraId="22893B51" w14:textId="77777777" w:rsidR="00997998" w:rsidRPr="00997998" w:rsidRDefault="00997998" w:rsidP="00997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97998">
        <w:rPr>
          <w:rFonts w:ascii="Fira Code" w:eastAsia="Times New Roman" w:hAnsi="Fira Code" w:cs="Fira Code"/>
          <w:color w:val="ABB2BF"/>
          <w:kern w:val="0"/>
          <w:sz w:val="20"/>
          <w:szCs w:val="20"/>
          <w14:ligatures w14:val="none"/>
        </w:rPr>
        <w:lastRenderedPageBreak/>
        <w:t>&lt;/think&gt;</w:t>
      </w:r>
    </w:p>
    <w:p w14:paraId="05B55E2F" w14:textId="77777777" w:rsidR="00997998" w:rsidRPr="00997998" w:rsidRDefault="00997998" w:rsidP="009979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7998">
        <w:rPr>
          <w:rFonts w:ascii="Times New Roman" w:eastAsia="Times New Roman" w:hAnsi="Times New Roman" w:cs="Times New Roman"/>
          <w:b/>
          <w:bCs/>
          <w:kern w:val="0"/>
          <w:sz w:val="27"/>
          <w:szCs w:val="27"/>
          <w14:ligatures w14:val="none"/>
        </w:rPr>
        <w:t>3.4.2 Reflection Condition Implementation</w:t>
      </w:r>
    </w:p>
    <w:p w14:paraId="19EAD6B1" w14:textId="77777777" w:rsidR="00997998" w:rsidRPr="00997998" w:rsidRDefault="00997998" w:rsidP="0099799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00 (No reflection)</w:t>
      </w:r>
      <w:r w:rsidRPr="00997998">
        <w:rPr>
          <w:rFonts w:ascii="Times New Roman" w:eastAsia="Times New Roman" w:hAnsi="Times New Roman" w:cs="Times New Roman"/>
          <w:kern w:val="0"/>
          <w14:ligatures w14:val="none"/>
        </w:rPr>
        <w:t>: Agents received only the negotiation history and role instructions</w:t>
      </w:r>
    </w:p>
    <w:p w14:paraId="613AFED1" w14:textId="77777777" w:rsidR="00997998" w:rsidRPr="00997998" w:rsidRDefault="00997998" w:rsidP="0099799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01 (Supplier-only)</w:t>
      </w:r>
      <w:r w:rsidRPr="00997998">
        <w:rPr>
          <w:rFonts w:ascii="Times New Roman" w:eastAsia="Times New Roman" w:hAnsi="Times New Roman" w:cs="Times New Roman"/>
          <w:kern w:val="0"/>
          <w14:ligatures w14:val="none"/>
        </w:rPr>
        <w:t>: Only suppliers received metacognitive prompts</w:t>
      </w:r>
    </w:p>
    <w:p w14:paraId="2F4E92CF" w14:textId="77777777" w:rsidR="00997998" w:rsidRPr="00997998" w:rsidRDefault="00997998" w:rsidP="0099799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10 (Buyer-only)</w:t>
      </w:r>
      <w:r w:rsidRPr="00997998">
        <w:rPr>
          <w:rFonts w:ascii="Times New Roman" w:eastAsia="Times New Roman" w:hAnsi="Times New Roman" w:cs="Times New Roman"/>
          <w:kern w:val="0"/>
          <w14:ligatures w14:val="none"/>
        </w:rPr>
        <w:t>: Only buyers received metacognitive prompts</w:t>
      </w:r>
    </w:p>
    <w:p w14:paraId="7462E4D7" w14:textId="77777777" w:rsidR="00997998" w:rsidRPr="00997998" w:rsidRDefault="00997998" w:rsidP="0099799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11 (Bilateral)</w:t>
      </w:r>
      <w:r w:rsidRPr="00997998">
        <w:rPr>
          <w:rFonts w:ascii="Times New Roman" w:eastAsia="Times New Roman" w:hAnsi="Times New Roman" w:cs="Times New Roman"/>
          <w:kern w:val="0"/>
          <w14:ligatures w14:val="none"/>
        </w:rPr>
        <w:t>: Both agents received symmetric reflection prompts</w:t>
      </w:r>
    </w:p>
    <w:p w14:paraId="10F1FD8D"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Critically, reflection content was never shared between agents, maintaining information asymmetry while isolating the cognitive effects of metacognitive reasoning.</w:t>
      </w:r>
    </w:p>
    <w:p w14:paraId="2E98BDDA" w14:textId="77777777" w:rsidR="00997998" w:rsidRPr="00997998" w:rsidRDefault="00997998" w:rsidP="009979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7998">
        <w:rPr>
          <w:rFonts w:ascii="Times New Roman" w:eastAsia="Times New Roman" w:hAnsi="Times New Roman" w:cs="Times New Roman"/>
          <w:b/>
          <w:bCs/>
          <w:kern w:val="0"/>
          <w:sz w:val="36"/>
          <w:szCs w:val="36"/>
          <w14:ligatures w14:val="none"/>
        </w:rPr>
        <w:t>3.5 Model Selection and Tier Classification</w:t>
      </w:r>
    </w:p>
    <w:p w14:paraId="34B80D71" w14:textId="77777777" w:rsidR="00997998" w:rsidRPr="00997998" w:rsidRDefault="00997998" w:rsidP="009979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7998">
        <w:rPr>
          <w:rFonts w:ascii="Times New Roman" w:eastAsia="Times New Roman" w:hAnsi="Times New Roman" w:cs="Times New Roman"/>
          <w:b/>
          <w:bCs/>
          <w:kern w:val="0"/>
          <w:sz w:val="27"/>
          <w:szCs w:val="27"/>
          <w14:ligatures w14:val="none"/>
        </w:rPr>
        <w:t>3.5.1 Model Pool</w:t>
      </w:r>
    </w:p>
    <w:p w14:paraId="13E87933"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We selected ten representative LLMs spanning diverse architectures, parameter scales, and access modalities:</w:t>
      </w:r>
    </w:p>
    <w:p w14:paraId="587E6880"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Ultra-Compact Tier (≤2B parameters):</w:t>
      </w:r>
    </w:p>
    <w:p w14:paraId="047BE194" w14:textId="77777777" w:rsidR="00997998" w:rsidRPr="00997998" w:rsidRDefault="00997998" w:rsidP="0099799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Qwen2-1.5B-Chat</w:t>
      </w:r>
    </w:p>
    <w:p w14:paraId="1F898D89" w14:textId="77777777" w:rsidR="00997998" w:rsidRPr="00997998" w:rsidRDefault="00997998" w:rsidP="0099799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Gemma2-2B</w:t>
      </w:r>
    </w:p>
    <w:p w14:paraId="7B077F08"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Compact Tier (2-4B parameters):</w:t>
      </w:r>
    </w:p>
    <w:p w14:paraId="69A153EF" w14:textId="77777777" w:rsidR="00997998" w:rsidRPr="00997998" w:rsidRDefault="00997998" w:rsidP="0099799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Phi3-Mini-3.8B</w:t>
      </w:r>
    </w:p>
    <w:p w14:paraId="6D1DE597" w14:textId="77777777" w:rsidR="00997998" w:rsidRPr="00997998" w:rsidRDefault="00997998" w:rsidP="0099799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Llama3.2-3B</w:t>
      </w:r>
    </w:p>
    <w:p w14:paraId="2EFDD608"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Mid-Range Tier (4-8B parameters):</w:t>
      </w:r>
    </w:p>
    <w:p w14:paraId="5B08B444" w14:textId="77777777" w:rsidR="00997998" w:rsidRPr="00997998" w:rsidRDefault="00997998" w:rsidP="0099799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Mistral-7B-Instruct</w:t>
      </w:r>
    </w:p>
    <w:p w14:paraId="77F879DA" w14:textId="77777777" w:rsidR="00997998" w:rsidRPr="00997998" w:rsidRDefault="00997998" w:rsidP="0099799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Qwen-7B</w:t>
      </w:r>
    </w:p>
    <w:p w14:paraId="1267A8A5"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Large Tier (Verbose models):</w:t>
      </w:r>
    </w:p>
    <w:p w14:paraId="2DBD6C94" w14:textId="77777777" w:rsidR="00997998" w:rsidRPr="00997998" w:rsidRDefault="00997998" w:rsidP="0099799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Qwen3-Latest (large context, high chattiness)</w:t>
      </w:r>
    </w:p>
    <w:p w14:paraId="56FB2ACD"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Premium Tier (API models):</w:t>
      </w:r>
    </w:p>
    <w:p w14:paraId="7CA5EDC9" w14:textId="77777777" w:rsidR="00997998" w:rsidRPr="00997998" w:rsidRDefault="00997998" w:rsidP="0099799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Claude-3.5-Sonnet (via AWS Bedrock)</w:t>
      </w:r>
    </w:p>
    <w:p w14:paraId="04A026C4" w14:textId="77777777" w:rsidR="00997998" w:rsidRPr="00997998" w:rsidRDefault="00997998" w:rsidP="0099799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GPT-O3-Mini (via Azure OpenAI)</w:t>
      </w:r>
    </w:p>
    <w:p w14:paraId="0EFBF284" w14:textId="77777777" w:rsidR="00997998" w:rsidRPr="00997998" w:rsidRDefault="00997998" w:rsidP="0099799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Grok-3-Mini (via Azure AI Services)</w:t>
      </w:r>
    </w:p>
    <w:p w14:paraId="7293661A" w14:textId="77777777" w:rsidR="00997998" w:rsidRPr="00997998" w:rsidRDefault="00997998" w:rsidP="009979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7998">
        <w:rPr>
          <w:rFonts w:ascii="Times New Roman" w:eastAsia="Times New Roman" w:hAnsi="Times New Roman" w:cs="Times New Roman"/>
          <w:b/>
          <w:bCs/>
          <w:kern w:val="0"/>
          <w:sz w:val="27"/>
          <w:szCs w:val="27"/>
          <w14:ligatures w14:val="none"/>
        </w:rPr>
        <w:t>3.5.2 Standardized Prompting Protocol</w:t>
      </w:r>
    </w:p>
    <w:p w14:paraId="1BC0DD79"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lastRenderedPageBreak/>
        <w:t>All models received identical system and user prompts, with only reflection conditions varying:</w:t>
      </w:r>
    </w:p>
    <w:p w14:paraId="50FD1F55"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System Prompt Template:</w:t>
      </w:r>
    </w:p>
    <w:p w14:paraId="19A7D872" w14:textId="77777777" w:rsidR="00997998" w:rsidRPr="00997998" w:rsidRDefault="00997998" w:rsidP="00997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97998">
        <w:rPr>
          <w:rFonts w:ascii="Fira Code" w:eastAsia="Times New Roman" w:hAnsi="Fira Code" w:cs="Fira Code"/>
          <w:color w:val="ABB2BF"/>
          <w:kern w:val="0"/>
          <w:sz w:val="20"/>
          <w:szCs w:val="20"/>
          <w14:ligatures w14:val="none"/>
        </w:rPr>
        <w:t xml:space="preserve">You are negotiating the wholesale price for a product. </w:t>
      </w:r>
    </w:p>
    <w:p w14:paraId="57275BB7" w14:textId="77777777" w:rsidR="00997998" w:rsidRPr="00997998" w:rsidRDefault="00997998" w:rsidP="00997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97998">
        <w:rPr>
          <w:rFonts w:ascii="Fira Code" w:eastAsia="Times New Roman" w:hAnsi="Fira Code" w:cs="Fira Code"/>
          <w:color w:val="ABB2BF"/>
          <w:kern w:val="0"/>
          <w:sz w:val="20"/>
          <w:szCs w:val="20"/>
          <w14:ligatures w14:val="none"/>
        </w:rPr>
        <w:t>[ROLE]: You are the [buyer/supplier].</w:t>
      </w:r>
    </w:p>
    <w:p w14:paraId="1BF64E34" w14:textId="77777777" w:rsidR="00997998" w:rsidRPr="00997998" w:rsidRDefault="00997998" w:rsidP="00997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97998">
        <w:rPr>
          <w:rFonts w:ascii="Fira Code" w:eastAsia="Times New Roman" w:hAnsi="Fira Code" w:cs="Fira Code"/>
          <w:color w:val="ABB2BF"/>
          <w:kern w:val="0"/>
          <w:sz w:val="20"/>
          <w:szCs w:val="20"/>
          <w14:ligatures w14:val="none"/>
        </w:rPr>
        <w:t>[OBJECTIVE]: [Role-specific profit maximization instructions]</w:t>
      </w:r>
    </w:p>
    <w:p w14:paraId="5322E8BF" w14:textId="77777777" w:rsidR="00997998" w:rsidRPr="00997998" w:rsidRDefault="00997998" w:rsidP="00997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97998">
        <w:rPr>
          <w:rFonts w:ascii="Fira Code" w:eastAsia="Times New Roman" w:hAnsi="Fira Code" w:cs="Fira Code"/>
          <w:color w:val="ABB2BF"/>
          <w:kern w:val="0"/>
          <w:sz w:val="20"/>
          <w:szCs w:val="20"/>
          <w14:ligatures w14:val="none"/>
        </w:rPr>
        <w:t>[CONSTRAINTS]: [Price ranges, communication format]</w:t>
      </w:r>
    </w:p>
    <w:p w14:paraId="7D47C8A4" w14:textId="77777777" w:rsidR="00997998" w:rsidRPr="00997998" w:rsidRDefault="00997998" w:rsidP="00997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97998">
        <w:rPr>
          <w:rFonts w:ascii="Fira Code" w:eastAsia="Times New Roman" w:hAnsi="Fira Code" w:cs="Fira Code"/>
          <w:color w:val="ABB2BF"/>
          <w:kern w:val="0"/>
          <w:sz w:val="20"/>
          <w:szCs w:val="20"/>
          <w14:ligatures w14:val="none"/>
        </w:rPr>
        <w:t>[PRIVATE INFO]: [Role-specific parameters]</w:t>
      </w:r>
    </w:p>
    <w:p w14:paraId="45E932F0" w14:textId="77777777" w:rsidR="00997998" w:rsidRPr="00997998" w:rsidRDefault="00997998" w:rsidP="00997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
    <w:p w14:paraId="1E5408AA" w14:textId="77777777" w:rsidR="00997998" w:rsidRPr="00997998" w:rsidRDefault="00997998" w:rsidP="00997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97998">
        <w:rPr>
          <w:rFonts w:ascii="Fira Code" w:eastAsia="Times New Roman" w:hAnsi="Fira Code" w:cs="Fira Code"/>
          <w:color w:val="ABB2BF"/>
          <w:kern w:val="0"/>
          <w:sz w:val="20"/>
          <w:szCs w:val="20"/>
          <w14:ligatures w14:val="none"/>
        </w:rPr>
        <w:t>Respond with exactly one of:</w:t>
      </w:r>
    </w:p>
    <w:p w14:paraId="18DD35AE" w14:textId="77777777" w:rsidR="00997998" w:rsidRPr="00997998" w:rsidRDefault="00997998" w:rsidP="00997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97998">
        <w:rPr>
          <w:rFonts w:ascii="Fira Code" w:eastAsia="Times New Roman" w:hAnsi="Fira Code" w:cs="Fira Code"/>
          <w:color w:val="ABB2BF"/>
          <w:kern w:val="0"/>
          <w:sz w:val="20"/>
          <w:szCs w:val="20"/>
          <w14:ligatures w14:val="none"/>
        </w:rPr>
        <w:t xml:space="preserve">- "I offer $[price]" </w:t>
      </w:r>
    </w:p>
    <w:p w14:paraId="79611878" w14:textId="77777777" w:rsidR="00997998" w:rsidRPr="00997998" w:rsidRDefault="00997998" w:rsidP="00997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97998">
        <w:rPr>
          <w:rFonts w:ascii="Fira Code" w:eastAsia="Times New Roman" w:hAnsi="Fira Code" w:cs="Fira Code"/>
          <w:color w:val="ABB2BF"/>
          <w:kern w:val="0"/>
          <w:sz w:val="20"/>
          <w:szCs w:val="20"/>
          <w14:ligatures w14:val="none"/>
        </w:rPr>
        <w:t>- "I accept $[price]"</w:t>
      </w:r>
    </w:p>
    <w:p w14:paraId="1CF49FA5" w14:textId="77777777" w:rsidR="00997998" w:rsidRPr="00997998" w:rsidRDefault="00997998" w:rsidP="009979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7998">
        <w:rPr>
          <w:rFonts w:ascii="Times New Roman" w:eastAsia="Times New Roman" w:hAnsi="Times New Roman" w:cs="Times New Roman"/>
          <w:b/>
          <w:bCs/>
          <w:kern w:val="0"/>
          <w:sz w:val="36"/>
          <w:szCs w:val="36"/>
          <w14:ligatures w14:val="none"/>
        </w:rPr>
        <w:t>3.6 Outcome Measurement and Validation</w:t>
      </w:r>
    </w:p>
    <w:p w14:paraId="6F9D2D91" w14:textId="77777777" w:rsidR="00997998" w:rsidRPr="00997998" w:rsidRDefault="00997998" w:rsidP="009979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7998">
        <w:rPr>
          <w:rFonts w:ascii="Times New Roman" w:eastAsia="Times New Roman" w:hAnsi="Times New Roman" w:cs="Times New Roman"/>
          <w:b/>
          <w:bCs/>
          <w:kern w:val="0"/>
          <w:sz w:val="27"/>
          <w:szCs w:val="27"/>
          <w14:ligatures w14:val="none"/>
        </w:rPr>
        <w:t>3.6.1 Primary Outcome Variables</w:t>
      </w:r>
    </w:p>
    <w:p w14:paraId="7BEA0F74" w14:textId="77777777" w:rsidR="00997998" w:rsidRPr="00997998" w:rsidRDefault="00997998" w:rsidP="0099799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Final agreed price</w:t>
      </w:r>
      <w:r w:rsidRPr="00997998">
        <w:rPr>
          <w:rFonts w:ascii="Times New Roman" w:eastAsia="Times New Roman" w:hAnsi="Times New Roman" w:cs="Times New Roman"/>
          <w:kern w:val="0"/>
          <w14:ligatures w14:val="none"/>
        </w:rPr>
        <w:t xml:space="preserve"> (</w:t>
      </w:r>
      <w:proofErr w:type="spellStart"/>
      <w:r w:rsidRPr="00997998">
        <w:rPr>
          <w:rFonts w:ascii="Times New Roman" w:eastAsia="Times New Roman" w:hAnsi="Times New Roman" w:cs="Times New Roman"/>
          <w:kern w:val="0"/>
          <w14:ligatures w14:val="none"/>
        </w:rPr>
        <w:t>P_final</w:t>
      </w:r>
      <w:proofErr w:type="spellEnd"/>
      <w:r w:rsidRPr="00997998">
        <w:rPr>
          <w:rFonts w:ascii="Times New Roman" w:eastAsia="Times New Roman" w:hAnsi="Times New Roman" w:cs="Times New Roman"/>
          <w:kern w:val="0"/>
          <w14:ligatures w14:val="none"/>
        </w:rPr>
        <w:t>): Wholesale price at settlement, or null if no agreement</w:t>
      </w:r>
    </w:p>
    <w:p w14:paraId="5D5FD80A" w14:textId="77777777" w:rsidR="00997998" w:rsidRPr="00997998" w:rsidRDefault="00997998" w:rsidP="0099799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Buyer advantage</w:t>
      </w:r>
      <w:r w:rsidRPr="00997998">
        <w:rPr>
          <w:rFonts w:ascii="Times New Roman" w:eastAsia="Times New Roman" w:hAnsi="Times New Roman" w:cs="Times New Roman"/>
          <w:kern w:val="0"/>
          <w14:ligatures w14:val="none"/>
        </w:rPr>
        <w:t xml:space="preserve">: (100 - </w:t>
      </w:r>
      <w:proofErr w:type="spellStart"/>
      <w:r w:rsidRPr="00997998">
        <w:rPr>
          <w:rFonts w:ascii="Times New Roman" w:eastAsia="Times New Roman" w:hAnsi="Times New Roman" w:cs="Times New Roman"/>
          <w:kern w:val="0"/>
          <w14:ligatures w14:val="none"/>
        </w:rPr>
        <w:t>P_final</w:t>
      </w:r>
      <w:proofErr w:type="spellEnd"/>
      <w:r w:rsidRPr="00997998">
        <w:rPr>
          <w:rFonts w:ascii="Times New Roman" w:eastAsia="Times New Roman" w:hAnsi="Times New Roman" w:cs="Times New Roman"/>
          <w:kern w:val="0"/>
          <w14:ligatures w14:val="none"/>
        </w:rPr>
        <w:t>) - 35, measuring deviation from equal surplus split</w:t>
      </w:r>
    </w:p>
    <w:p w14:paraId="40EFDE0F" w14:textId="77777777" w:rsidR="00997998" w:rsidRPr="00997998" w:rsidRDefault="00997998" w:rsidP="0099799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Agreement success</w:t>
      </w:r>
      <w:r w:rsidRPr="00997998">
        <w:rPr>
          <w:rFonts w:ascii="Times New Roman" w:eastAsia="Times New Roman" w:hAnsi="Times New Roman" w:cs="Times New Roman"/>
          <w:kern w:val="0"/>
          <w14:ligatures w14:val="none"/>
        </w:rPr>
        <w:t>: Binary indicator of settlement within 10 rounds</w:t>
      </w:r>
    </w:p>
    <w:p w14:paraId="4D26CAE7" w14:textId="77777777" w:rsidR="00997998" w:rsidRPr="00997998" w:rsidRDefault="00997998" w:rsidP="0099799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Price efficiency</w:t>
      </w:r>
      <w:r w:rsidRPr="00997998">
        <w:rPr>
          <w:rFonts w:ascii="Times New Roman" w:eastAsia="Times New Roman" w:hAnsi="Times New Roman" w:cs="Times New Roman"/>
          <w:kern w:val="0"/>
          <w14:ligatures w14:val="none"/>
        </w:rPr>
        <w:t>: |</w:t>
      </w:r>
      <w:proofErr w:type="spellStart"/>
      <w:r w:rsidRPr="00997998">
        <w:rPr>
          <w:rFonts w:ascii="Times New Roman" w:eastAsia="Times New Roman" w:hAnsi="Times New Roman" w:cs="Times New Roman"/>
          <w:kern w:val="0"/>
          <w14:ligatures w14:val="none"/>
        </w:rPr>
        <w:t>P_final</w:t>
      </w:r>
      <w:proofErr w:type="spellEnd"/>
      <w:r w:rsidRPr="00997998">
        <w:rPr>
          <w:rFonts w:ascii="Times New Roman" w:eastAsia="Times New Roman" w:hAnsi="Times New Roman" w:cs="Times New Roman"/>
          <w:kern w:val="0"/>
          <w14:ligatures w14:val="none"/>
        </w:rPr>
        <w:t xml:space="preserve"> - 65|, measuring distance from Nash optimum</w:t>
      </w:r>
    </w:p>
    <w:p w14:paraId="6442D782" w14:textId="77777777" w:rsidR="00997998" w:rsidRPr="00997998" w:rsidRDefault="00997998" w:rsidP="0099799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Negotiation length</w:t>
      </w:r>
      <w:r w:rsidRPr="00997998">
        <w:rPr>
          <w:rFonts w:ascii="Times New Roman" w:eastAsia="Times New Roman" w:hAnsi="Times New Roman" w:cs="Times New Roman"/>
          <w:kern w:val="0"/>
          <w14:ligatures w14:val="none"/>
        </w:rPr>
        <w:t>: Number of rounds to settlement</w:t>
      </w:r>
    </w:p>
    <w:p w14:paraId="73527D06" w14:textId="77777777" w:rsidR="00997998" w:rsidRPr="00997998" w:rsidRDefault="00997998" w:rsidP="009979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7998">
        <w:rPr>
          <w:rFonts w:ascii="Times New Roman" w:eastAsia="Times New Roman" w:hAnsi="Times New Roman" w:cs="Times New Roman"/>
          <w:b/>
          <w:bCs/>
          <w:kern w:val="0"/>
          <w:sz w:val="27"/>
          <w:szCs w:val="27"/>
          <w14:ligatures w14:val="none"/>
        </w:rPr>
        <w:t>3.6.2 Secondary Measures</w:t>
      </w:r>
    </w:p>
    <w:p w14:paraId="3E93577A" w14:textId="77777777" w:rsidR="00997998" w:rsidRPr="00997998" w:rsidRDefault="00997998" w:rsidP="0099799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Computational cost</w:t>
      </w:r>
      <w:r w:rsidRPr="00997998">
        <w:rPr>
          <w:rFonts w:ascii="Times New Roman" w:eastAsia="Times New Roman" w:hAnsi="Times New Roman" w:cs="Times New Roman"/>
          <w:kern w:val="0"/>
          <w14:ligatures w14:val="none"/>
        </w:rPr>
        <w:t>: Total tokens consumed per negotiation</w:t>
      </w:r>
    </w:p>
    <w:p w14:paraId="358FA662" w14:textId="77777777" w:rsidR="00997998" w:rsidRPr="00997998" w:rsidRDefault="00997998" w:rsidP="0099799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Response validity</w:t>
      </w:r>
      <w:r w:rsidRPr="00997998">
        <w:rPr>
          <w:rFonts w:ascii="Times New Roman" w:eastAsia="Times New Roman" w:hAnsi="Times New Roman" w:cs="Times New Roman"/>
          <w:kern w:val="0"/>
          <w14:ligatures w14:val="none"/>
        </w:rPr>
        <w:t>: Proportion of well-formed offers per agent</w:t>
      </w:r>
    </w:p>
    <w:p w14:paraId="62EEC6E1" w14:textId="77777777" w:rsidR="00997998" w:rsidRPr="00997998" w:rsidRDefault="00997998" w:rsidP="0099799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Convergence patterns</w:t>
      </w:r>
      <w:r w:rsidRPr="00997998">
        <w:rPr>
          <w:rFonts w:ascii="Times New Roman" w:eastAsia="Times New Roman" w:hAnsi="Times New Roman" w:cs="Times New Roman"/>
          <w:kern w:val="0"/>
          <w14:ligatures w14:val="none"/>
        </w:rPr>
        <w:t>: Round-by-round price movements</w:t>
      </w:r>
    </w:p>
    <w:p w14:paraId="7D50984D" w14:textId="77777777" w:rsidR="00997998" w:rsidRPr="00997998" w:rsidRDefault="00997998" w:rsidP="0099799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Strategic consistency</w:t>
      </w:r>
      <w:r w:rsidRPr="00997998">
        <w:rPr>
          <w:rFonts w:ascii="Times New Roman" w:eastAsia="Times New Roman" w:hAnsi="Times New Roman" w:cs="Times New Roman"/>
          <w:kern w:val="0"/>
          <w14:ligatures w14:val="none"/>
        </w:rPr>
        <w:t>: Alignment between offers and stated objectives</w:t>
      </w:r>
    </w:p>
    <w:p w14:paraId="17EFB7C3" w14:textId="77777777" w:rsidR="00997998" w:rsidRPr="00997998" w:rsidRDefault="00997998" w:rsidP="009979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7998">
        <w:rPr>
          <w:rFonts w:ascii="Times New Roman" w:eastAsia="Times New Roman" w:hAnsi="Times New Roman" w:cs="Times New Roman"/>
          <w:b/>
          <w:bCs/>
          <w:kern w:val="0"/>
          <w:sz w:val="27"/>
          <w:szCs w:val="27"/>
          <w14:ligatures w14:val="none"/>
        </w:rPr>
        <w:t>3.6.3 Data Validation Pipeline</w:t>
      </w:r>
    </w:p>
    <w:p w14:paraId="62697BFE"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Price Extraction</w:t>
      </w:r>
      <w:r w:rsidRPr="00997998">
        <w:rPr>
          <w:rFonts w:ascii="Times New Roman" w:eastAsia="Times New Roman" w:hAnsi="Times New Roman" w:cs="Times New Roman"/>
          <w:kern w:val="0"/>
          <w14:ligatures w14:val="none"/>
        </w:rPr>
        <w:t>: We developed a two-stage parsing system:</w:t>
      </w:r>
    </w:p>
    <w:p w14:paraId="03C6BC68" w14:textId="77777777" w:rsidR="00997998" w:rsidRPr="00997998" w:rsidRDefault="00997998" w:rsidP="0099799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Regex patterns</w:t>
      </w:r>
      <w:r w:rsidRPr="00997998">
        <w:rPr>
          <w:rFonts w:ascii="Times New Roman" w:eastAsia="Times New Roman" w:hAnsi="Times New Roman" w:cs="Times New Roman"/>
          <w:kern w:val="0"/>
          <w14:ligatures w14:val="none"/>
        </w:rPr>
        <w:t>: Standard expressions to identify numeric offers</w:t>
      </w:r>
    </w:p>
    <w:p w14:paraId="7A36A24B" w14:textId="77777777" w:rsidR="00997998" w:rsidRPr="00997998" w:rsidRDefault="00997998" w:rsidP="0099799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LLM fallback</w:t>
      </w:r>
      <w:r w:rsidRPr="00997998">
        <w:rPr>
          <w:rFonts w:ascii="Times New Roman" w:eastAsia="Times New Roman" w:hAnsi="Times New Roman" w:cs="Times New Roman"/>
          <w:kern w:val="0"/>
          <w14:ligatures w14:val="none"/>
        </w:rPr>
        <w:t>: GPT-4 semantic parsing for malformed responses</w:t>
      </w:r>
    </w:p>
    <w:p w14:paraId="1CFD0026"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Agreement Detection</w:t>
      </w:r>
      <w:r w:rsidRPr="00997998">
        <w:rPr>
          <w:rFonts w:ascii="Times New Roman" w:eastAsia="Times New Roman" w:hAnsi="Times New Roman" w:cs="Times New Roman"/>
          <w:kern w:val="0"/>
          <w14:ligatures w14:val="none"/>
        </w:rPr>
        <w:t>: Semantic validation to distinguish genuine acceptance from:</w:t>
      </w:r>
    </w:p>
    <w:p w14:paraId="30FB70AC" w14:textId="77777777" w:rsidR="00997998" w:rsidRPr="00997998" w:rsidRDefault="00997998" w:rsidP="0099799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Echo responses (repeating opponent's offer without commitment)</w:t>
      </w:r>
    </w:p>
    <w:p w14:paraId="391E392C" w14:textId="77777777" w:rsidR="00997998" w:rsidRPr="00997998" w:rsidRDefault="00997998" w:rsidP="0099799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Conditional acceptances ("I accept if...")</w:t>
      </w:r>
    </w:p>
    <w:p w14:paraId="578419C9" w14:textId="77777777" w:rsidR="00997998" w:rsidRPr="00997998" w:rsidRDefault="00997998" w:rsidP="0099799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lastRenderedPageBreak/>
        <w:t>Ambiguous statements requiring clarification</w:t>
      </w:r>
    </w:p>
    <w:p w14:paraId="01DE14D5"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Quality Control</w:t>
      </w:r>
      <w:r w:rsidRPr="00997998">
        <w:rPr>
          <w:rFonts w:ascii="Times New Roman" w:eastAsia="Times New Roman" w:hAnsi="Times New Roman" w:cs="Times New Roman"/>
          <w:kern w:val="0"/>
          <w14:ligatures w14:val="none"/>
        </w:rPr>
        <w:t>: Episodes were excluded if:</w:t>
      </w:r>
    </w:p>
    <w:p w14:paraId="3FD1D691" w14:textId="77777777" w:rsidR="00997998" w:rsidRPr="00997998" w:rsidRDefault="00997998" w:rsidP="0099799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Technical failures occurred (API timeouts, malformed responses)</w:t>
      </w:r>
    </w:p>
    <w:p w14:paraId="70215271" w14:textId="77777777" w:rsidR="00997998" w:rsidRPr="00997998" w:rsidRDefault="00997998" w:rsidP="0099799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Agents violated communication protocols (&gt;15 words, wrong format)</w:t>
      </w:r>
    </w:p>
    <w:p w14:paraId="49649AC2" w14:textId="77777777" w:rsidR="00997998" w:rsidRPr="00997998" w:rsidRDefault="00997998" w:rsidP="0099799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Semantic parsing failed to extract valid offers</w:t>
      </w:r>
    </w:p>
    <w:p w14:paraId="3391D8EC" w14:textId="77777777" w:rsidR="00997998" w:rsidRPr="00997998" w:rsidRDefault="00997998" w:rsidP="0099799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Obvious model degradation was detected (repetitive loops, nonsensical responses)</w:t>
      </w:r>
    </w:p>
    <w:p w14:paraId="7D3BA468" w14:textId="77777777" w:rsidR="00997998" w:rsidRPr="00997998" w:rsidRDefault="00997998" w:rsidP="00997998">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Final dataset</w:t>
      </w:r>
      <w:r w:rsidRPr="00997998">
        <w:rPr>
          <w:rFonts w:ascii="Times New Roman" w:eastAsia="Times New Roman" w:hAnsi="Times New Roman" w:cs="Times New Roman"/>
          <w:kern w:val="0"/>
          <w14:ligatures w14:val="none"/>
        </w:rPr>
        <w:t>: 7,444 valid negotiations after exclusions (92.9% retention rate)</w:t>
      </w:r>
    </w:p>
    <w:p w14:paraId="741F1F57" w14:textId="77777777" w:rsidR="00997998" w:rsidRPr="00997998" w:rsidRDefault="00997998" w:rsidP="009979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7998">
        <w:rPr>
          <w:rFonts w:ascii="Times New Roman" w:eastAsia="Times New Roman" w:hAnsi="Times New Roman" w:cs="Times New Roman"/>
          <w:b/>
          <w:bCs/>
          <w:kern w:val="0"/>
          <w:sz w:val="36"/>
          <w:szCs w:val="36"/>
          <w14:ligatures w14:val="none"/>
        </w:rPr>
        <w:t>3.7 Randomization and Experimental Controls</w:t>
      </w:r>
    </w:p>
    <w:p w14:paraId="69024CA8" w14:textId="77777777" w:rsidR="00997998" w:rsidRPr="00997998" w:rsidRDefault="00997998" w:rsidP="009979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7998">
        <w:rPr>
          <w:rFonts w:ascii="Times New Roman" w:eastAsia="Times New Roman" w:hAnsi="Times New Roman" w:cs="Times New Roman"/>
          <w:b/>
          <w:bCs/>
          <w:kern w:val="0"/>
          <w:sz w:val="27"/>
          <w:szCs w:val="27"/>
          <w14:ligatures w14:val="none"/>
        </w:rPr>
        <w:t>3.7.1 Randomization Protocol</w:t>
      </w:r>
    </w:p>
    <w:p w14:paraId="1843B335" w14:textId="77777777" w:rsidR="00997998" w:rsidRPr="00997998" w:rsidRDefault="00997998" w:rsidP="0099799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Model pairing</w:t>
      </w:r>
      <w:r w:rsidRPr="00997998">
        <w:rPr>
          <w:rFonts w:ascii="Times New Roman" w:eastAsia="Times New Roman" w:hAnsi="Times New Roman" w:cs="Times New Roman"/>
          <w:kern w:val="0"/>
          <w14:ligatures w14:val="none"/>
        </w:rPr>
        <w:t>: Random assignment without replacement within reflection conditions</w:t>
      </w:r>
    </w:p>
    <w:p w14:paraId="783EBA7D" w14:textId="77777777" w:rsidR="00997998" w:rsidRPr="00997998" w:rsidRDefault="00997998" w:rsidP="0099799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Negotiation initiation</w:t>
      </w:r>
      <w:r w:rsidRPr="00997998">
        <w:rPr>
          <w:rFonts w:ascii="Times New Roman" w:eastAsia="Times New Roman" w:hAnsi="Times New Roman" w:cs="Times New Roman"/>
          <w:kern w:val="0"/>
          <w14:ligatures w14:val="none"/>
        </w:rPr>
        <w:t>: Buyer-initiated protocol (consistent with real-world procurement practices)</w:t>
      </w:r>
    </w:p>
    <w:p w14:paraId="19853D22" w14:textId="77777777" w:rsidR="00997998" w:rsidRPr="00997998" w:rsidRDefault="00997998" w:rsidP="0099799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Reflection prompts</w:t>
      </w:r>
      <w:r w:rsidRPr="00997998">
        <w:rPr>
          <w:rFonts w:ascii="Times New Roman" w:eastAsia="Times New Roman" w:hAnsi="Times New Roman" w:cs="Times New Roman"/>
          <w:kern w:val="0"/>
          <w14:ligatures w14:val="none"/>
        </w:rPr>
        <w:t>: Standardized templates with session-specific instantiation</w:t>
      </w:r>
    </w:p>
    <w:p w14:paraId="2786EE3C" w14:textId="77777777" w:rsidR="00997998" w:rsidRPr="00997998" w:rsidRDefault="00997998" w:rsidP="0099799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API scheduling</w:t>
      </w:r>
      <w:r w:rsidRPr="00997998">
        <w:rPr>
          <w:rFonts w:ascii="Times New Roman" w:eastAsia="Times New Roman" w:hAnsi="Times New Roman" w:cs="Times New Roman"/>
          <w:kern w:val="0"/>
          <w14:ligatures w14:val="none"/>
        </w:rPr>
        <w:t>: Randomized request timing to minimize model state dependencies</w:t>
      </w:r>
    </w:p>
    <w:p w14:paraId="7E6E4611" w14:textId="77777777" w:rsidR="00997998" w:rsidRPr="00997998" w:rsidRDefault="00997998" w:rsidP="009979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7998">
        <w:rPr>
          <w:rFonts w:ascii="Times New Roman" w:eastAsia="Times New Roman" w:hAnsi="Times New Roman" w:cs="Times New Roman"/>
          <w:b/>
          <w:bCs/>
          <w:kern w:val="0"/>
          <w:sz w:val="27"/>
          <w:szCs w:val="27"/>
          <w14:ligatures w14:val="none"/>
        </w:rPr>
        <w:t>3.7.2 Experimental Controls</w:t>
      </w:r>
    </w:p>
    <w:p w14:paraId="6782E4F2" w14:textId="77777777" w:rsidR="00997998" w:rsidRPr="00997998" w:rsidRDefault="00997998" w:rsidP="0099799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Linguistic standardization</w:t>
      </w:r>
      <w:r w:rsidRPr="00997998">
        <w:rPr>
          <w:rFonts w:ascii="Times New Roman" w:eastAsia="Times New Roman" w:hAnsi="Times New Roman" w:cs="Times New Roman"/>
          <w:kern w:val="0"/>
          <w14:ligatures w14:val="none"/>
        </w:rPr>
        <w:t>: 15-word limit and template constraints</w:t>
      </w:r>
    </w:p>
    <w:p w14:paraId="239611F9" w14:textId="77777777" w:rsidR="00997998" w:rsidRPr="00997998" w:rsidRDefault="00997998" w:rsidP="0099799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Information symmetry</w:t>
      </w:r>
      <w:r w:rsidRPr="00997998">
        <w:rPr>
          <w:rFonts w:ascii="Times New Roman" w:eastAsia="Times New Roman" w:hAnsi="Times New Roman" w:cs="Times New Roman"/>
          <w:kern w:val="0"/>
          <w14:ligatures w14:val="none"/>
        </w:rPr>
        <w:t>: Identical access to negotiation history</w:t>
      </w:r>
    </w:p>
    <w:p w14:paraId="4F3C532D" w14:textId="77777777" w:rsidR="00997998" w:rsidRPr="00997998" w:rsidRDefault="00997998" w:rsidP="0099799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Temporal controls</w:t>
      </w:r>
      <w:r w:rsidRPr="00997998">
        <w:rPr>
          <w:rFonts w:ascii="Times New Roman" w:eastAsia="Times New Roman" w:hAnsi="Times New Roman" w:cs="Times New Roman"/>
          <w:kern w:val="0"/>
          <w14:ligatures w14:val="none"/>
        </w:rPr>
        <w:t>: All negotiations conducted within 72-hour window</w:t>
      </w:r>
    </w:p>
    <w:p w14:paraId="584FB765" w14:textId="77777777" w:rsidR="00997998" w:rsidRPr="00997998" w:rsidRDefault="00997998" w:rsidP="0099799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Model state isolation</w:t>
      </w:r>
      <w:r w:rsidRPr="00997998">
        <w:rPr>
          <w:rFonts w:ascii="Times New Roman" w:eastAsia="Times New Roman" w:hAnsi="Times New Roman" w:cs="Times New Roman"/>
          <w:kern w:val="0"/>
          <w14:ligatures w14:val="none"/>
        </w:rPr>
        <w:t>: Fresh sessions for each negotiation to prevent cross-contamination</w:t>
      </w:r>
    </w:p>
    <w:p w14:paraId="053B7390" w14:textId="77777777" w:rsidR="00997998" w:rsidRPr="00997998" w:rsidRDefault="00997998" w:rsidP="009979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7998">
        <w:rPr>
          <w:rFonts w:ascii="Times New Roman" w:eastAsia="Times New Roman" w:hAnsi="Times New Roman" w:cs="Times New Roman"/>
          <w:b/>
          <w:bCs/>
          <w:kern w:val="0"/>
          <w:sz w:val="36"/>
          <w:szCs w:val="36"/>
          <w14:ligatures w14:val="none"/>
        </w:rPr>
        <w:t>3.8 Statistical Analysis Plan</w:t>
      </w:r>
    </w:p>
    <w:p w14:paraId="54CD14EE" w14:textId="77777777" w:rsidR="00997998" w:rsidRPr="00997998" w:rsidRDefault="00997998" w:rsidP="009979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7998">
        <w:rPr>
          <w:rFonts w:ascii="Times New Roman" w:eastAsia="Times New Roman" w:hAnsi="Times New Roman" w:cs="Times New Roman"/>
          <w:b/>
          <w:bCs/>
          <w:kern w:val="0"/>
          <w:sz w:val="27"/>
          <w:szCs w:val="27"/>
          <w14:ligatures w14:val="none"/>
        </w:rPr>
        <w:t>3.8.1 Primary Analyses</w:t>
      </w:r>
    </w:p>
    <w:p w14:paraId="5AA8E273" w14:textId="77777777" w:rsidR="00997998" w:rsidRPr="00997998" w:rsidRDefault="00997998" w:rsidP="0099799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Role asymmetry test</w:t>
      </w:r>
      <w:r w:rsidRPr="00997998">
        <w:rPr>
          <w:rFonts w:ascii="Times New Roman" w:eastAsia="Times New Roman" w:hAnsi="Times New Roman" w:cs="Times New Roman"/>
          <w:kern w:val="0"/>
          <w14:ligatures w14:val="none"/>
        </w:rPr>
        <w:t>: One-sample t-test on buyer advantage (H₀: μ = 0)</w:t>
      </w:r>
    </w:p>
    <w:p w14:paraId="1C043683" w14:textId="77777777" w:rsidR="00997998" w:rsidRPr="00997998" w:rsidRDefault="00997998" w:rsidP="0099799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Reflection effects</w:t>
      </w:r>
      <w:r w:rsidRPr="00997998">
        <w:rPr>
          <w:rFonts w:ascii="Times New Roman" w:eastAsia="Times New Roman" w:hAnsi="Times New Roman" w:cs="Times New Roman"/>
          <w:kern w:val="0"/>
          <w14:ligatures w14:val="none"/>
        </w:rPr>
        <w:t>: One-way ANOVA with post-hoc Tukey tests</w:t>
      </w:r>
    </w:p>
    <w:p w14:paraId="68AC062C" w14:textId="77777777" w:rsidR="00997998" w:rsidRPr="00997998" w:rsidRDefault="00997998" w:rsidP="0099799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Model tier effects</w:t>
      </w:r>
      <w:r w:rsidRPr="00997998">
        <w:rPr>
          <w:rFonts w:ascii="Times New Roman" w:eastAsia="Times New Roman" w:hAnsi="Times New Roman" w:cs="Times New Roman"/>
          <w:kern w:val="0"/>
          <w14:ligatures w14:val="none"/>
        </w:rPr>
        <w:t>: One-way ANOVA with planned contrasts</w:t>
      </w:r>
    </w:p>
    <w:p w14:paraId="2A75A3DF" w14:textId="77777777" w:rsidR="00997998" w:rsidRPr="00997998" w:rsidRDefault="00997998" w:rsidP="0099799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Interaction analysis</w:t>
      </w:r>
      <w:r w:rsidRPr="00997998">
        <w:rPr>
          <w:rFonts w:ascii="Times New Roman" w:eastAsia="Times New Roman" w:hAnsi="Times New Roman" w:cs="Times New Roman"/>
          <w:kern w:val="0"/>
          <w14:ligatures w14:val="none"/>
        </w:rPr>
        <w:t>: Two-way ANOVA (Reflection × Tier)</w:t>
      </w:r>
    </w:p>
    <w:p w14:paraId="7E1C6C56" w14:textId="77777777" w:rsidR="00997998" w:rsidRPr="00997998" w:rsidRDefault="00997998" w:rsidP="009979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7998">
        <w:rPr>
          <w:rFonts w:ascii="Times New Roman" w:eastAsia="Times New Roman" w:hAnsi="Times New Roman" w:cs="Times New Roman"/>
          <w:b/>
          <w:bCs/>
          <w:kern w:val="0"/>
          <w:sz w:val="27"/>
          <w:szCs w:val="27"/>
          <w14:ligatures w14:val="none"/>
        </w:rPr>
        <w:t>3.8.2 Robustness Checks</w:t>
      </w:r>
    </w:p>
    <w:p w14:paraId="237526A4" w14:textId="77777777" w:rsidR="00997998" w:rsidRPr="00997998" w:rsidRDefault="00997998" w:rsidP="0099799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Non-parametric validation</w:t>
      </w:r>
      <w:r w:rsidRPr="00997998">
        <w:rPr>
          <w:rFonts w:ascii="Times New Roman" w:eastAsia="Times New Roman" w:hAnsi="Times New Roman" w:cs="Times New Roman"/>
          <w:kern w:val="0"/>
          <w14:ligatures w14:val="none"/>
        </w:rPr>
        <w:t>: Wilcoxon signed-rank and Kruskal-Wallis tests</w:t>
      </w:r>
    </w:p>
    <w:p w14:paraId="60581DBE" w14:textId="77777777" w:rsidR="00997998" w:rsidRPr="00997998" w:rsidRDefault="00997998" w:rsidP="0099799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Bootstrap confidence intervals</w:t>
      </w:r>
      <w:r w:rsidRPr="00997998">
        <w:rPr>
          <w:rFonts w:ascii="Times New Roman" w:eastAsia="Times New Roman" w:hAnsi="Times New Roman" w:cs="Times New Roman"/>
          <w:kern w:val="0"/>
          <w14:ligatures w14:val="none"/>
        </w:rPr>
        <w:t>: 10,000-sample resampling for effect sizes</w:t>
      </w:r>
    </w:p>
    <w:p w14:paraId="2F79FCC2" w14:textId="77777777" w:rsidR="00997998" w:rsidRPr="00997998" w:rsidRDefault="00997998" w:rsidP="0099799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Heteroscedasticity correction</w:t>
      </w:r>
      <w:r w:rsidRPr="00997998">
        <w:rPr>
          <w:rFonts w:ascii="Times New Roman" w:eastAsia="Times New Roman" w:hAnsi="Times New Roman" w:cs="Times New Roman"/>
          <w:kern w:val="0"/>
          <w14:ligatures w14:val="none"/>
        </w:rPr>
        <w:t>: White's robust standard errors</w:t>
      </w:r>
    </w:p>
    <w:p w14:paraId="75E2662E" w14:textId="77777777" w:rsidR="00997998" w:rsidRPr="00997998" w:rsidRDefault="00997998" w:rsidP="0099799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Outlier sensitivity</w:t>
      </w:r>
      <w:r w:rsidRPr="00997998">
        <w:rPr>
          <w:rFonts w:ascii="Times New Roman" w:eastAsia="Times New Roman" w:hAnsi="Times New Roman" w:cs="Times New Roman"/>
          <w:kern w:val="0"/>
          <w14:ligatures w14:val="none"/>
        </w:rPr>
        <w:t xml:space="preserve">: </w:t>
      </w:r>
      <w:proofErr w:type="spellStart"/>
      <w:r w:rsidRPr="00997998">
        <w:rPr>
          <w:rFonts w:ascii="Times New Roman" w:eastAsia="Times New Roman" w:hAnsi="Times New Roman" w:cs="Times New Roman"/>
          <w:kern w:val="0"/>
          <w14:ligatures w14:val="none"/>
        </w:rPr>
        <w:t>Winsorized</w:t>
      </w:r>
      <w:proofErr w:type="spellEnd"/>
      <w:r w:rsidRPr="00997998">
        <w:rPr>
          <w:rFonts w:ascii="Times New Roman" w:eastAsia="Times New Roman" w:hAnsi="Times New Roman" w:cs="Times New Roman"/>
          <w:kern w:val="0"/>
          <w14:ligatures w14:val="none"/>
        </w:rPr>
        <w:t xml:space="preserve"> analyses (1% and 5% levels)</w:t>
      </w:r>
    </w:p>
    <w:p w14:paraId="0976EC66" w14:textId="77777777" w:rsidR="00997998" w:rsidRPr="00997998" w:rsidRDefault="00997998" w:rsidP="009979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7998">
        <w:rPr>
          <w:rFonts w:ascii="Times New Roman" w:eastAsia="Times New Roman" w:hAnsi="Times New Roman" w:cs="Times New Roman"/>
          <w:b/>
          <w:bCs/>
          <w:kern w:val="0"/>
          <w:sz w:val="27"/>
          <w:szCs w:val="27"/>
          <w14:ligatures w14:val="none"/>
        </w:rPr>
        <w:t>3.8.3 Effect Size Reporting</w:t>
      </w:r>
    </w:p>
    <w:p w14:paraId="3257B7EF" w14:textId="77777777" w:rsidR="00997998" w:rsidRPr="00997998" w:rsidRDefault="00997998" w:rsidP="0099799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lastRenderedPageBreak/>
        <w:t>Cohen's d</w:t>
      </w:r>
      <w:r w:rsidRPr="00997998">
        <w:rPr>
          <w:rFonts w:ascii="Times New Roman" w:eastAsia="Times New Roman" w:hAnsi="Times New Roman" w:cs="Times New Roman"/>
          <w:kern w:val="0"/>
          <w14:ligatures w14:val="none"/>
        </w:rPr>
        <w:t xml:space="preserve"> for pairwise comparisons</w:t>
      </w:r>
    </w:p>
    <w:p w14:paraId="6A380C1C" w14:textId="77777777" w:rsidR="00997998" w:rsidRPr="00997998" w:rsidRDefault="00997998" w:rsidP="0099799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Eta-squared (η²)</w:t>
      </w:r>
      <w:r w:rsidRPr="00997998">
        <w:rPr>
          <w:rFonts w:ascii="Times New Roman" w:eastAsia="Times New Roman" w:hAnsi="Times New Roman" w:cs="Times New Roman"/>
          <w:kern w:val="0"/>
          <w14:ligatures w14:val="none"/>
        </w:rPr>
        <w:t xml:space="preserve"> for omnibus tests</w:t>
      </w:r>
    </w:p>
    <w:p w14:paraId="03358889" w14:textId="77777777" w:rsidR="00997998" w:rsidRPr="00997998" w:rsidRDefault="00997998" w:rsidP="0099799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95% confidence intervals</w:t>
      </w:r>
      <w:r w:rsidRPr="00997998">
        <w:rPr>
          <w:rFonts w:ascii="Times New Roman" w:eastAsia="Times New Roman" w:hAnsi="Times New Roman" w:cs="Times New Roman"/>
          <w:kern w:val="0"/>
          <w14:ligatures w14:val="none"/>
        </w:rPr>
        <w:t xml:space="preserve"> for all effect estimates</w:t>
      </w:r>
    </w:p>
    <w:p w14:paraId="37C394A3" w14:textId="77777777" w:rsidR="00997998" w:rsidRPr="00997998" w:rsidRDefault="00997998" w:rsidP="0099799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b/>
          <w:bCs/>
          <w:kern w:val="0"/>
          <w14:ligatures w14:val="none"/>
        </w:rPr>
        <w:t>Practical significance thresholds</w:t>
      </w:r>
      <w:r w:rsidRPr="00997998">
        <w:rPr>
          <w:rFonts w:ascii="Times New Roman" w:eastAsia="Times New Roman" w:hAnsi="Times New Roman" w:cs="Times New Roman"/>
          <w:kern w:val="0"/>
          <w14:ligatures w14:val="none"/>
        </w:rPr>
        <w:t>: |$2| for meaningful price differences</w:t>
      </w:r>
    </w:p>
    <w:p w14:paraId="12200F6B" w14:textId="129A66FC" w:rsidR="00DC76CD" w:rsidRPr="00276835" w:rsidRDefault="00997998" w:rsidP="00276835">
      <w:pPr>
        <w:spacing w:before="100" w:beforeAutospacing="1" w:after="100" w:afterAutospacing="1" w:line="240" w:lineRule="auto"/>
        <w:rPr>
          <w:rFonts w:ascii="Times New Roman" w:eastAsia="Times New Roman" w:hAnsi="Times New Roman" w:cs="Times New Roman"/>
          <w:kern w:val="0"/>
          <w14:ligatures w14:val="none"/>
        </w:rPr>
      </w:pPr>
      <w:r w:rsidRPr="00997998">
        <w:rPr>
          <w:rFonts w:ascii="Times New Roman" w:eastAsia="Times New Roman" w:hAnsi="Times New Roman" w:cs="Times New Roman"/>
          <w:kern w:val="0"/>
          <w14:ligatures w14:val="none"/>
        </w:rPr>
        <w:t xml:space="preserve">All analyses were conducted using Python 3.9+ with packages: pandas, </w:t>
      </w:r>
      <w:proofErr w:type="spellStart"/>
      <w:r w:rsidRPr="00997998">
        <w:rPr>
          <w:rFonts w:ascii="Times New Roman" w:eastAsia="Times New Roman" w:hAnsi="Times New Roman" w:cs="Times New Roman"/>
          <w:kern w:val="0"/>
          <w14:ligatures w14:val="none"/>
        </w:rPr>
        <w:t>numpy</w:t>
      </w:r>
      <w:proofErr w:type="spellEnd"/>
      <w:r w:rsidRPr="00997998">
        <w:rPr>
          <w:rFonts w:ascii="Times New Roman" w:eastAsia="Times New Roman" w:hAnsi="Times New Roman" w:cs="Times New Roman"/>
          <w:kern w:val="0"/>
          <w14:ligatures w14:val="none"/>
        </w:rPr>
        <w:t xml:space="preserve">, </w:t>
      </w:r>
      <w:proofErr w:type="spellStart"/>
      <w:r w:rsidRPr="00997998">
        <w:rPr>
          <w:rFonts w:ascii="Times New Roman" w:eastAsia="Times New Roman" w:hAnsi="Times New Roman" w:cs="Times New Roman"/>
          <w:kern w:val="0"/>
          <w14:ligatures w14:val="none"/>
        </w:rPr>
        <w:t>scipy</w:t>
      </w:r>
      <w:proofErr w:type="spellEnd"/>
      <w:r w:rsidRPr="00997998">
        <w:rPr>
          <w:rFonts w:ascii="Times New Roman" w:eastAsia="Times New Roman" w:hAnsi="Times New Roman" w:cs="Times New Roman"/>
          <w:kern w:val="0"/>
          <w14:ligatures w14:val="none"/>
        </w:rPr>
        <w:t xml:space="preserve">, </w:t>
      </w:r>
      <w:proofErr w:type="spellStart"/>
      <w:r w:rsidRPr="00997998">
        <w:rPr>
          <w:rFonts w:ascii="Times New Roman" w:eastAsia="Times New Roman" w:hAnsi="Times New Roman" w:cs="Times New Roman"/>
          <w:kern w:val="0"/>
          <w14:ligatures w14:val="none"/>
        </w:rPr>
        <w:t>statsmodels</w:t>
      </w:r>
      <w:proofErr w:type="spellEnd"/>
      <w:r w:rsidRPr="00997998">
        <w:rPr>
          <w:rFonts w:ascii="Times New Roman" w:eastAsia="Times New Roman" w:hAnsi="Times New Roman" w:cs="Times New Roman"/>
          <w:kern w:val="0"/>
          <w14:ligatures w14:val="none"/>
        </w:rPr>
        <w:t xml:space="preserve">, scikit-learn, matplotlib, seaborn, and </w:t>
      </w:r>
      <w:proofErr w:type="spellStart"/>
      <w:r w:rsidRPr="00997998">
        <w:rPr>
          <w:rFonts w:ascii="Times New Roman" w:eastAsia="Times New Roman" w:hAnsi="Times New Roman" w:cs="Times New Roman"/>
          <w:kern w:val="0"/>
          <w14:ligatures w14:val="none"/>
        </w:rPr>
        <w:t>plotly</w:t>
      </w:r>
      <w:proofErr w:type="spellEnd"/>
      <w:r w:rsidRPr="00997998">
        <w:rPr>
          <w:rFonts w:ascii="Times New Roman" w:eastAsia="Times New Roman" w:hAnsi="Times New Roman" w:cs="Times New Roman"/>
          <w:kern w:val="0"/>
          <w14:ligatures w14:val="none"/>
        </w:rPr>
        <w:t xml:space="preserve"> for visualization.</w:t>
      </w:r>
    </w:p>
    <w:p w14:paraId="504C7405" w14:textId="77777777" w:rsidR="00DC76CD" w:rsidRDefault="00DC76CD" w:rsidP="00235C0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p>
    <w:p w14:paraId="75897656" w14:textId="72FC3364" w:rsidR="00235C00" w:rsidRPr="00235C00" w:rsidRDefault="00235C00" w:rsidP="00235C0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35C00">
        <w:rPr>
          <w:rFonts w:ascii="Times New Roman" w:eastAsia="Times New Roman" w:hAnsi="Times New Roman" w:cs="Times New Roman"/>
          <w:b/>
          <w:bCs/>
          <w:color w:val="000000"/>
          <w:kern w:val="36"/>
          <w:sz w:val="48"/>
          <w:szCs w:val="48"/>
          <w14:ligatures w14:val="none"/>
        </w:rPr>
        <w:t>4 Analysis</w:t>
      </w:r>
    </w:p>
    <w:p w14:paraId="358DA4BF" w14:textId="77777777" w:rsidR="00235C00" w:rsidRPr="00235C00" w:rsidRDefault="00235C00" w:rsidP="00235C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35C00">
        <w:rPr>
          <w:rFonts w:ascii="Times New Roman" w:eastAsia="Times New Roman" w:hAnsi="Times New Roman" w:cs="Times New Roman"/>
          <w:b/>
          <w:bCs/>
          <w:color w:val="000000"/>
          <w:kern w:val="0"/>
          <w:sz w:val="36"/>
          <w:szCs w:val="36"/>
          <w14:ligatures w14:val="none"/>
        </w:rPr>
        <w:t>4.1 Analytical Framework and Statistical Approach</w:t>
      </w:r>
    </w:p>
    <w:p w14:paraId="15F6159F" w14:textId="53353181" w:rsidR="00235C00" w:rsidRDefault="00235C00" w:rsidP="00235C00">
      <w:pPr>
        <w:spacing w:before="100" w:beforeAutospacing="1" w:after="100" w:afterAutospacing="1" w:line="240" w:lineRule="auto"/>
        <w:rPr>
          <w:rFonts w:ascii="Times New Roman" w:eastAsia="Times New Roman" w:hAnsi="Times New Roman" w:cs="Times New Roman"/>
          <w:color w:val="000000"/>
          <w:kern w:val="0"/>
          <w14:ligatures w14:val="none"/>
        </w:rPr>
      </w:pPr>
      <w:r w:rsidRPr="00235C00">
        <w:rPr>
          <w:rFonts w:ascii="Times New Roman" w:eastAsia="Times New Roman" w:hAnsi="Times New Roman" w:cs="Times New Roman"/>
          <w:color w:val="000000"/>
          <w:kern w:val="0"/>
          <w14:ligatures w14:val="none"/>
        </w:rPr>
        <w:t>We adopt a multi</w:t>
      </w:r>
      <w:r w:rsidRPr="00235C00">
        <w:rPr>
          <w:rFonts w:ascii="Times New Roman" w:eastAsia="Times New Roman" w:hAnsi="Times New Roman" w:cs="Times New Roman"/>
          <w:color w:val="000000"/>
          <w:kern w:val="0"/>
          <w14:ligatures w14:val="none"/>
        </w:rPr>
        <w:noBreakHyphen/>
        <w:t>layered analytical strategy that combines classical null</w:t>
      </w:r>
      <w:r w:rsidRPr="00235C00">
        <w:rPr>
          <w:rFonts w:ascii="Times New Roman" w:eastAsia="Times New Roman" w:hAnsi="Times New Roman" w:cs="Times New Roman"/>
          <w:color w:val="000000"/>
          <w:kern w:val="0"/>
          <w14:ligatures w14:val="none"/>
        </w:rPr>
        <w:noBreakHyphen/>
        <w:t>hypothesis testing with modern robustness checks. First, we evaluate buyer–supplier role asymmetry through a one</w:t>
      </w:r>
      <w:r w:rsidRPr="00235C00">
        <w:rPr>
          <w:rFonts w:ascii="Times New Roman" w:eastAsia="Times New Roman" w:hAnsi="Times New Roman" w:cs="Times New Roman"/>
          <w:color w:val="000000"/>
          <w:kern w:val="0"/>
          <w14:ligatures w14:val="none"/>
        </w:rPr>
        <w:noBreakHyphen/>
        <w:t>sample </w:t>
      </w:r>
      <w:r w:rsidRPr="00235C00">
        <w:rPr>
          <w:rFonts w:ascii="Times New Roman" w:eastAsia="Times New Roman" w:hAnsi="Times New Roman" w:cs="Times New Roman"/>
          <w:i/>
          <w:iCs/>
          <w:color w:val="000000"/>
          <w:kern w:val="0"/>
          <w14:ligatures w14:val="none"/>
        </w:rPr>
        <w:t>t</w:t>
      </w:r>
      <w:r w:rsidRPr="00235C00">
        <w:rPr>
          <w:rFonts w:ascii="Times New Roman" w:eastAsia="Times New Roman" w:hAnsi="Times New Roman" w:cs="Times New Roman"/>
          <w:color w:val="000000"/>
          <w:kern w:val="0"/>
          <w14:ligatures w14:val="none"/>
        </w:rPr>
        <w:t>-test (H</w:t>
      </w:r>
      <w:proofErr w:type="gramStart"/>
      <w:r w:rsidRPr="00235C00">
        <w:rPr>
          <w:rFonts w:ascii="Times New Roman" w:eastAsia="Times New Roman" w:hAnsi="Times New Roman" w:cs="Times New Roman"/>
          <w:color w:val="000000"/>
          <w:kern w:val="0"/>
          <w14:ligatures w14:val="none"/>
        </w:rPr>
        <w:t>₀ :</w:t>
      </w:r>
      <w:proofErr w:type="gramEnd"/>
      <w:r w:rsidRPr="00235C00">
        <w:rPr>
          <w:rFonts w:ascii="Times New Roman" w:eastAsia="Times New Roman" w:hAnsi="Times New Roman" w:cs="Times New Roman"/>
          <w:color w:val="000000"/>
          <w:kern w:val="0"/>
          <w14:ligatures w14:val="none"/>
        </w:rPr>
        <w:t> μ = 0) on the buyer</w:t>
      </w:r>
      <w:r w:rsidRPr="00235C00">
        <w:rPr>
          <w:rFonts w:ascii="Times New Roman" w:eastAsia="Times New Roman" w:hAnsi="Times New Roman" w:cs="Times New Roman"/>
          <w:color w:val="000000"/>
          <w:kern w:val="0"/>
          <w14:ligatures w14:val="none"/>
        </w:rPr>
        <w:noBreakHyphen/>
        <w:t>advantage distribution (</w:t>
      </w:r>
      <w:r w:rsidRPr="00235C00">
        <w:rPr>
          <w:rFonts w:ascii="Times New Roman" w:eastAsia="Times New Roman" w:hAnsi="Times New Roman" w:cs="Times New Roman"/>
          <w:i/>
          <w:iCs/>
          <w:color w:val="000000"/>
          <w:kern w:val="0"/>
          <w14:ligatures w14:val="none"/>
        </w:rPr>
        <w:t>n</w:t>
      </w:r>
      <w:r w:rsidRPr="00235C00">
        <w:rPr>
          <w:rFonts w:ascii="Times New Roman" w:eastAsia="Times New Roman" w:hAnsi="Times New Roman" w:cs="Times New Roman"/>
          <w:color w:val="000000"/>
          <w:kern w:val="0"/>
          <w14:ligatures w14:val="none"/>
        </w:rPr>
        <w:t> = 7 444). Next, we employ one</w:t>
      </w:r>
      <w:r w:rsidRPr="00235C00">
        <w:rPr>
          <w:rFonts w:ascii="Times New Roman" w:eastAsia="Times New Roman" w:hAnsi="Times New Roman" w:cs="Times New Roman"/>
          <w:color w:val="000000"/>
          <w:kern w:val="0"/>
          <w14:ligatures w14:val="none"/>
        </w:rPr>
        <w:noBreakHyphen/>
        <w:t>way and two</w:t>
      </w:r>
      <w:r w:rsidRPr="00235C00">
        <w:rPr>
          <w:rFonts w:ascii="Times New Roman" w:eastAsia="Times New Roman" w:hAnsi="Times New Roman" w:cs="Times New Roman"/>
          <w:color w:val="000000"/>
          <w:kern w:val="0"/>
          <w14:ligatures w14:val="none"/>
        </w:rPr>
        <w:noBreakHyphen/>
        <w:t>way ANOVA models to examine (a) the main effects of reflection mechanisms and model</w:t>
      </w:r>
      <w:r w:rsidRPr="00235C00">
        <w:rPr>
          <w:rFonts w:ascii="Times New Roman" w:eastAsia="Times New Roman" w:hAnsi="Times New Roman" w:cs="Times New Roman"/>
          <w:color w:val="000000"/>
          <w:kern w:val="0"/>
          <w14:ligatures w14:val="none"/>
        </w:rPr>
        <w:noBreakHyphen/>
        <w:t>tier capabilities, and (b) their interaction. Where assumptions of normality or homoskedasticity are violated (Shapiro–Wilk, Levene), we supplement inferences with Kruskal–Wallis tests and 10 000</w:t>
      </w:r>
      <w:r w:rsidRPr="00235C00">
        <w:rPr>
          <w:rFonts w:ascii="Times New Roman" w:eastAsia="Times New Roman" w:hAnsi="Times New Roman" w:cs="Times New Roman"/>
          <w:color w:val="000000"/>
          <w:kern w:val="0"/>
          <w14:ligatures w14:val="none"/>
        </w:rPr>
        <w:noBreakHyphen/>
        <w:t>sample non</w:t>
      </w:r>
      <w:r w:rsidRPr="00235C00">
        <w:rPr>
          <w:rFonts w:ascii="Times New Roman" w:eastAsia="Times New Roman" w:hAnsi="Times New Roman" w:cs="Times New Roman"/>
          <w:color w:val="000000"/>
          <w:kern w:val="0"/>
          <w14:ligatures w14:val="none"/>
        </w:rPr>
        <w:noBreakHyphen/>
        <w:t>parametric bootstraps. Effect sizes are reported as Cohen’s </w:t>
      </w:r>
      <w:r w:rsidRPr="00235C00">
        <w:rPr>
          <w:rFonts w:ascii="Times New Roman" w:eastAsia="Times New Roman" w:hAnsi="Times New Roman" w:cs="Times New Roman"/>
          <w:i/>
          <w:iCs/>
          <w:color w:val="000000"/>
          <w:kern w:val="0"/>
          <w14:ligatures w14:val="none"/>
        </w:rPr>
        <w:t>d</w:t>
      </w:r>
      <w:r w:rsidRPr="00235C00">
        <w:rPr>
          <w:rFonts w:ascii="Times New Roman" w:eastAsia="Times New Roman" w:hAnsi="Times New Roman" w:cs="Times New Roman"/>
          <w:color w:val="000000"/>
          <w:kern w:val="0"/>
          <w14:ligatures w14:val="none"/>
        </w:rPr>
        <w:t> for pairwise contrasts and η² for omnibus tests. All tests use α = 0.05, with Bonferroni</w:t>
      </w:r>
      <w:r w:rsidRPr="00235C00">
        <w:rPr>
          <w:rFonts w:ascii="Times New Roman" w:eastAsia="Times New Roman" w:hAnsi="Times New Roman" w:cs="Times New Roman"/>
          <w:color w:val="000000"/>
          <w:kern w:val="0"/>
          <w14:ligatures w14:val="none"/>
        </w:rPr>
        <w:noBreakHyphen/>
        <w:t>corrected critical values for post</w:t>
      </w:r>
      <w:r w:rsidRPr="00235C00">
        <w:rPr>
          <w:rFonts w:ascii="Times New Roman" w:eastAsia="Times New Roman" w:hAnsi="Times New Roman" w:cs="Times New Roman"/>
          <w:color w:val="000000"/>
          <w:kern w:val="0"/>
          <w14:ligatures w14:val="none"/>
        </w:rPr>
        <w:noBreakHyphen/>
        <w:t>hoc comparisons.</w:t>
      </w:r>
    </w:p>
    <w:p w14:paraId="1CA82D43" w14:textId="4BF00950" w:rsidR="00235C00" w:rsidRDefault="00235C00" w:rsidP="00235C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35C00">
        <w:rPr>
          <w:rFonts w:ascii="Times New Roman" w:eastAsia="Times New Roman" w:hAnsi="Times New Roman" w:cs="Times New Roman"/>
          <w:b/>
          <w:bCs/>
          <w:color w:val="000000"/>
          <w:kern w:val="0"/>
          <w:sz w:val="36"/>
          <w:szCs w:val="36"/>
          <w14:ligatures w14:val="none"/>
        </w:rPr>
        <w:t>4.2 Evidence for Systematic Buyer Advantage </w:t>
      </w:r>
    </w:p>
    <w:p w14:paraId="304EBC01" w14:textId="5BDCE1FE" w:rsidR="00235C00" w:rsidRPr="00235C00" w:rsidRDefault="00235C00" w:rsidP="00235C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35C00">
        <w:rPr>
          <w:rFonts w:ascii="Times New Roman" w:eastAsia="Times New Roman" w:hAnsi="Times New Roman" w:cs="Times New Roman"/>
          <w:b/>
          <w:bCs/>
          <w:color w:val="000000"/>
          <w:kern w:val="0"/>
          <w:sz w:val="36"/>
          <w:szCs w:val="36"/>
          <w14:ligatures w14:val="none"/>
        </w:rPr>
        <w:lastRenderedPageBreak/>
        <w:drawing>
          <wp:inline distT="0" distB="0" distL="0" distR="0" wp14:anchorId="43D6A623" wp14:editId="61942811">
            <wp:extent cx="5943600" cy="6689090"/>
            <wp:effectExtent l="0" t="0" r="0" b="3810"/>
            <wp:docPr id="80223244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32443" name="Picture 1" descr="A screenshot of a computer screen&#10;&#10;AI-generated content may be incorrect."/>
                    <pic:cNvPicPr/>
                  </pic:nvPicPr>
                  <pic:blipFill>
                    <a:blip r:embed="rId5"/>
                    <a:stretch>
                      <a:fillRect/>
                    </a:stretch>
                  </pic:blipFill>
                  <pic:spPr>
                    <a:xfrm>
                      <a:off x="0" y="0"/>
                      <a:ext cx="5943600" cy="6689090"/>
                    </a:xfrm>
                    <a:prstGeom prst="rect">
                      <a:avLst/>
                    </a:prstGeom>
                  </pic:spPr>
                </pic:pic>
              </a:graphicData>
            </a:graphic>
          </wp:inline>
        </w:drawing>
      </w:r>
    </w:p>
    <w:p w14:paraId="7ADD152A" w14:textId="1467AA4B" w:rsidR="00235C00" w:rsidRDefault="00235C00" w:rsidP="00235C00">
      <w:pPr>
        <w:spacing w:before="100" w:beforeAutospacing="1" w:after="100" w:afterAutospacing="1" w:line="240" w:lineRule="auto"/>
        <w:rPr>
          <w:rFonts w:ascii="Times New Roman" w:eastAsia="Times New Roman" w:hAnsi="Times New Roman" w:cs="Times New Roman"/>
          <w:color w:val="000000"/>
          <w:kern w:val="0"/>
          <w14:ligatures w14:val="none"/>
        </w:rPr>
      </w:pPr>
      <w:r w:rsidRPr="00235C00">
        <w:rPr>
          <w:rFonts w:ascii="Times New Roman" w:eastAsia="Times New Roman" w:hAnsi="Times New Roman" w:cs="Times New Roman"/>
          <w:color w:val="000000"/>
          <w:kern w:val="0"/>
          <w14:ligatures w14:val="none"/>
        </w:rPr>
        <w:t>The mean buyer advantage is </w:t>
      </w:r>
      <w:r w:rsidRPr="00235C00">
        <w:rPr>
          <w:rFonts w:ascii="Times New Roman" w:eastAsia="Times New Roman" w:hAnsi="Times New Roman" w:cs="Times New Roman"/>
          <w:b/>
          <w:bCs/>
          <w:color w:val="000000"/>
          <w:kern w:val="0"/>
          <w14:ligatures w14:val="none"/>
        </w:rPr>
        <w:t>$14.25</w:t>
      </w:r>
      <w:r w:rsidRPr="00235C00">
        <w:rPr>
          <w:rFonts w:ascii="Times New Roman" w:eastAsia="Times New Roman" w:hAnsi="Times New Roman" w:cs="Times New Roman"/>
          <w:color w:val="000000"/>
          <w:kern w:val="0"/>
          <w14:ligatures w14:val="none"/>
        </w:rPr>
        <w:t> (SD = 16.53), yielding </w:t>
      </w:r>
      <w:proofErr w:type="gramStart"/>
      <w:r w:rsidRPr="00235C00">
        <w:rPr>
          <w:rFonts w:ascii="Times New Roman" w:eastAsia="Times New Roman" w:hAnsi="Times New Roman" w:cs="Times New Roman"/>
          <w:i/>
          <w:iCs/>
          <w:color w:val="000000"/>
          <w:kern w:val="0"/>
          <w14:ligatures w14:val="none"/>
        </w:rPr>
        <w:t>t</w:t>
      </w:r>
      <w:r w:rsidRPr="00235C00">
        <w:rPr>
          <w:rFonts w:ascii="Times New Roman" w:eastAsia="Times New Roman" w:hAnsi="Times New Roman" w:cs="Times New Roman"/>
          <w:color w:val="000000"/>
          <w:kern w:val="0"/>
          <w14:ligatures w14:val="none"/>
        </w:rPr>
        <w:t>(</w:t>
      </w:r>
      <w:proofErr w:type="gramEnd"/>
      <w:r w:rsidRPr="00235C00">
        <w:rPr>
          <w:rFonts w:ascii="Times New Roman" w:eastAsia="Times New Roman" w:hAnsi="Times New Roman" w:cs="Times New Roman"/>
          <w:color w:val="000000"/>
          <w:kern w:val="0"/>
          <w14:ligatures w14:val="none"/>
        </w:rPr>
        <w:t>7 443) = 74.37, </w:t>
      </w:r>
      <w:r w:rsidRPr="00235C00">
        <w:rPr>
          <w:rFonts w:ascii="Times New Roman" w:eastAsia="Times New Roman" w:hAnsi="Times New Roman" w:cs="Times New Roman"/>
          <w:i/>
          <w:iCs/>
          <w:color w:val="000000"/>
          <w:kern w:val="0"/>
          <w14:ligatures w14:val="none"/>
        </w:rPr>
        <w:t>p</w:t>
      </w:r>
      <w:r w:rsidRPr="00235C00">
        <w:rPr>
          <w:rFonts w:ascii="Times New Roman" w:eastAsia="Times New Roman" w:hAnsi="Times New Roman" w:cs="Times New Roman"/>
          <w:color w:val="000000"/>
          <w:kern w:val="0"/>
          <w14:ligatures w14:val="none"/>
        </w:rPr>
        <w:t> &lt; 0.001, Cohen’s </w:t>
      </w:r>
      <w:r w:rsidRPr="00235C00">
        <w:rPr>
          <w:rFonts w:ascii="Times New Roman" w:eastAsia="Times New Roman" w:hAnsi="Times New Roman" w:cs="Times New Roman"/>
          <w:i/>
          <w:iCs/>
          <w:color w:val="000000"/>
          <w:kern w:val="0"/>
          <w14:ligatures w14:val="none"/>
        </w:rPr>
        <w:t>d</w:t>
      </w:r>
      <w:r w:rsidRPr="00235C00">
        <w:rPr>
          <w:rFonts w:ascii="Times New Roman" w:eastAsia="Times New Roman" w:hAnsi="Times New Roman" w:cs="Times New Roman"/>
          <w:color w:val="000000"/>
          <w:kern w:val="0"/>
          <w14:ligatures w14:val="none"/>
        </w:rPr>
        <w:t> = 0.86—indicating a large practical effect. The distribution histogram and summary panel show that 85 % of negotiations favor buyers, while only 7.5 % favor suppliers. A 10 000</w:t>
      </w:r>
      <w:r w:rsidRPr="00235C00">
        <w:rPr>
          <w:rFonts w:ascii="Times New Roman" w:eastAsia="Times New Roman" w:hAnsi="Times New Roman" w:cs="Times New Roman"/>
          <w:color w:val="000000"/>
          <w:kern w:val="0"/>
          <w14:ligatures w14:val="none"/>
        </w:rPr>
        <w:noBreakHyphen/>
        <w:t>draw bootstrap (95 % CI = [13.9, 14.6]) corroborates this asymmetry, and a Wilcoxon signed</w:t>
      </w:r>
      <w:r w:rsidRPr="00235C00">
        <w:rPr>
          <w:rFonts w:ascii="Times New Roman" w:eastAsia="Times New Roman" w:hAnsi="Times New Roman" w:cs="Times New Roman"/>
          <w:color w:val="000000"/>
          <w:kern w:val="0"/>
          <w14:ligatures w14:val="none"/>
        </w:rPr>
        <w:noBreakHyphen/>
        <w:t>rank test reaches the same conclusion (</w:t>
      </w:r>
      <w:r w:rsidRPr="00235C00">
        <w:rPr>
          <w:rFonts w:ascii="Times New Roman" w:eastAsia="Times New Roman" w:hAnsi="Times New Roman" w:cs="Times New Roman"/>
          <w:i/>
          <w:iCs/>
          <w:color w:val="000000"/>
          <w:kern w:val="0"/>
          <w14:ligatures w14:val="none"/>
        </w:rPr>
        <w:t>p</w:t>
      </w:r>
      <w:r w:rsidRPr="00235C00">
        <w:rPr>
          <w:rFonts w:ascii="Times New Roman" w:eastAsia="Times New Roman" w:hAnsi="Times New Roman" w:cs="Times New Roman"/>
          <w:color w:val="000000"/>
          <w:kern w:val="0"/>
          <w14:ligatures w14:val="none"/>
        </w:rPr>
        <w:t> = 0.000).</w:t>
      </w:r>
    </w:p>
    <w:p w14:paraId="1E4E2C6D" w14:textId="77777777" w:rsidR="00235C00" w:rsidRPr="00235C00" w:rsidRDefault="00235C00" w:rsidP="00235C00">
      <w:pPr>
        <w:spacing w:before="100" w:beforeAutospacing="1" w:after="100" w:afterAutospacing="1" w:line="240" w:lineRule="auto"/>
        <w:rPr>
          <w:rFonts w:ascii="Times New Roman" w:eastAsia="Times New Roman" w:hAnsi="Times New Roman" w:cs="Times New Roman"/>
          <w:color w:val="000000"/>
          <w:kern w:val="0"/>
          <w14:ligatures w14:val="none"/>
        </w:rPr>
      </w:pPr>
    </w:p>
    <w:p w14:paraId="0E81E472" w14:textId="67FCC3A7" w:rsidR="00235C00" w:rsidRDefault="00235C00" w:rsidP="00235C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35C00">
        <w:rPr>
          <w:rFonts w:ascii="Times New Roman" w:eastAsia="Times New Roman" w:hAnsi="Times New Roman" w:cs="Times New Roman"/>
          <w:b/>
          <w:bCs/>
          <w:color w:val="000000"/>
          <w:kern w:val="0"/>
          <w:sz w:val="36"/>
          <w:szCs w:val="36"/>
          <w14:ligatures w14:val="none"/>
        </w:rPr>
        <w:lastRenderedPageBreak/>
        <w:t>4.3 Impact of Reflection Mechanisms </w:t>
      </w:r>
    </w:p>
    <w:p w14:paraId="5A5FF06B" w14:textId="591AC71A" w:rsidR="00235C00" w:rsidRPr="00235C00" w:rsidRDefault="00235C00" w:rsidP="00235C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35C00">
        <w:rPr>
          <w:rFonts w:ascii="Times New Roman" w:eastAsia="Times New Roman" w:hAnsi="Times New Roman" w:cs="Times New Roman"/>
          <w:b/>
          <w:bCs/>
          <w:color w:val="000000"/>
          <w:kern w:val="0"/>
          <w:sz w:val="36"/>
          <w:szCs w:val="36"/>
          <w14:ligatures w14:val="none"/>
        </w:rPr>
        <w:drawing>
          <wp:inline distT="0" distB="0" distL="0" distR="0" wp14:anchorId="73551CCA" wp14:editId="530F96E5">
            <wp:extent cx="5943600" cy="4666615"/>
            <wp:effectExtent l="0" t="0" r="0" b="0"/>
            <wp:docPr id="59174474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44741" name="Picture 1" descr="A screenshot of a graph&#10;&#10;AI-generated content may be incorrect."/>
                    <pic:cNvPicPr/>
                  </pic:nvPicPr>
                  <pic:blipFill>
                    <a:blip r:embed="rId6"/>
                    <a:stretch>
                      <a:fillRect/>
                    </a:stretch>
                  </pic:blipFill>
                  <pic:spPr>
                    <a:xfrm>
                      <a:off x="0" y="0"/>
                      <a:ext cx="5943600" cy="4666615"/>
                    </a:xfrm>
                    <a:prstGeom prst="rect">
                      <a:avLst/>
                    </a:prstGeom>
                  </pic:spPr>
                </pic:pic>
              </a:graphicData>
            </a:graphic>
          </wp:inline>
        </w:drawing>
      </w:r>
    </w:p>
    <w:p w14:paraId="2825AA61" w14:textId="6D5586A0" w:rsidR="00235C00" w:rsidRPr="00235C00" w:rsidRDefault="00235C00" w:rsidP="00235C00">
      <w:pPr>
        <w:spacing w:before="100" w:beforeAutospacing="1" w:after="100" w:afterAutospacing="1" w:line="240" w:lineRule="auto"/>
        <w:rPr>
          <w:rFonts w:ascii="Times New Roman" w:eastAsia="Times New Roman" w:hAnsi="Times New Roman" w:cs="Times New Roman"/>
          <w:color w:val="000000"/>
          <w:kern w:val="0"/>
          <w14:ligatures w14:val="none"/>
        </w:rPr>
      </w:pPr>
      <w:r w:rsidRPr="00235C00">
        <w:rPr>
          <w:rFonts w:ascii="Times New Roman" w:eastAsia="Times New Roman" w:hAnsi="Times New Roman" w:cs="Times New Roman"/>
          <w:color w:val="000000"/>
          <w:kern w:val="0"/>
          <w14:ligatures w14:val="none"/>
        </w:rPr>
        <w:t>One</w:t>
      </w:r>
      <w:r w:rsidRPr="00235C00">
        <w:rPr>
          <w:rFonts w:ascii="Times New Roman" w:eastAsia="Times New Roman" w:hAnsi="Times New Roman" w:cs="Times New Roman"/>
          <w:color w:val="000000"/>
          <w:kern w:val="0"/>
          <w14:ligatures w14:val="none"/>
        </w:rPr>
        <w:noBreakHyphen/>
        <w:t>way ANOVA reveals a significant—but modest—effect of reflection on agreed prices, </w:t>
      </w:r>
      <w:proofErr w:type="gramStart"/>
      <w:r w:rsidRPr="00235C00">
        <w:rPr>
          <w:rFonts w:ascii="Times New Roman" w:eastAsia="Times New Roman" w:hAnsi="Times New Roman" w:cs="Times New Roman"/>
          <w:i/>
          <w:iCs/>
          <w:color w:val="000000"/>
          <w:kern w:val="0"/>
          <w14:ligatures w14:val="none"/>
        </w:rPr>
        <w:t>F</w:t>
      </w:r>
      <w:r w:rsidRPr="00235C00">
        <w:rPr>
          <w:rFonts w:ascii="Times New Roman" w:eastAsia="Times New Roman" w:hAnsi="Times New Roman" w:cs="Times New Roman"/>
          <w:color w:val="000000"/>
          <w:kern w:val="0"/>
          <w14:ligatures w14:val="none"/>
        </w:rPr>
        <w:t>(</w:t>
      </w:r>
      <w:proofErr w:type="gramEnd"/>
      <w:r w:rsidRPr="00235C00">
        <w:rPr>
          <w:rFonts w:ascii="Times New Roman" w:eastAsia="Times New Roman" w:hAnsi="Times New Roman" w:cs="Times New Roman"/>
          <w:color w:val="000000"/>
          <w:kern w:val="0"/>
          <w14:ligatures w14:val="none"/>
        </w:rPr>
        <w:t>3, 7 440) = 112.56, </w:t>
      </w:r>
      <w:r w:rsidRPr="00235C00">
        <w:rPr>
          <w:rFonts w:ascii="Times New Roman" w:eastAsia="Times New Roman" w:hAnsi="Times New Roman" w:cs="Times New Roman"/>
          <w:i/>
          <w:iCs/>
          <w:color w:val="000000"/>
          <w:kern w:val="0"/>
          <w14:ligatures w14:val="none"/>
        </w:rPr>
        <w:t>p</w:t>
      </w:r>
      <w:r w:rsidRPr="00235C00">
        <w:rPr>
          <w:rFonts w:ascii="Times New Roman" w:eastAsia="Times New Roman" w:hAnsi="Times New Roman" w:cs="Times New Roman"/>
          <w:color w:val="000000"/>
          <w:kern w:val="0"/>
          <w14:ligatures w14:val="none"/>
        </w:rPr>
        <w:t> &lt; 0.001, η² = 0.043. Post</w:t>
      </w:r>
      <w:r w:rsidRPr="00235C00">
        <w:rPr>
          <w:rFonts w:ascii="Times New Roman" w:eastAsia="Times New Roman" w:hAnsi="Times New Roman" w:cs="Times New Roman"/>
          <w:color w:val="000000"/>
          <w:kern w:val="0"/>
          <w14:ligatures w14:val="none"/>
        </w:rPr>
        <w:noBreakHyphen/>
        <w:t>hoc Tukey tests indicate that </w:t>
      </w:r>
      <w:r w:rsidRPr="00235C00">
        <w:rPr>
          <w:rFonts w:ascii="Times New Roman" w:eastAsia="Times New Roman" w:hAnsi="Times New Roman" w:cs="Times New Roman"/>
          <w:b/>
          <w:bCs/>
          <w:color w:val="000000"/>
          <w:kern w:val="0"/>
          <w14:ligatures w14:val="none"/>
        </w:rPr>
        <w:t>buyer</w:t>
      </w:r>
      <w:r w:rsidRPr="00235C00">
        <w:rPr>
          <w:rFonts w:ascii="Times New Roman" w:eastAsia="Times New Roman" w:hAnsi="Times New Roman" w:cs="Times New Roman"/>
          <w:b/>
          <w:bCs/>
          <w:color w:val="000000"/>
          <w:kern w:val="0"/>
          <w14:ligatures w14:val="none"/>
        </w:rPr>
        <w:noBreakHyphen/>
        <w:t>only reflection amplifies</w:t>
      </w:r>
      <w:r w:rsidRPr="00235C00">
        <w:rPr>
          <w:rFonts w:ascii="Times New Roman" w:eastAsia="Times New Roman" w:hAnsi="Times New Roman" w:cs="Times New Roman"/>
          <w:color w:val="000000"/>
          <w:kern w:val="0"/>
          <w14:ligatures w14:val="none"/>
        </w:rPr>
        <w:t> buyer advantage (Δ = +4.6, </w:t>
      </w:r>
      <w:r w:rsidRPr="00235C00">
        <w:rPr>
          <w:rFonts w:ascii="Times New Roman" w:eastAsia="Times New Roman" w:hAnsi="Times New Roman" w:cs="Times New Roman"/>
          <w:i/>
          <w:iCs/>
          <w:color w:val="000000"/>
          <w:kern w:val="0"/>
          <w14:ligatures w14:val="none"/>
        </w:rPr>
        <w:t>p</w:t>
      </w:r>
      <w:r w:rsidRPr="00235C00">
        <w:rPr>
          <w:rFonts w:ascii="Times New Roman" w:eastAsia="Times New Roman" w:hAnsi="Times New Roman" w:cs="Times New Roman"/>
          <w:color w:val="000000"/>
          <w:kern w:val="0"/>
          <w14:ligatures w14:val="none"/>
        </w:rPr>
        <w:t> &lt; 0.001), whereas </w:t>
      </w:r>
      <w:r w:rsidRPr="00235C00">
        <w:rPr>
          <w:rFonts w:ascii="Times New Roman" w:eastAsia="Times New Roman" w:hAnsi="Times New Roman" w:cs="Times New Roman"/>
          <w:b/>
          <w:bCs/>
          <w:color w:val="000000"/>
          <w:kern w:val="0"/>
          <w14:ligatures w14:val="none"/>
        </w:rPr>
        <w:t>supplier</w:t>
      </w:r>
      <w:r w:rsidRPr="00235C00">
        <w:rPr>
          <w:rFonts w:ascii="Times New Roman" w:eastAsia="Times New Roman" w:hAnsi="Times New Roman" w:cs="Times New Roman"/>
          <w:b/>
          <w:bCs/>
          <w:color w:val="000000"/>
          <w:kern w:val="0"/>
          <w14:ligatures w14:val="none"/>
        </w:rPr>
        <w:noBreakHyphen/>
        <w:t>only reflection attenuates</w:t>
      </w:r>
      <w:r w:rsidRPr="00235C00">
        <w:rPr>
          <w:rFonts w:ascii="Times New Roman" w:eastAsia="Times New Roman" w:hAnsi="Times New Roman" w:cs="Times New Roman"/>
          <w:color w:val="000000"/>
          <w:kern w:val="0"/>
          <w14:ligatures w14:val="none"/>
        </w:rPr>
        <w:t> it (Δ = –4.8, </w:t>
      </w:r>
      <w:r w:rsidRPr="00235C00">
        <w:rPr>
          <w:rFonts w:ascii="Times New Roman" w:eastAsia="Times New Roman" w:hAnsi="Times New Roman" w:cs="Times New Roman"/>
          <w:i/>
          <w:iCs/>
          <w:color w:val="000000"/>
          <w:kern w:val="0"/>
          <w14:ligatures w14:val="none"/>
        </w:rPr>
        <w:t>p</w:t>
      </w:r>
      <w:r w:rsidRPr="00235C00">
        <w:rPr>
          <w:rFonts w:ascii="Times New Roman" w:eastAsia="Times New Roman" w:hAnsi="Times New Roman" w:cs="Times New Roman"/>
          <w:color w:val="000000"/>
          <w:kern w:val="0"/>
          <w14:ligatures w14:val="none"/>
        </w:rPr>
        <w:t> &lt; 0.001). When both agents reflect, buyer advantage decreases relative to the baseline but remains statistically positive. The bar chart and box</w:t>
      </w:r>
      <w:r w:rsidRPr="00235C00">
        <w:rPr>
          <w:rFonts w:ascii="Times New Roman" w:eastAsia="Times New Roman" w:hAnsi="Times New Roman" w:cs="Times New Roman"/>
          <w:color w:val="000000"/>
          <w:kern w:val="0"/>
          <w14:ligatures w14:val="none"/>
        </w:rPr>
        <w:noBreakHyphen/>
        <w:t>plots visualize these shifts.</w:t>
      </w:r>
    </w:p>
    <w:p w14:paraId="34B1CB64" w14:textId="77777777" w:rsidR="00235C00" w:rsidRDefault="00235C00" w:rsidP="00235C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2A8E6546" w14:textId="77777777" w:rsidR="00235C00" w:rsidRDefault="00235C00" w:rsidP="00235C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233754E3" w14:textId="33CFF084" w:rsidR="00235C00" w:rsidRDefault="00235C00" w:rsidP="00235C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35C00">
        <w:rPr>
          <w:rFonts w:ascii="Times New Roman" w:eastAsia="Times New Roman" w:hAnsi="Times New Roman" w:cs="Times New Roman"/>
          <w:b/>
          <w:bCs/>
          <w:color w:val="000000"/>
          <w:kern w:val="0"/>
          <w:sz w:val="36"/>
          <w:szCs w:val="36"/>
          <w14:ligatures w14:val="none"/>
        </w:rPr>
        <w:t>4.4 Model Capability Effects </w:t>
      </w:r>
    </w:p>
    <w:p w14:paraId="180D041A" w14:textId="581D0962" w:rsidR="00235C00" w:rsidRPr="00235C00" w:rsidRDefault="00235C00" w:rsidP="00235C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35C00">
        <w:rPr>
          <w:rFonts w:ascii="Times New Roman" w:eastAsia="Times New Roman" w:hAnsi="Times New Roman" w:cs="Times New Roman"/>
          <w:b/>
          <w:bCs/>
          <w:color w:val="000000"/>
          <w:kern w:val="0"/>
          <w:sz w:val="36"/>
          <w:szCs w:val="36"/>
          <w14:ligatures w14:val="none"/>
        </w:rPr>
        <w:lastRenderedPageBreak/>
        <w:drawing>
          <wp:inline distT="0" distB="0" distL="0" distR="0" wp14:anchorId="6CFDDEEC" wp14:editId="1AE22344">
            <wp:extent cx="5943600" cy="3637915"/>
            <wp:effectExtent l="0" t="0" r="0" b="0"/>
            <wp:docPr id="2135309950" name="Picture 1" descr="A group of colorfu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09950" name="Picture 1" descr="A group of colorful graphs&#10;&#10;AI-generated content may be incorrect."/>
                    <pic:cNvPicPr/>
                  </pic:nvPicPr>
                  <pic:blipFill>
                    <a:blip r:embed="rId7"/>
                    <a:stretch>
                      <a:fillRect/>
                    </a:stretch>
                  </pic:blipFill>
                  <pic:spPr>
                    <a:xfrm>
                      <a:off x="0" y="0"/>
                      <a:ext cx="5943600" cy="3637915"/>
                    </a:xfrm>
                    <a:prstGeom prst="rect">
                      <a:avLst/>
                    </a:prstGeom>
                  </pic:spPr>
                </pic:pic>
              </a:graphicData>
            </a:graphic>
          </wp:inline>
        </w:drawing>
      </w:r>
    </w:p>
    <w:p w14:paraId="2BCF8436" w14:textId="77777777" w:rsidR="00235C00" w:rsidRPr="00235C00" w:rsidRDefault="00235C00" w:rsidP="00235C00">
      <w:pPr>
        <w:spacing w:before="100" w:beforeAutospacing="1" w:after="100" w:afterAutospacing="1" w:line="240" w:lineRule="auto"/>
        <w:rPr>
          <w:rFonts w:ascii="Times New Roman" w:eastAsia="Times New Roman" w:hAnsi="Times New Roman" w:cs="Times New Roman"/>
          <w:color w:val="000000"/>
          <w:kern w:val="0"/>
          <w14:ligatures w14:val="none"/>
        </w:rPr>
      </w:pPr>
      <w:r w:rsidRPr="00235C00">
        <w:rPr>
          <w:rFonts w:ascii="Times New Roman" w:eastAsia="Times New Roman" w:hAnsi="Times New Roman" w:cs="Times New Roman"/>
          <w:color w:val="000000"/>
          <w:kern w:val="0"/>
          <w14:ligatures w14:val="none"/>
        </w:rPr>
        <w:t>Although model tier significantly influences price outcomes, the practical magnitude is negligible: one</w:t>
      </w:r>
      <w:r w:rsidRPr="00235C00">
        <w:rPr>
          <w:rFonts w:ascii="Times New Roman" w:eastAsia="Times New Roman" w:hAnsi="Times New Roman" w:cs="Times New Roman"/>
          <w:color w:val="000000"/>
          <w:kern w:val="0"/>
          <w14:ligatures w14:val="none"/>
        </w:rPr>
        <w:noBreakHyphen/>
        <w:t>way ANOVA on tier yields </w:t>
      </w:r>
      <w:proofErr w:type="gramStart"/>
      <w:r w:rsidRPr="00235C00">
        <w:rPr>
          <w:rFonts w:ascii="Times New Roman" w:eastAsia="Times New Roman" w:hAnsi="Times New Roman" w:cs="Times New Roman"/>
          <w:i/>
          <w:iCs/>
          <w:color w:val="000000"/>
          <w:kern w:val="0"/>
          <w14:ligatures w14:val="none"/>
        </w:rPr>
        <w:t>F</w:t>
      </w:r>
      <w:r w:rsidRPr="00235C00">
        <w:rPr>
          <w:rFonts w:ascii="Times New Roman" w:eastAsia="Times New Roman" w:hAnsi="Times New Roman" w:cs="Times New Roman"/>
          <w:color w:val="000000"/>
          <w:kern w:val="0"/>
          <w14:ligatures w14:val="none"/>
        </w:rPr>
        <w:t>(</w:t>
      </w:r>
      <w:proofErr w:type="gramEnd"/>
      <w:r w:rsidRPr="00235C00">
        <w:rPr>
          <w:rFonts w:ascii="Times New Roman" w:eastAsia="Times New Roman" w:hAnsi="Times New Roman" w:cs="Times New Roman"/>
          <w:color w:val="000000"/>
          <w:kern w:val="0"/>
          <w14:ligatures w14:val="none"/>
        </w:rPr>
        <w:t>4, 7 439) = 22.97, </w:t>
      </w:r>
      <w:r w:rsidRPr="00235C00">
        <w:rPr>
          <w:rFonts w:ascii="Times New Roman" w:eastAsia="Times New Roman" w:hAnsi="Times New Roman" w:cs="Times New Roman"/>
          <w:i/>
          <w:iCs/>
          <w:color w:val="000000"/>
          <w:kern w:val="0"/>
          <w14:ligatures w14:val="none"/>
        </w:rPr>
        <w:t>p</w:t>
      </w:r>
      <w:r w:rsidRPr="00235C00">
        <w:rPr>
          <w:rFonts w:ascii="Times New Roman" w:eastAsia="Times New Roman" w:hAnsi="Times New Roman" w:cs="Times New Roman"/>
          <w:color w:val="000000"/>
          <w:kern w:val="0"/>
          <w14:ligatures w14:val="none"/>
        </w:rPr>
        <w:t> &lt; 0.001, η² = 0.006. Tier</w:t>
      </w:r>
      <w:r w:rsidRPr="00235C00">
        <w:rPr>
          <w:rFonts w:ascii="Times New Roman" w:eastAsia="Times New Roman" w:hAnsi="Times New Roman" w:cs="Times New Roman"/>
          <w:color w:val="000000"/>
          <w:kern w:val="0"/>
          <w14:ligatures w14:val="none"/>
        </w:rPr>
        <w:noBreakHyphen/>
        <w:t>level mean prices vary by less than $3—well below the $35 gap to the normative optimum ($65). The tier heatmap in [model_performance.png] illustrates this limited spread.</w:t>
      </w:r>
    </w:p>
    <w:p w14:paraId="2102F606" w14:textId="77777777" w:rsidR="00235C00" w:rsidRDefault="00235C00">
      <w:pPr>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br w:type="page"/>
      </w:r>
    </w:p>
    <w:p w14:paraId="530FD08D" w14:textId="184B6F8B" w:rsidR="00235C00" w:rsidRDefault="00235C00" w:rsidP="00235C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35C00">
        <w:rPr>
          <w:rFonts w:ascii="Times New Roman" w:eastAsia="Times New Roman" w:hAnsi="Times New Roman" w:cs="Times New Roman"/>
          <w:b/>
          <w:bCs/>
          <w:color w:val="000000"/>
          <w:kern w:val="0"/>
          <w:sz w:val="36"/>
          <w:szCs w:val="36"/>
          <w14:ligatures w14:val="none"/>
        </w:rPr>
        <w:lastRenderedPageBreak/>
        <w:t>4.5 Interaction of Reflection and Model Tier </w:t>
      </w:r>
    </w:p>
    <w:p w14:paraId="65BB46BA" w14:textId="77777777" w:rsidR="00235C00" w:rsidRDefault="00235C00" w:rsidP="00235C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641DD5E6" w14:textId="656D934E" w:rsidR="00235C00" w:rsidRPr="00235C00" w:rsidRDefault="00235C00" w:rsidP="00235C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35C00">
        <w:rPr>
          <w:rFonts w:ascii="Times New Roman" w:eastAsia="Times New Roman" w:hAnsi="Times New Roman" w:cs="Times New Roman"/>
          <w:b/>
          <w:bCs/>
          <w:color w:val="000000"/>
          <w:kern w:val="0"/>
          <w:sz w:val="36"/>
          <w:szCs w:val="36"/>
          <w14:ligatures w14:val="none"/>
        </w:rPr>
        <w:drawing>
          <wp:inline distT="0" distB="0" distL="0" distR="0" wp14:anchorId="37B8FF90" wp14:editId="58C8434B">
            <wp:extent cx="5943600" cy="4448810"/>
            <wp:effectExtent l="0" t="0" r="0" b="0"/>
            <wp:docPr id="1444266464" name="Picture 1" descr="A collage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66464" name="Picture 1" descr="A collage of graphs and charts&#10;&#10;AI-generated content may be incorrect."/>
                    <pic:cNvPicPr/>
                  </pic:nvPicPr>
                  <pic:blipFill>
                    <a:blip r:embed="rId8"/>
                    <a:stretch>
                      <a:fillRect/>
                    </a:stretch>
                  </pic:blipFill>
                  <pic:spPr>
                    <a:xfrm>
                      <a:off x="0" y="0"/>
                      <a:ext cx="5943600" cy="4448810"/>
                    </a:xfrm>
                    <a:prstGeom prst="rect">
                      <a:avLst/>
                    </a:prstGeom>
                  </pic:spPr>
                </pic:pic>
              </a:graphicData>
            </a:graphic>
          </wp:inline>
        </w:drawing>
      </w:r>
    </w:p>
    <w:p w14:paraId="20C08F43" w14:textId="5712FCAB" w:rsidR="00235C00" w:rsidRDefault="00235C00" w:rsidP="00235C00">
      <w:pPr>
        <w:spacing w:before="100" w:beforeAutospacing="1" w:after="100" w:afterAutospacing="1" w:line="240" w:lineRule="auto"/>
        <w:rPr>
          <w:rFonts w:ascii="Times New Roman" w:eastAsia="Times New Roman" w:hAnsi="Times New Roman" w:cs="Times New Roman"/>
          <w:color w:val="000000"/>
          <w:kern w:val="0"/>
          <w14:ligatures w14:val="none"/>
        </w:rPr>
      </w:pPr>
      <w:r w:rsidRPr="00235C00">
        <w:rPr>
          <w:rFonts w:ascii="Times New Roman" w:eastAsia="Times New Roman" w:hAnsi="Times New Roman" w:cs="Times New Roman"/>
          <w:color w:val="000000"/>
          <w:kern w:val="0"/>
          <w14:ligatures w14:val="none"/>
        </w:rPr>
        <w:t>A two</w:t>
      </w:r>
      <w:r w:rsidRPr="00235C00">
        <w:rPr>
          <w:rFonts w:ascii="Times New Roman" w:eastAsia="Times New Roman" w:hAnsi="Times New Roman" w:cs="Times New Roman"/>
          <w:color w:val="000000"/>
          <w:kern w:val="0"/>
          <w14:ligatures w14:val="none"/>
        </w:rPr>
        <w:noBreakHyphen/>
        <w:t>way ANOVA (Reflection × Tier) returns significant main effects for both factors and their interaction, </w:t>
      </w:r>
      <w:r w:rsidRPr="00235C00">
        <w:rPr>
          <w:rFonts w:ascii="Times New Roman" w:eastAsia="Times New Roman" w:hAnsi="Times New Roman" w:cs="Times New Roman"/>
          <w:i/>
          <w:iCs/>
          <w:color w:val="000000"/>
          <w:kern w:val="0"/>
          <w14:ligatures w14:val="none"/>
        </w:rPr>
        <w:t>F</w:t>
      </w:r>
      <w:r>
        <w:rPr>
          <w:rFonts w:ascii="Times New Roman" w:eastAsia="Times New Roman" w:hAnsi="Times New Roman" w:cs="Times New Roman"/>
          <w:i/>
          <w:iCs/>
          <w:color w:val="000000"/>
          <w:kern w:val="0"/>
          <w14:ligatures w14:val="none"/>
        </w:rPr>
        <w:t xml:space="preserve"> </w:t>
      </w:r>
      <w:proofErr w:type="gramStart"/>
      <w:r w:rsidRPr="00235C00">
        <w:rPr>
          <w:rFonts w:ascii="Times New Roman" w:eastAsia="Times New Roman" w:hAnsi="Times New Roman" w:cs="Times New Roman"/>
          <w:color w:val="000000"/>
          <w:kern w:val="0"/>
          <w14:ligatures w14:val="none"/>
        </w:rPr>
        <w:t>interaction(</w:t>
      </w:r>
      <w:proofErr w:type="gramEnd"/>
      <w:r w:rsidRPr="00235C00">
        <w:rPr>
          <w:rFonts w:ascii="Times New Roman" w:eastAsia="Times New Roman" w:hAnsi="Times New Roman" w:cs="Times New Roman"/>
          <w:color w:val="000000"/>
          <w:kern w:val="0"/>
          <w14:ligatures w14:val="none"/>
        </w:rPr>
        <w:t>12, 7 412) = 73.67, </w:t>
      </w:r>
      <w:r w:rsidRPr="00235C00">
        <w:rPr>
          <w:rFonts w:ascii="Times New Roman" w:eastAsia="Times New Roman" w:hAnsi="Times New Roman" w:cs="Times New Roman"/>
          <w:i/>
          <w:iCs/>
          <w:color w:val="000000"/>
          <w:kern w:val="0"/>
          <w14:ligatures w14:val="none"/>
        </w:rPr>
        <w:t>p</w:t>
      </w:r>
      <w:r w:rsidRPr="00235C00">
        <w:rPr>
          <w:rFonts w:ascii="Times New Roman" w:eastAsia="Times New Roman" w:hAnsi="Times New Roman" w:cs="Times New Roman"/>
          <w:color w:val="000000"/>
          <w:kern w:val="0"/>
          <w14:ligatures w14:val="none"/>
        </w:rPr>
        <w:t> &lt; 0.001, partial</w:t>
      </w:r>
      <w:r w:rsidRPr="00235C00">
        <w:rPr>
          <w:rFonts w:ascii="Times New Roman" w:eastAsia="Times New Roman" w:hAnsi="Times New Roman" w:cs="Times New Roman"/>
          <w:color w:val="000000"/>
          <w:kern w:val="0"/>
          <w14:ligatures w14:val="none"/>
        </w:rPr>
        <w:noBreakHyphen/>
        <w:t>η² = 0.014. The interaction plot shows that compact and ultra</w:t>
      </w:r>
      <w:r w:rsidRPr="00235C00">
        <w:rPr>
          <w:rFonts w:ascii="Times New Roman" w:eastAsia="Times New Roman" w:hAnsi="Times New Roman" w:cs="Times New Roman"/>
          <w:color w:val="000000"/>
          <w:kern w:val="0"/>
          <w14:ligatures w14:val="none"/>
        </w:rPr>
        <w:noBreakHyphen/>
        <w:t>compact models benefit most from buyer</w:t>
      </w:r>
      <w:r w:rsidRPr="00235C00">
        <w:rPr>
          <w:rFonts w:ascii="Times New Roman" w:eastAsia="Times New Roman" w:hAnsi="Times New Roman" w:cs="Times New Roman"/>
          <w:color w:val="000000"/>
          <w:kern w:val="0"/>
          <w14:ligatures w14:val="none"/>
        </w:rPr>
        <w:noBreakHyphen/>
        <w:t>only reflection, whereas large</w:t>
      </w:r>
      <w:r w:rsidRPr="00235C00">
        <w:rPr>
          <w:rFonts w:ascii="Times New Roman" w:eastAsia="Times New Roman" w:hAnsi="Times New Roman" w:cs="Times New Roman"/>
          <w:color w:val="000000"/>
          <w:kern w:val="0"/>
          <w14:ligatures w14:val="none"/>
        </w:rPr>
        <w:noBreakHyphen/>
        <w:t>tier suppliers gain disproportionate relief under supplier</w:t>
      </w:r>
      <w:r w:rsidRPr="00235C00">
        <w:rPr>
          <w:rFonts w:ascii="Times New Roman" w:eastAsia="Times New Roman" w:hAnsi="Times New Roman" w:cs="Times New Roman"/>
          <w:color w:val="000000"/>
          <w:kern w:val="0"/>
          <w14:ligatures w14:val="none"/>
        </w:rPr>
        <w:noBreakHyphen/>
        <w:t>only reflection. Nonetheless, no cell mean crosses the zero</w:t>
      </w:r>
      <w:r w:rsidRPr="00235C00">
        <w:rPr>
          <w:rFonts w:ascii="Times New Roman" w:eastAsia="Times New Roman" w:hAnsi="Times New Roman" w:cs="Times New Roman"/>
          <w:color w:val="000000"/>
          <w:kern w:val="0"/>
          <w14:ligatures w14:val="none"/>
        </w:rPr>
        <w:noBreakHyphen/>
        <w:t>advantage threshold—underscoring the robustness of buyer dominance.</w:t>
      </w:r>
    </w:p>
    <w:p w14:paraId="0E742210" w14:textId="77777777" w:rsidR="00235C00" w:rsidRDefault="00235C00">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br w:type="page"/>
      </w:r>
    </w:p>
    <w:p w14:paraId="118FDCB6" w14:textId="77777777" w:rsidR="00235C00" w:rsidRPr="00235C00" w:rsidRDefault="00235C00" w:rsidP="00235C00">
      <w:pPr>
        <w:spacing w:before="100" w:beforeAutospacing="1" w:after="100" w:afterAutospacing="1" w:line="240" w:lineRule="auto"/>
        <w:rPr>
          <w:rFonts w:ascii="Times New Roman" w:eastAsia="Times New Roman" w:hAnsi="Times New Roman" w:cs="Times New Roman"/>
          <w:color w:val="000000"/>
          <w:kern w:val="0"/>
          <w14:ligatures w14:val="none"/>
        </w:rPr>
      </w:pPr>
    </w:p>
    <w:p w14:paraId="1644AF3F" w14:textId="496D94D1" w:rsidR="00235C00" w:rsidRDefault="00235C00" w:rsidP="00235C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35C00">
        <w:rPr>
          <w:rFonts w:ascii="Times New Roman" w:eastAsia="Times New Roman" w:hAnsi="Times New Roman" w:cs="Times New Roman"/>
          <w:b/>
          <w:bCs/>
          <w:color w:val="000000"/>
          <w:kern w:val="0"/>
          <w:sz w:val="36"/>
          <w:szCs w:val="36"/>
          <w14:ligatures w14:val="none"/>
        </w:rPr>
        <w:t>4.6 Process Efficiency and Negotiation Quality </w:t>
      </w:r>
    </w:p>
    <w:p w14:paraId="04210A25" w14:textId="321AE432" w:rsidR="00235C00" w:rsidRPr="00235C00" w:rsidRDefault="00235C00" w:rsidP="00235C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35C00">
        <w:rPr>
          <w:rFonts w:ascii="Times New Roman" w:eastAsia="Times New Roman" w:hAnsi="Times New Roman" w:cs="Times New Roman"/>
          <w:b/>
          <w:bCs/>
          <w:color w:val="000000"/>
          <w:kern w:val="0"/>
          <w:sz w:val="36"/>
          <w:szCs w:val="36"/>
          <w14:ligatures w14:val="none"/>
        </w:rPr>
        <w:drawing>
          <wp:inline distT="0" distB="0" distL="0" distR="0" wp14:anchorId="4CB11A3C" wp14:editId="302ADBC4">
            <wp:extent cx="5943600" cy="4448810"/>
            <wp:effectExtent l="0" t="0" r="0" b="0"/>
            <wp:docPr id="1076932169" name="Picture 1" descr="A group of graphs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32169" name="Picture 1" descr="A group of graphs with different colored bars&#10;&#10;AI-generated content may be incorrect."/>
                    <pic:cNvPicPr/>
                  </pic:nvPicPr>
                  <pic:blipFill>
                    <a:blip r:embed="rId9"/>
                    <a:stretch>
                      <a:fillRect/>
                    </a:stretch>
                  </pic:blipFill>
                  <pic:spPr>
                    <a:xfrm>
                      <a:off x="0" y="0"/>
                      <a:ext cx="5943600" cy="4448810"/>
                    </a:xfrm>
                    <a:prstGeom prst="rect">
                      <a:avLst/>
                    </a:prstGeom>
                  </pic:spPr>
                </pic:pic>
              </a:graphicData>
            </a:graphic>
          </wp:inline>
        </w:drawing>
      </w:r>
    </w:p>
    <w:p w14:paraId="6403B650" w14:textId="6CC26BB7" w:rsidR="00235C00" w:rsidRPr="00235C00" w:rsidRDefault="00235C00" w:rsidP="00235C00">
      <w:pPr>
        <w:spacing w:before="100" w:beforeAutospacing="1" w:after="100" w:afterAutospacing="1" w:line="240" w:lineRule="auto"/>
        <w:rPr>
          <w:rFonts w:ascii="Times New Roman" w:eastAsia="Times New Roman" w:hAnsi="Times New Roman" w:cs="Times New Roman"/>
          <w:color w:val="000000"/>
          <w:kern w:val="0"/>
          <w14:ligatures w14:val="none"/>
        </w:rPr>
      </w:pPr>
      <w:r w:rsidRPr="00235C00">
        <w:rPr>
          <w:rFonts w:ascii="Times New Roman" w:eastAsia="Times New Roman" w:hAnsi="Times New Roman" w:cs="Times New Roman"/>
          <w:color w:val="000000"/>
          <w:kern w:val="0"/>
          <w14:ligatures w14:val="none"/>
        </w:rPr>
        <w:t>Negotiation length correlates weakly with price efficiency (</w:t>
      </w:r>
      <w:r w:rsidRPr="00235C00">
        <w:rPr>
          <w:rFonts w:ascii="Times New Roman" w:eastAsia="Times New Roman" w:hAnsi="Times New Roman" w:cs="Times New Roman"/>
          <w:i/>
          <w:iCs/>
          <w:color w:val="000000"/>
          <w:kern w:val="0"/>
          <w14:ligatures w14:val="none"/>
        </w:rPr>
        <w:t>r</w:t>
      </w:r>
      <w:r w:rsidRPr="00235C00">
        <w:rPr>
          <w:rFonts w:ascii="Times New Roman" w:eastAsia="Times New Roman" w:hAnsi="Times New Roman" w:cs="Times New Roman"/>
          <w:color w:val="000000"/>
          <w:kern w:val="0"/>
          <w14:ligatures w14:val="none"/>
        </w:rPr>
        <w:t> = 0.10, </w:t>
      </w:r>
      <w:r w:rsidRPr="00235C00">
        <w:rPr>
          <w:rFonts w:ascii="Times New Roman" w:eastAsia="Times New Roman" w:hAnsi="Times New Roman" w:cs="Times New Roman"/>
          <w:i/>
          <w:iCs/>
          <w:color w:val="000000"/>
          <w:kern w:val="0"/>
          <w14:ligatures w14:val="none"/>
        </w:rPr>
        <w:t>p</w:t>
      </w:r>
      <w:r w:rsidRPr="00235C00">
        <w:rPr>
          <w:rFonts w:ascii="Times New Roman" w:eastAsia="Times New Roman" w:hAnsi="Times New Roman" w:cs="Times New Roman"/>
          <w:color w:val="000000"/>
          <w:kern w:val="0"/>
          <w14:ligatures w14:val="none"/>
        </w:rPr>
        <w:t> &lt; 0.001). Efficiency scores improve under bilateral reflection despite modest token overhead (+14 % on average). Buyer</w:t>
      </w:r>
      <w:r w:rsidRPr="00235C00">
        <w:rPr>
          <w:rFonts w:ascii="Times New Roman" w:eastAsia="Times New Roman" w:hAnsi="Times New Roman" w:cs="Times New Roman"/>
          <w:color w:val="000000"/>
          <w:kern w:val="0"/>
          <w14:ligatures w14:val="none"/>
        </w:rPr>
        <w:noBreakHyphen/>
        <w:t>only reflection trades efficiency for advantage: it reduces mean price by $4.6 yet increases variance and failure probability (+2 pp). Scatterplots and histograms document these trade</w:t>
      </w:r>
      <w:r w:rsidRPr="00235C00">
        <w:rPr>
          <w:rFonts w:ascii="Times New Roman" w:eastAsia="Times New Roman" w:hAnsi="Times New Roman" w:cs="Times New Roman"/>
          <w:color w:val="000000"/>
          <w:kern w:val="0"/>
          <w14:ligatures w14:val="none"/>
        </w:rPr>
        <w:noBreakHyphen/>
        <w:t>offs.</w:t>
      </w:r>
    </w:p>
    <w:p w14:paraId="7D75FE44" w14:textId="449CFC2B" w:rsidR="00235C00" w:rsidRPr="00235C00" w:rsidRDefault="00235C00" w:rsidP="00235C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35C00">
        <w:rPr>
          <w:rFonts w:ascii="Times New Roman" w:eastAsia="Times New Roman" w:hAnsi="Times New Roman" w:cs="Times New Roman"/>
          <w:b/>
          <w:bCs/>
          <w:color w:val="000000"/>
          <w:kern w:val="0"/>
          <w:sz w:val="36"/>
          <w:szCs w:val="36"/>
          <w14:ligatures w14:val="none"/>
        </w:rPr>
        <w:lastRenderedPageBreak/>
        <w:t>4.7 Robustness Checks </w:t>
      </w:r>
      <w:r w:rsidRPr="00235C00">
        <w:rPr>
          <w:rFonts w:ascii="Times New Roman" w:eastAsia="Times New Roman" w:hAnsi="Times New Roman" w:cs="Times New Roman"/>
          <w:b/>
          <w:bCs/>
          <w:color w:val="000000"/>
          <w:kern w:val="0"/>
          <w:sz w:val="36"/>
          <w:szCs w:val="36"/>
          <w14:ligatures w14:val="none"/>
        </w:rPr>
        <w:drawing>
          <wp:inline distT="0" distB="0" distL="0" distR="0" wp14:anchorId="5582DB48" wp14:editId="521A4626">
            <wp:extent cx="5943600" cy="4448810"/>
            <wp:effectExtent l="0" t="0" r="0" b="0"/>
            <wp:docPr id="84763927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39271" name="Picture 1" descr="A screenshot of a graph&#10;&#10;AI-generated content may be incorrect."/>
                    <pic:cNvPicPr/>
                  </pic:nvPicPr>
                  <pic:blipFill>
                    <a:blip r:embed="rId10"/>
                    <a:stretch>
                      <a:fillRect/>
                    </a:stretch>
                  </pic:blipFill>
                  <pic:spPr>
                    <a:xfrm>
                      <a:off x="0" y="0"/>
                      <a:ext cx="5943600" cy="4448810"/>
                    </a:xfrm>
                    <a:prstGeom prst="rect">
                      <a:avLst/>
                    </a:prstGeom>
                  </pic:spPr>
                </pic:pic>
              </a:graphicData>
            </a:graphic>
          </wp:inline>
        </w:drawing>
      </w:r>
    </w:p>
    <w:p w14:paraId="32A8636D" w14:textId="46E18B7A" w:rsidR="00235C00" w:rsidRDefault="00235C00" w:rsidP="00235C00">
      <w:pPr>
        <w:spacing w:before="100" w:beforeAutospacing="1" w:after="100" w:afterAutospacing="1" w:line="240" w:lineRule="auto"/>
        <w:rPr>
          <w:rFonts w:ascii="Times New Roman" w:eastAsia="Times New Roman" w:hAnsi="Times New Roman" w:cs="Times New Roman"/>
          <w:color w:val="000000"/>
          <w:kern w:val="0"/>
          <w14:ligatures w14:val="none"/>
        </w:rPr>
      </w:pPr>
      <w:r w:rsidRPr="00235C00">
        <w:rPr>
          <w:rFonts w:ascii="Times New Roman" w:eastAsia="Times New Roman" w:hAnsi="Times New Roman" w:cs="Times New Roman"/>
          <w:color w:val="000000"/>
          <w:kern w:val="0"/>
          <w14:ligatures w14:val="none"/>
        </w:rPr>
        <w:t>All inferential results survive (a) heteroskedasticity</w:t>
      </w:r>
      <w:r w:rsidRPr="00235C00">
        <w:rPr>
          <w:rFonts w:ascii="Times New Roman" w:eastAsia="Times New Roman" w:hAnsi="Times New Roman" w:cs="Times New Roman"/>
          <w:color w:val="000000"/>
          <w:kern w:val="0"/>
          <w14:ligatures w14:val="none"/>
        </w:rPr>
        <w:noBreakHyphen/>
        <w:t xml:space="preserve">robust standard errors, (b) </w:t>
      </w:r>
      <w:proofErr w:type="spellStart"/>
      <w:r w:rsidRPr="00235C00">
        <w:rPr>
          <w:rFonts w:ascii="Times New Roman" w:eastAsia="Times New Roman" w:hAnsi="Times New Roman" w:cs="Times New Roman"/>
          <w:color w:val="000000"/>
          <w:kern w:val="0"/>
          <w14:ligatures w14:val="none"/>
        </w:rPr>
        <w:t>winsorizing</w:t>
      </w:r>
      <w:proofErr w:type="spellEnd"/>
      <w:r w:rsidRPr="00235C00">
        <w:rPr>
          <w:rFonts w:ascii="Times New Roman" w:eastAsia="Times New Roman" w:hAnsi="Times New Roman" w:cs="Times New Roman"/>
          <w:color w:val="000000"/>
          <w:kern w:val="0"/>
          <w14:ligatures w14:val="none"/>
        </w:rPr>
        <w:t xml:space="preserve"> the top and bottom 1 % of price outcomes, and (c) stratified bootstrap resampling by model family. Non</w:t>
      </w:r>
      <w:r w:rsidRPr="00235C00">
        <w:rPr>
          <w:rFonts w:ascii="Times New Roman" w:eastAsia="Times New Roman" w:hAnsi="Times New Roman" w:cs="Times New Roman"/>
          <w:color w:val="000000"/>
          <w:kern w:val="0"/>
          <w14:ligatures w14:val="none"/>
        </w:rPr>
        <w:noBreakHyphen/>
        <w:t>parametric Wilcoxon and Kruskal–</w:t>
      </w:r>
      <w:proofErr w:type="gramStart"/>
      <w:r w:rsidRPr="00235C00">
        <w:rPr>
          <w:rFonts w:ascii="Times New Roman" w:eastAsia="Times New Roman" w:hAnsi="Times New Roman" w:cs="Times New Roman"/>
          <w:color w:val="000000"/>
          <w:kern w:val="0"/>
          <w14:ligatures w14:val="none"/>
        </w:rPr>
        <w:t>Wallis</w:t>
      </w:r>
      <w:proofErr w:type="gramEnd"/>
      <w:r w:rsidRPr="00235C00">
        <w:rPr>
          <w:rFonts w:ascii="Times New Roman" w:eastAsia="Times New Roman" w:hAnsi="Times New Roman" w:cs="Times New Roman"/>
          <w:color w:val="000000"/>
          <w:kern w:val="0"/>
          <w14:ligatures w14:val="none"/>
        </w:rPr>
        <w:t xml:space="preserve"> statistics replicate parametric conclusions, confirming that departures from </w:t>
      </w:r>
      <w:proofErr w:type="spellStart"/>
      <w:r w:rsidRPr="00235C00">
        <w:rPr>
          <w:rFonts w:ascii="Times New Roman" w:eastAsia="Times New Roman" w:hAnsi="Times New Roman" w:cs="Times New Roman"/>
          <w:color w:val="000000"/>
          <w:kern w:val="0"/>
          <w14:ligatures w14:val="none"/>
        </w:rPr>
        <w:t>Gaussianity</w:t>
      </w:r>
      <w:proofErr w:type="spellEnd"/>
      <w:r w:rsidRPr="00235C00">
        <w:rPr>
          <w:rFonts w:ascii="Times New Roman" w:eastAsia="Times New Roman" w:hAnsi="Times New Roman" w:cs="Times New Roman"/>
          <w:color w:val="000000"/>
          <w:kern w:val="0"/>
          <w14:ligatures w14:val="none"/>
        </w:rPr>
        <w:t xml:space="preserve"> do not drive the findings. </w:t>
      </w:r>
    </w:p>
    <w:p w14:paraId="7434B2CA" w14:textId="77777777" w:rsidR="00235C00" w:rsidRDefault="00235C00" w:rsidP="00235C00">
      <w:pPr>
        <w:spacing w:before="100" w:beforeAutospacing="1" w:after="100" w:afterAutospacing="1" w:line="240" w:lineRule="auto"/>
        <w:rPr>
          <w:rFonts w:ascii="Times New Roman" w:eastAsia="Times New Roman" w:hAnsi="Times New Roman" w:cs="Times New Roman"/>
          <w:color w:val="000000"/>
          <w:kern w:val="0"/>
          <w14:ligatures w14:val="none"/>
        </w:rPr>
      </w:pPr>
    </w:p>
    <w:p w14:paraId="551D4AB1" w14:textId="7DAAEBC5" w:rsidR="00235C00" w:rsidRPr="00235C00" w:rsidRDefault="00235C00" w:rsidP="00235C00">
      <w:pPr>
        <w:spacing w:before="100" w:beforeAutospacing="1" w:after="100" w:afterAutospacing="1" w:line="240" w:lineRule="auto"/>
        <w:rPr>
          <w:rFonts w:ascii="Times New Roman" w:eastAsia="Times New Roman" w:hAnsi="Times New Roman" w:cs="Times New Roman"/>
          <w:color w:val="000000"/>
          <w:kern w:val="0"/>
          <w14:ligatures w14:val="none"/>
        </w:rPr>
      </w:pPr>
      <w:r w:rsidRPr="00235C00">
        <w:rPr>
          <w:rFonts w:ascii="Times New Roman" w:eastAsia="Times New Roman" w:hAnsi="Times New Roman" w:cs="Times New Roman"/>
          <w:color w:val="000000"/>
          <w:kern w:val="0"/>
          <w14:ligatures w14:val="none"/>
        </w:rPr>
        <w:lastRenderedPageBreak/>
        <w:drawing>
          <wp:inline distT="0" distB="0" distL="0" distR="0" wp14:anchorId="2123D470" wp14:editId="4F915A8E">
            <wp:extent cx="5943600" cy="4353560"/>
            <wp:effectExtent l="0" t="0" r="0" b="2540"/>
            <wp:docPr id="483924619" name="Picture 1" descr="A group of graphs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24619" name="Picture 1" descr="A group of graphs with different colored lines&#10;&#10;AI-generated content may be incorrect."/>
                    <pic:cNvPicPr/>
                  </pic:nvPicPr>
                  <pic:blipFill>
                    <a:blip r:embed="rId11"/>
                    <a:stretch>
                      <a:fillRect/>
                    </a:stretch>
                  </pic:blipFill>
                  <pic:spPr>
                    <a:xfrm>
                      <a:off x="0" y="0"/>
                      <a:ext cx="5943600" cy="4353560"/>
                    </a:xfrm>
                    <a:prstGeom prst="rect">
                      <a:avLst/>
                    </a:prstGeom>
                  </pic:spPr>
                </pic:pic>
              </a:graphicData>
            </a:graphic>
          </wp:inline>
        </w:drawing>
      </w:r>
    </w:p>
    <w:p w14:paraId="3603C4B7" w14:textId="77777777" w:rsidR="00FF16CC" w:rsidRPr="00FF16CC" w:rsidRDefault="00FF16CC" w:rsidP="00FF16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16CC">
        <w:rPr>
          <w:rFonts w:ascii="Times New Roman" w:eastAsia="Times New Roman" w:hAnsi="Times New Roman" w:cs="Times New Roman"/>
          <w:b/>
          <w:bCs/>
          <w:kern w:val="36"/>
          <w:sz w:val="48"/>
          <w:szCs w:val="48"/>
          <w14:ligatures w14:val="none"/>
        </w:rPr>
        <w:t>5 Discussion</w:t>
      </w:r>
    </w:p>
    <w:p w14:paraId="499E7D2B" w14:textId="77777777" w:rsidR="00FF16CC" w:rsidRPr="00FF16CC" w:rsidRDefault="00FF16CC" w:rsidP="00FF16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16CC">
        <w:rPr>
          <w:rFonts w:ascii="Times New Roman" w:eastAsia="Times New Roman" w:hAnsi="Times New Roman" w:cs="Times New Roman"/>
          <w:b/>
          <w:bCs/>
          <w:kern w:val="0"/>
          <w:sz w:val="36"/>
          <w:szCs w:val="36"/>
          <w14:ligatures w14:val="none"/>
        </w:rPr>
        <w:t>5.1 Implications for LLM-Based Economic Agents</w:t>
      </w:r>
    </w:p>
    <w:p w14:paraId="6034A88B"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 xml:space="preserve">Our findings reveal a systematic and robust buyer advantage in LLM negotiations, with agents consistently settling $14.25 below the Nash-optimal price. This asymmetry persists across model tiers, reflection conditions, and robustness checks, suggesting a fundamental architectural bias rather than a mere artifact of prompt design or model scale. The magnitude (Cohen's </w:t>
      </w:r>
      <w:r w:rsidRPr="00FF16CC">
        <w:rPr>
          <w:rFonts w:ascii="Times New Roman" w:eastAsia="Times New Roman" w:hAnsi="Times New Roman" w:cs="Times New Roman"/>
          <w:i/>
          <w:iCs/>
          <w:kern w:val="0"/>
          <w14:ligatures w14:val="none"/>
        </w:rPr>
        <w:t>d</w:t>
      </w:r>
      <w:r w:rsidRPr="00FF16CC">
        <w:rPr>
          <w:rFonts w:ascii="Times New Roman" w:eastAsia="Times New Roman" w:hAnsi="Times New Roman" w:cs="Times New Roman"/>
          <w:kern w:val="0"/>
          <w14:ligatures w14:val="none"/>
        </w:rPr>
        <w:t xml:space="preserve"> = 0.86) represents a large practical effect that could significantly distort market outcomes if LLMs were deployed as autonomous economic agents.</w:t>
      </w:r>
    </w:p>
    <w:p w14:paraId="5F32D91A"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The persistence of this bias across our 10-model ensemble—spanning parameter counts from 1.5B to frontier-scale systems—indicates that current training paradigms may systematically encode consumer-centric perspectives. This aligns with broader concerns about value alignment in AI systems: if LLMs internalize human preferences from web text that predominantly reflects consumer rather than producer viewpoints, they may exhibit predictable biases when placed in supplier roles.</w:t>
      </w:r>
    </w:p>
    <w:p w14:paraId="3CBF96E8" w14:textId="77777777" w:rsidR="00FF16CC" w:rsidRPr="00FF16CC" w:rsidRDefault="00FF16CC" w:rsidP="00FF16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16CC">
        <w:rPr>
          <w:rFonts w:ascii="Times New Roman" w:eastAsia="Times New Roman" w:hAnsi="Times New Roman" w:cs="Times New Roman"/>
          <w:b/>
          <w:bCs/>
          <w:kern w:val="0"/>
          <w:sz w:val="36"/>
          <w:szCs w:val="36"/>
          <w14:ligatures w14:val="none"/>
        </w:rPr>
        <w:t>5.2 Reflection as Double-Edged Metacognition</w:t>
      </w:r>
    </w:p>
    <w:p w14:paraId="1D0D21AB"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lastRenderedPageBreak/>
        <w:t>Contrary to assumptions that reflection universally improves reasoning, our results demonstrate that metacognitive prompting can amplify strategic biases. Buyer-only reflection increased buyer advantage by $4.6, while supplier-only reflection reduced it by $4.8—suggesting that reflection primarily strengthens role-consistent behavior rather than promoting normative rationality.</w:t>
      </w:r>
    </w:p>
    <w:p w14:paraId="1BD1595E"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This finding challenges the widespread adoption of reflection-based prompting in high-stakes applications. While bilateral reflection modestly improved price efficiency, it failed to eliminate systematic biases. Practitioners deploying LLMs in adversarial settings should carefully consider whether metacognitive interventions serve their intended purpose or merely reinforce existing distortions.</w:t>
      </w:r>
    </w:p>
    <w:p w14:paraId="495E201F" w14:textId="77777777" w:rsidR="00FF16CC" w:rsidRPr="00FF16CC" w:rsidRDefault="00FF16CC" w:rsidP="00FF16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16CC">
        <w:rPr>
          <w:rFonts w:ascii="Times New Roman" w:eastAsia="Times New Roman" w:hAnsi="Times New Roman" w:cs="Times New Roman"/>
          <w:b/>
          <w:bCs/>
          <w:kern w:val="0"/>
          <w:sz w:val="36"/>
          <w:szCs w:val="36"/>
          <w14:ligatures w14:val="none"/>
        </w:rPr>
        <w:t>5.3 Model Scale and Strategic Reasoning</w:t>
      </w:r>
    </w:p>
    <w:p w14:paraId="3B032F36"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The minimal impact of model tier (η² = 0.006) on negotiation outcomes contradicts common assumptions that larger models necessarily exhibit superior strategic reasoning. Despite vast differences in parameter count and training compute, tier-level price variations remained below $3—negligible compared to the $35 deviation from optimality.</w:t>
      </w:r>
    </w:p>
    <w:p w14:paraId="0436FE51"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This suggests that current scaling laws may not extend to complex strategic interactions. While larger models excel at linguistic fluency and factual recall, they appear equally susceptible to systematic biases in economic reasoning. Future research should investigate whether alternative training objectives or architectural innovations can better align model behavior with normative economic principles.</w:t>
      </w:r>
    </w:p>
    <w:p w14:paraId="4CC718C8" w14:textId="77777777" w:rsidR="00FF16CC" w:rsidRPr="00FF16CC" w:rsidRDefault="00FF16CC" w:rsidP="00FF16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16CC">
        <w:rPr>
          <w:rFonts w:ascii="Times New Roman" w:eastAsia="Times New Roman" w:hAnsi="Times New Roman" w:cs="Times New Roman"/>
          <w:b/>
          <w:bCs/>
          <w:kern w:val="0"/>
          <w:sz w:val="36"/>
          <w:szCs w:val="36"/>
          <w14:ligatures w14:val="none"/>
        </w:rPr>
        <w:t>5.4 Limitations and Boundary Conditions</w:t>
      </w:r>
    </w:p>
    <w:p w14:paraId="0D0E82B5"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Several limitations constrain the generalizability of our findings. First, the newsvendor framework, while canonical, represents only one class of negotiation problem. Biases observed here may not extend to multi-issue bargaining, repeated interactions, or markets with different payoff structures.</w:t>
      </w:r>
    </w:p>
    <w:p w14:paraId="00B90943"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Second, our 15-word response constraint, while controlling for stylistic variation, may have artificially constrained strategic communication. Real-world negotiations often involve elaborate justifications, emotional appeals, and complex information exchange that could alter LLM behavior.</w:t>
      </w:r>
    </w:p>
    <w:p w14:paraId="55A508F5"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Third, all models were prompted in English using Western negotiation frames. Cultural and linguistic variations in training data could produce different biases in non-English contexts or alternative cultural frameworks.</w:t>
      </w:r>
    </w:p>
    <w:p w14:paraId="375592FF"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Finally, our reflection prompts followed a standardized template. More sophisticated metacognitive interventions—such as adversarial prompting, multi-step reasoning chains, or opponent modeling—might yield different results.</w:t>
      </w:r>
    </w:p>
    <w:p w14:paraId="68F50678" w14:textId="77777777" w:rsidR="00FF16CC" w:rsidRPr="00FF16CC" w:rsidRDefault="00FF16CC" w:rsidP="00FF16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16CC">
        <w:rPr>
          <w:rFonts w:ascii="Times New Roman" w:eastAsia="Times New Roman" w:hAnsi="Times New Roman" w:cs="Times New Roman"/>
          <w:b/>
          <w:bCs/>
          <w:kern w:val="36"/>
          <w:sz w:val="48"/>
          <w:szCs w:val="48"/>
          <w14:ligatures w14:val="none"/>
        </w:rPr>
        <w:lastRenderedPageBreak/>
        <w:t>6 Related Work</w:t>
      </w:r>
    </w:p>
    <w:p w14:paraId="1B060E86" w14:textId="77777777" w:rsidR="00FF16CC" w:rsidRPr="00FF16CC" w:rsidRDefault="00FF16CC" w:rsidP="00FF16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16CC">
        <w:rPr>
          <w:rFonts w:ascii="Times New Roman" w:eastAsia="Times New Roman" w:hAnsi="Times New Roman" w:cs="Times New Roman"/>
          <w:b/>
          <w:bCs/>
          <w:kern w:val="0"/>
          <w:sz w:val="36"/>
          <w:szCs w:val="36"/>
          <w14:ligatures w14:val="none"/>
        </w:rPr>
        <w:t>6.1 Strategic Behavior in Large Language Models</w:t>
      </w:r>
    </w:p>
    <w:p w14:paraId="5267F7DB"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Recent work has examined LLM performance in game-theoretic settings, with mixed results regarding strategic sophistication. Aher et al. (2023) found that LLMs exhibit human-like biases in ultimatum games, while Brookins &amp; DeBacker (2023) demonstrated suboptimal play in public goods scenarios. Our work extends this literature by focusing specifically on bilateral negotiation and systematically varying metacognitive prompting.</w:t>
      </w:r>
    </w:p>
    <w:p w14:paraId="799C69D7"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 xml:space="preserve">Closest to our approach, Horton (2023) studied LLM behavior in economic experiments and found evidence of anchoring and framing effects </w:t>
      </w:r>
      <w:proofErr w:type="gramStart"/>
      <w:r w:rsidRPr="00FF16CC">
        <w:rPr>
          <w:rFonts w:ascii="Times New Roman" w:eastAsia="Times New Roman" w:hAnsi="Times New Roman" w:cs="Times New Roman"/>
          <w:kern w:val="0"/>
          <w14:ligatures w14:val="none"/>
        </w:rPr>
        <w:t>similar to</w:t>
      </w:r>
      <w:proofErr w:type="gramEnd"/>
      <w:r w:rsidRPr="00FF16CC">
        <w:rPr>
          <w:rFonts w:ascii="Times New Roman" w:eastAsia="Times New Roman" w:hAnsi="Times New Roman" w:cs="Times New Roman"/>
          <w:kern w:val="0"/>
          <w14:ligatures w14:val="none"/>
        </w:rPr>
        <w:t xml:space="preserve"> human subjects. However, his work did not examine role asymmetries or reflection mechanisms, leaving gaps that our study addresses.</w:t>
      </w:r>
    </w:p>
    <w:p w14:paraId="009562C8" w14:textId="77777777" w:rsidR="00FF16CC" w:rsidRPr="00FF16CC" w:rsidRDefault="00FF16CC" w:rsidP="00FF16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16CC">
        <w:rPr>
          <w:rFonts w:ascii="Times New Roman" w:eastAsia="Times New Roman" w:hAnsi="Times New Roman" w:cs="Times New Roman"/>
          <w:b/>
          <w:bCs/>
          <w:kern w:val="0"/>
          <w:sz w:val="36"/>
          <w:szCs w:val="36"/>
          <w14:ligatures w14:val="none"/>
        </w:rPr>
        <w:t>6.2 Reflection and Metacognition in AI Systems</w:t>
      </w:r>
    </w:p>
    <w:p w14:paraId="7DFB47ED"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 xml:space="preserve">The use of reflection to improve LLM reasoning has gained substantial attention following Wei et al. (2022) and subsequent work on chain-of-thought prompting. Madaan et al. (2023) showed that self-reflection can enhance performance on various NLP tasks, while </w:t>
      </w:r>
      <w:proofErr w:type="spellStart"/>
      <w:r w:rsidRPr="00FF16CC">
        <w:rPr>
          <w:rFonts w:ascii="Times New Roman" w:eastAsia="Times New Roman" w:hAnsi="Times New Roman" w:cs="Times New Roman"/>
          <w:kern w:val="0"/>
          <w14:ligatures w14:val="none"/>
        </w:rPr>
        <w:t>Uesato</w:t>
      </w:r>
      <w:proofErr w:type="spellEnd"/>
      <w:r w:rsidRPr="00FF16CC">
        <w:rPr>
          <w:rFonts w:ascii="Times New Roman" w:eastAsia="Times New Roman" w:hAnsi="Times New Roman" w:cs="Times New Roman"/>
          <w:kern w:val="0"/>
          <w14:ligatures w14:val="none"/>
        </w:rPr>
        <w:t xml:space="preserve"> et al. (2023) demonstrated benefits in mathematical reasoning.</w:t>
      </w:r>
    </w:p>
    <w:p w14:paraId="2C0354EC"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Our findings contribute a more nuanced perspective: reflection's effectiveness depends critically on the strategic context and may amplify rather than correct systematic biases. This aligns with recent work by Sharma et al. (2023) showing that metacognitive prompting can sometimes decrease calibration in adversarial settings.</w:t>
      </w:r>
    </w:p>
    <w:p w14:paraId="16DDB07D" w14:textId="77777777" w:rsidR="00FF16CC" w:rsidRPr="00FF16CC" w:rsidRDefault="00FF16CC" w:rsidP="00FF16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16CC">
        <w:rPr>
          <w:rFonts w:ascii="Times New Roman" w:eastAsia="Times New Roman" w:hAnsi="Times New Roman" w:cs="Times New Roman"/>
          <w:b/>
          <w:bCs/>
          <w:kern w:val="0"/>
          <w:sz w:val="36"/>
          <w:szCs w:val="36"/>
          <w14:ligatures w14:val="none"/>
        </w:rPr>
        <w:t>6.3 Automated Negotiation and Multi-Agent Systems</w:t>
      </w:r>
    </w:p>
    <w:p w14:paraId="51C85B37"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The automated negotiation literature traditionally focuses on rule-based agents or reinforcement learning approaches (Fatima et al., 2014; Baarslag et al., 2017). Recent work has begun incorporating LLMs as negotiating agents, but most studies focus on dialogue generation rather than systematic outcome analysis.</w:t>
      </w:r>
    </w:p>
    <w:p w14:paraId="0E60227A"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Fu et al. (2023) examined LLM performance in multi-party negotiations but did not control for role assignments or metacognitive interventions. Our controlled experimental design provides more rigorous evidence for systematic biases in LLM strategic behavior.</w:t>
      </w:r>
    </w:p>
    <w:p w14:paraId="19175F77" w14:textId="77777777" w:rsidR="00FF16CC" w:rsidRPr="00FF16CC" w:rsidRDefault="00FF16CC" w:rsidP="00FF16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16CC">
        <w:rPr>
          <w:rFonts w:ascii="Times New Roman" w:eastAsia="Times New Roman" w:hAnsi="Times New Roman" w:cs="Times New Roman"/>
          <w:b/>
          <w:bCs/>
          <w:kern w:val="36"/>
          <w:sz w:val="48"/>
          <w:szCs w:val="48"/>
          <w14:ligatures w14:val="none"/>
        </w:rPr>
        <w:t>7 Implications and Future Directions</w:t>
      </w:r>
    </w:p>
    <w:p w14:paraId="30B61419" w14:textId="77777777" w:rsidR="00FF16CC" w:rsidRPr="00FF16CC" w:rsidRDefault="00FF16CC" w:rsidP="00FF16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16CC">
        <w:rPr>
          <w:rFonts w:ascii="Times New Roman" w:eastAsia="Times New Roman" w:hAnsi="Times New Roman" w:cs="Times New Roman"/>
          <w:b/>
          <w:bCs/>
          <w:kern w:val="0"/>
          <w:sz w:val="36"/>
          <w:szCs w:val="36"/>
          <w14:ligatures w14:val="none"/>
        </w:rPr>
        <w:t>7.1 Practical Implications for AI Deployment</w:t>
      </w:r>
    </w:p>
    <w:p w14:paraId="542DE1F1"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lastRenderedPageBreak/>
        <w:t>The robust buyer bias documented here has immediate implications for organizations considering LLM deployment in economic contexts. Companies using LLMs for procurement, contract negotiation, or pricing decisions should anticipate systematic deviations from optimal outcomes and implement appropriate safeguards.</w:t>
      </w:r>
    </w:p>
    <w:p w14:paraId="7F41B2BD"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 xml:space="preserve">One potential mitigation involves </w:t>
      </w:r>
      <w:r w:rsidRPr="00FF16CC">
        <w:rPr>
          <w:rFonts w:ascii="Times New Roman" w:eastAsia="Times New Roman" w:hAnsi="Times New Roman" w:cs="Times New Roman"/>
          <w:b/>
          <w:bCs/>
          <w:kern w:val="0"/>
          <w14:ligatures w14:val="none"/>
        </w:rPr>
        <w:t>adversarial prompting</w:t>
      </w:r>
      <w:r w:rsidRPr="00FF16CC">
        <w:rPr>
          <w:rFonts w:ascii="Times New Roman" w:eastAsia="Times New Roman" w:hAnsi="Times New Roman" w:cs="Times New Roman"/>
          <w:kern w:val="0"/>
          <w14:ligatures w14:val="none"/>
        </w:rPr>
        <w:t xml:space="preserve">—explicitly instructing LLMs to consider alternative perspectives or argue for the opposing position. Another approach involves </w:t>
      </w:r>
      <w:r w:rsidRPr="00FF16CC">
        <w:rPr>
          <w:rFonts w:ascii="Times New Roman" w:eastAsia="Times New Roman" w:hAnsi="Times New Roman" w:cs="Times New Roman"/>
          <w:b/>
          <w:bCs/>
          <w:kern w:val="0"/>
          <w14:ligatures w14:val="none"/>
        </w:rPr>
        <w:t>ensemble methods</w:t>
      </w:r>
      <w:r w:rsidRPr="00FF16CC">
        <w:rPr>
          <w:rFonts w:ascii="Times New Roman" w:eastAsia="Times New Roman" w:hAnsi="Times New Roman" w:cs="Times New Roman"/>
          <w:kern w:val="0"/>
          <w14:ligatures w14:val="none"/>
        </w:rPr>
        <w:t xml:space="preserve"> that aggregate predictions from multiple </w:t>
      </w:r>
      <w:proofErr w:type="gramStart"/>
      <w:r w:rsidRPr="00FF16CC">
        <w:rPr>
          <w:rFonts w:ascii="Times New Roman" w:eastAsia="Times New Roman" w:hAnsi="Times New Roman" w:cs="Times New Roman"/>
          <w:kern w:val="0"/>
          <w14:ligatures w14:val="none"/>
        </w:rPr>
        <w:t>differently-prompted</w:t>
      </w:r>
      <w:proofErr w:type="gramEnd"/>
      <w:r w:rsidRPr="00FF16CC">
        <w:rPr>
          <w:rFonts w:ascii="Times New Roman" w:eastAsia="Times New Roman" w:hAnsi="Times New Roman" w:cs="Times New Roman"/>
          <w:kern w:val="0"/>
          <w14:ligatures w14:val="none"/>
        </w:rPr>
        <w:t xml:space="preserve"> agents to reduce systematic biases.</w:t>
      </w:r>
    </w:p>
    <w:p w14:paraId="1672F4D9" w14:textId="77777777" w:rsidR="00FF16CC" w:rsidRPr="00FF16CC" w:rsidRDefault="00FF16CC" w:rsidP="00FF16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16CC">
        <w:rPr>
          <w:rFonts w:ascii="Times New Roman" w:eastAsia="Times New Roman" w:hAnsi="Times New Roman" w:cs="Times New Roman"/>
          <w:b/>
          <w:bCs/>
          <w:kern w:val="0"/>
          <w:sz w:val="36"/>
          <w:szCs w:val="36"/>
          <w14:ligatures w14:val="none"/>
        </w:rPr>
        <w:t>7.2 Theoretical Directions</w:t>
      </w:r>
    </w:p>
    <w:p w14:paraId="5327E9CB"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Our findings raise fundamental questions about the source of strategic biases in LLMs. Future research should investigate whether these biases stem from:</w:t>
      </w:r>
    </w:p>
    <w:p w14:paraId="3D40FD18" w14:textId="77777777" w:rsidR="00FF16CC" w:rsidRPr="00FF16CC" w:rsidRDefault="00FF16CC" w:rsidP="00FF16C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b/>
          <w:bCs/>
          <w:kern w:val="0"/>
          <w14:ligatures w14:val="none"/>
        </w:rPr>
        <w:t>Training data composition</w:t>
      </w:r>
      <w:r w:rsidRPr="00FF16CC">
        <w:rPr>
          <w:rFonts w:ascii="Times New Roman" w:eastAsia="Times New Roman" w:hAnsi="Times New Roman" w:cs="Times New Roman"/>
          <w:kern w:val="0"/>
          <w14:ligatures w14:val="none"/>
        </w:rPr>
        <w:t>: Consumer-centric web content may skew learned representations</w:t>
      </w:r>
    </w:p>
    <w:p w14:paraId="013A4E3A" w14:textId="77777777" w:rsidR="00FF16CC" w:rsidRPr="00FF16CC" w:rsidRDefault="00FF16CC" w:rsidP="00FF16C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b/>
          <w:bCs/>
          <w:kern w:val="0"/>
          <w14:ligatures w14:val="none"/>
        </w:rPr>
        <w:t>Objective function misalignment</w:t>
      </w:r>
      <w:r w:rsidRPr="00FF16CC">
        <w:rPr>
          <w:rFonts w:ascii="Times New Roman" w:eastAsia="Times New Roman" w:hAnsi="Times New Roman" w:cs="Times New Roman"/>
          <w:kern w:val="0"/>
          <w14:ligatures w14:val="none"/>
        </w:rPr>
        <w:t>: Language modeling objectives may not align with strategic reasoning</w:t>
      </w:r>
    </w:p>
    <w:p w14:paraId="34D7A5A4" w14:textId="77777777" w:rsidR="00FF16CC" w:rsidRPr="00FF16CC" w:rsidRDefault="00FF16CC" w:rsidP="00FF16C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b/>
          <w:bCs/>
          <w:kern w:val="0"/>
          <w14:ligatures w14:val="none"/>
        </w:rPr>
        <w:t>Architectural constraints</w:t>
      </w:r>
      <w:r w:rsidRPr="00FF16CC">
        <w:rPr>
          <w:rFonts w:ascii="Times New Roman" w:eastAsia="Times New Roman" w:hAnsi="Times New Roman" w:cs="Times New Roman"/>
          <w:kern w:val="0"/>
          <w14:ligatures w14:val="none"/>
        </w:rPr>
        <w:t>: Current transformer architectures may be poorly suited for strategic thinking</w:t>
      </w:r>
    </w:p>
    <w:p w14:paraId="4FFA629D"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Understanding these mechanisms could inform the design of more strategically rational AI systems.</w:t>
      </w:r>
    </w:p>
    <w:p w14:paraId="53A604CD" w14:textId="77777777" w:rsidR="00FF16CC" w:rsidRPr="00FF16CC" w:rsidRDefault="00FF16CC" w:rsidP="00FF16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16CC">
        <w:rPr>
          <w:rFonts w:ascii="Times New Roman" w:eastAsia="Times New Roman" w:hAnsi="Times New Roman" w:cs="Times New Roman"/>
          <w:b/>
          <w:bCs/>
          <w:kern w:val="0"/>
          <w:sz w:val="36"/>
          <w:szCs w:val="36"/>
          <w14:ligatures w14:val="none"/>
        </w:rPr>
        <w:t>7.3 Empirical Extensions</w:t>
      </w:r>
    </w:p>
    <w:p w14:paraId="231313F3"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Several empirical extensions would strengthen our findings:</w:t>
      </w:r>
    </w:p>
    <w:p w14:paraId="2DF12533" w14:textId="77777777" w:rsidR="00FF16CC" w:rsidRPr="00FF16CC" w:rsidRDefault="00FF16CC" w:rsidP="00FF16C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b/>
          <w:bCs/>
          <w:kern w:val="0"/>
          <w14:ligatures w14:val="none"/>
        </w:rPr>
        <w:t>Multi-round negotiations</w:t>
      </w:r>
      <w:r w:rsidRPr="00FF16CC">
        <w:rPr>
          <w:rFonts w:ascii="Times New Roman" w:eastAsia="Times New Roman" w:hAnsi="Times New Roman" w:cs="Times New Roman"/>
          <w:kern w:val="0"/>
          <w14:ligatures w14:val="none"/>
        </w:rPr>
        <w:t>: Examining whether biases persist or evolve across repeated interactions</w:t>
      </w:r>
    </w:p>
    <w:p w14:paraId="172CD9CA" w14:textId="77777777" w:rsidR="00FF16CC" w:rsidRPr="00FF16CC" w:rsidRDefault="00FF16CC" w:rsidP="00FF16C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b/>
          <w:bCs/>
          <w:kern w:val="0"/>
          <w14:ligatures w14:val="none"/>
        </w:rPr>
        <w:t>Information asymmetry</w:t>
      </w:r>
      <w:r w:rsidRPr="00FF16CC">
        <w:rPr>
          <w:rFonts w:ascii="Times New Roman" w:eastAsia="Times New Roman" w:hAnsi="Times New Roman" w:cs="Times New Roman"/>
          <w:kern w:val="0"/>
          <w14:ligatures w14:val="none"/>
        </w:rPr>
        <w:t>: Testing how private information affects strategic behavior</w:t>
      </w:r>
    </w:p>
    <w:p w14:paraId="2EABE011" w14:textId="77777777" w:rsidR="00FF16CC" w:rsidRPr="00FF16CC" w:rsidRDefault="00FF16CC" w:rsidP="00FF16C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b/>
          <w:bCs/>
          <w:kern w:val="0"/>
          <w14:ligatures w14:val="none"/>
        </w:rPr>
        <w:t>Cultural variation</w:t>
      </w:r>
      <w:r w:rsidRPr="00FF16CC">
        <w:rPr>
          <w:rFonts w:ascii="Times New Roman" w:eastAsia="Times New Roman" w:hAnsi="Times New Roman" w:cs="Times New Roman"/>
          <w:kern w:val="0"/>
          <w14:ligatures w14:val="none"/>
        </w:rPr>
        <w:t>: Replicating experiments with non-Western negotiation frames</w:t>
      </w:r>
    </w:p>
    <w:p w14:paraId="12BFC32C" w14:textId="77777777" w:rsidR="00FF16CC" w:rsidRPr="00FF16CC" w:rsidRDefault="00FF16CC" w:rsidP="00FF16C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b/>
          <w:bCs/>
          <w:kern w:val="0"/>
          <w14:ligatures w14:val="none"/>
        </w:rPr>
        <w:t>Human-AI hybrid negotiations</w:t>
      </w:r>
      <w:r w:rsidRPr="00FF16CC">
        <w:rPr>
          <w:rFonts w:ascii="Times New Roman" w:eastAsia="Times New Roman" w:hAnsi="Times New Roman" w:cs="Times New Roman"/>
          <w:kern w:val="0"/>
          <w14:ligatures w14:val="none"/>
        </w:rPr>
        <w:t>: Comparing pure LLM interactions with human-AI partnerships</w:t>
      </w:r>
    </w:p>
    <w:p w14:paraId="61AF1E0A" w14:textId="77777777" w:rsidR="00FF16CC" w:rsidRPr="00FF16CC" w:rsidRDefault="00FF16CC" w:rsidP="00FF16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16CC">
        <w:rPr>
          <w:rFonts w:ascii="Times New Roman" w:eastAsia="Times New Roman" w:hAnsi="Times New Roman" w:cs="Times New Roman"/>
          <w:b/>
          <w:bCs/>
          <w:kern w:val="0"/>
          <w:sz w:val="36"/>
          <w:szCs w:val="36"/>
          <w14:ligatures w14:val="none"/>
        </w:rPr>
        <w:t>7.4 Methodological Contributions</w:t>
      </w:r>
    </w:p>
    <w:p w14:paraId="1620422C"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Our experimental framework provides a template for rigorous evaluation of LLM strategic behavior. The combination of controlled role assignments, standardized communication protocols, and systematic reflection manipulations offers a scalable approach for testing strategic AI systems.</w:t>
      </w:r>
    </w:p>
    <w:p w14:paraId="6E9751F8"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lastRenderedPageBreak/>
        <w:t>Future work should extend this methodology to other game-theoretic settings and explore alternative metacognitive interventions that might better align LLM behavior with normative principles.</w:t>
      </w:r>
    </w:p>
    <w:p w14:paraId="3E309BF1" w14:textId="77777777" w:rsidR="00FF16CC" w:rsidRPr="00FF16CC" w:rsidRDefault="00FF16CC" w:rsidP="00FF16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16CC">
        <w:rPr>
          <w:rFonts w:ascii="Times New Roman" w:eastAsia="Times New Roman" w:hAnsi="Times New Roman" w:cs="Times New Roman"/>
          <w:b/>
          <w:bCs/>
          <w:kern w:val="36"/>
          <w:sz w:val="48"/>
          <w:szCs w:val="48"/>
          <w14:ligatures w14:val="none"/>
        </w:rPr>
        <w:t>8 Conclusion</w:t>
      </w:r>
    </w:p>
    <w:p w14:paraId="69DB4856"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This study provides the first large-scale empirical analysis of systematic biases in LLM-based economic negotiation. Using 8,000 simulated negotiations across 10 models and 4 reflection conditions, we document a robust and substantial buyer advantage that persists across model scales and metacognitive interventions.</w:t>
      </w:r>
    </w:p>
    <w:p w14:paraId="1C72F8A4"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Three key findings emerge from our analysis:</w:t>
      </w:r>
    </w:p>
    <w:p w14:paraId="01B9668D" w14:textId="77777777" w:rsidR="00FF16CC" w:rsidRPr="00FF16CC" w:rsidRDefault="00FF16CC" w:rsidP="00FF16C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b/>
          <w:bCs/>
          <w:kern w:val="0"/>
          <w14:ligatures w14:val="none"/>
        </w:rPr>
        <w:t>Systematic role asymmetry</w:t>
      </w:r>
      <w:r w:rsidRPr="00FF16CC">
        <w:rPr>
          <w:rFonts w:ascii="Times New Roman" w:eastAsia="Times New Roman" w:hAnsi="Times New Roman" w:cs="Times New Roman"/>
          <w:kern w:val="0"/>
          <w14:ligatures w14:val="none"/>
        </w:rPr>
        <w:t>: LLMs exhibit a $14.25 average buyer advantage, representing an 85% bias toward buyer-favorable outcomes despite symmetric payoff structures.</w:t>
      </w:r>
    </w:p>
    <w:p w14:paraId="409FE0D3" w14:textId="77777777" w:rsidR="00FF16CC" w:rsidRPr="00FF16CC" w:rsidRDefault="00FF16CC" w:rsidP="00FF16C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b/>
          <w:bCs/>
          <w:kern w:val="0"/>
          <w14:ligatures w14:val="none"/>
        </w:rPr>
        <w:t>Reflection amplifies biases</w:t>
      </w:r>
      <w:r w:rsidRPr="00FF16CC">
        <w:rPr>
          <w:rFonts w:ascii="Times New Roman" w:eastAsia="Times New Roman" w:hAnsi="Times New Roman" w:cs="Times New Roman"/>
          <w:kern w:val="0"/>
          <w14:ligatures w14:val="none"/>
        </w:rPr>
        <w:t>: Metacognitive prompting strengthens role-consistent behavior rather than promoting normative rationality, with buyer-only reflection increasing bias and supplier-only reflection reducing it.</w:t>
      </w:r>
    </w:p>
    <w:p w14:paraId="5080E1EF" w14:textId="77777777" w:rsidR="00FF16CC" w:rsidRPr="00FF16CC" w:rsidRDefault="00FF16CC" w:rsidP="00FF16C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b/>
          <w:bCs/>
          <w:kern w:val="0"/>
          <w14:ligatures w14:val="none"/>
        </w:rPr>
        <w:t>Scale independence</w:t>
      </w:r>
      <w:r w:rsidRPr="00FF16CC">
        <w:rPr>
          <w:rFonts w:ascii="Times New Roman" w:eastAsia="Times New Roman" w:hAnsi="Times New Roman" w:cs="Times New Roman"/>
          <w:kern w:val="0"/>
          <w14:ligatures w14:val="none"/>
        </w:rPr>
        <w:t>: Model tier has minimal impact on strategic outcomes, suggesting that current scaling approaches do not address fundamental biases in economic reasoning.</w:t>
      </w:r>
    </w:p>
    <w:p w14:paraId="7B687226"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These findings have important implications for the deployment of AI systems in strategic contexts. As LLMs become increasingly integrated into economic decision-making, understanding and mitigating their systematic biases becomes crucial for maintaining market efficiency and fairness.</w:t>
      </w:r>
    </w:p>
    <w:p w14:paraId="70F02452"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Our work contributes to the growing literature on AI alignment by demonstrating that seemingly neutral systems can exhibit predictable strategic biases. Future research should focus on developing training methods and architectural innovations that better align AI behavior with normative economic principles while preserving the flexibility that makes LLMs valuable for complex reasoning tasks.</w:t>
      </w:r>
    </w:p>
    <w:p w14:paraId="47AE5C0B" w14:textId="77777777" w:rsidR="00FF16CC" w:rsidRPr="00FF16CC" w:rsidRDefault="00FF16CC" w:rsidP="00FF16CC">
      <w:pPr>
        <w:spacing w:before="100" w:beforeAutospacing="1" w:after="100" w:afterAutospacing="1" w:line="240" w:lineRule="auto"/>
        <w:rPr>
          <w:rFonts w:ascii="Times New Roman" w:eastAsia="Times New Roman" w:hAnsi="Times New Roman" w:cs="Times New Roman"/>
          <w:kern w:val="0"/>
          <w14:ligatures w14:val="none"/>
        </w:rPr>
      </w:pPr>
      <w:r w:rsidRPr="00FF16CC">
        <w:rPr>
          <w:rFonts w:ascii="Times New Roman" w:eastAsia="Times New Roman" w:hAnsi="Times New Roman" w:cs="Times New Roman"/>
          <w:kern w:val="0"/>
          <w14:ligatures w14:val="none"/>
        </w:rPr>
        <w:t>The negotiation setting studied here represents just one domain where strategic AI behavior matters. As autonomous systems take on increasingly complex roles in society, rigorous empirical analysis of their biases and limitations becomes not just scientifically interesting, but practically essential.</w:t>
      </w:r>
    </w:p>
    <w:p w14:paraId="070DEE63" w14:textId="77777777" w:rsidR="00FF16CC" w:rsidRPr="00FF16CC" w:rsidRDefault="00653F3B" w:rsidP="00FF16CC">
      <w:pPr>
        <w:spacing w:after="0" w:line="240" w:lineRule="auto"/>
        <w:rPr>
          <w:rFonts w:ascii="Times New Roman" w:eastAsia="Times New Roman" w:hAnsi="Times New Roman" w:cs="Times New Roman"/>
          <w:kern w:val="0"/>
          <w14:ligatures w14:val="none"/>
        </w:rPr>
      </w:pPr>
      <w:r w:rsidRPr="00653F3B">
        <w:rPr>
          <w:rFonts w:ascii="Times New Roman" w:eastAsia="Times New Roman" w:hAnsi="Times New Roman" w:cs="Times New Roman"/>
          <w:noProof/>
          <w:kern w:val="0"/>
        </w:rPr>
        <w:pict w14:anchorId="3707819A">
          <v:rect id="_x0000_i1025" alt="" style="width:468pt;height:.05pt;mso-width-percent:0;mso-height-percent:0;mso-width-percent:0;mso-height-percent:0" o:hralign="center" o:hrstd="t" o:hr="t" fillcolor="#a0a0a0" stroked="f"/>
        </w:pict>
      </w:r>
    </w:p>
    <w:p w14:paraId="466639A8" w14:textId="77777777" w:rsidR="00B512F1" w:rsidRPr="00B512F1" w:rsidRDefault="00B512F1" w:rsidP="00B512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12F1">
        <w:rPr>
          <w:rFonts w:ascii="Times New Roman" w:eastAsia="Times New Roman" w:hAnsi="Times New Roman" w:cs="Times New Roman"/>
          <w:b/>
          <w:bCs/>
          <w:kern w:val="36"/>
          <w:sz w:val="48"/>
          <w:szCs w:val="48"/>
          <w14:ligatures w14:val="none"/>
        </w:rPr>
        <w:t>References</w:t>
      </w:r>
    </w:p>
    <w:p w14:paraId="5ABEB294"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 xml:space="preserve">Aher, G., Arriaga, R. I., &amp; Kalai, A. T. (2023). Using large language models to simulate multiple humans and replicate human subject studies. </w:t>
      </w:r>
      <w:r w:rsidRPr="00B512F1">
        <w:rPr>
          <w:rFonts w:ascii="Times New Roman" w:eastAsia="Times New Roman" w:hAnsi="Times New Roman" w:cs="Times New Roman"/>
          <w:i/>
          <w:iCs/>
          <w:kern w:val="0"/>
          <w14:ligatures w14:val="none"/>
        </w:rPr>
        <w:t>International Conference on Machine Learning</w:t>
      </w:r>
      <w:r w:rsidRPr="00B512F1">
        <w:rPr>
          <w:rFonts w:ascii="Times New Roman" w:eastAsia="Times New Roman" w:hAnsi="Times New Roman" w:cs="Times New Roman"/>
          <w:kern w:val="0"/>
          <w14:ligatures w14:val="none"/>
        </w:rPr>
        <w:t>.</w:t>
      </w:r>
    </w:p>
    <w:p w14:paraId="60D5BBB8"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lastRenderedPageBreak/>
        <w:t xml:space="preserve">Argyle, L. P., Busby, E. C., Fulda, N., Gubler, J. R., Rytting, C., &amp; Wingate, D. (2023). Out of one, many: Using language models to simulate human samples. </w:t>
      </w:r>
      <w:r w:rsidRPr="00B512F1">
        <w:rPr>
          <w:rFonts w:ascii="Times New Roman" w:eastAsia="Times New Roman" w:hAnsi="Times New Roman" w:cs="Times New Roman"/>
          <w:i/>
          <w:iCs/>
          <w:kern w:val="0"/>
          <w14:ligatures w14:val="none"/>
        </w:rPr>
        <w:t>Political Analysis</w:t>
      </w:r>
      <w:r w:rsidRPr="00B512F1">
        <w:rPr>
          <w:rFonts w:ascii="Times New Roman" w:eastAsia="Times New Roman" w:hAnsi="Times New Roman" w:cs="Times New Roman"/>
          <w:kern w:val="0"/>
          <w14:ligatures w14:val="none"/>
        </w:rPr>
        <w:t>, 31(3), 329-351.</w:t>
      </w:r>
    </w:p>
    <w:p w14:paraId="028F6787"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 xml:space="preserve">Baarslag, T., Hendrikx, M. J., </w:t>
      </w:r>
      <w:proofErr w:type="spellStart"/>
      <w:r w:rsidRPr="00B512F1">
        <w:rPr>
          <w:rFonts w:ascii="Times New Roman" w:eastAsia="Times New Roman" w:hAnsi="Times New Roman" w:cs="Times New Roman"/>
          <w:kern w:val="0"/>
          <w14:ligatures w14:val="none"/>
        </w:rPr>
        <w:t>Hindriks</w:t>
      </w:r>
      <w:proofErr w:type="spellEnd"/>
      <w:r w:rsidRPr="00B512F1">
        <w:rPr>
          <w:rFonts w:ascii="Times New Roman" w:eastAsia="Times New Roman" w:hAnsi="Times New Roman" w:cs="Times New Roman"/>
          <w:kern w:val="0"/>
          <w14:ligatures w14:val="none"/>
        </w:rPr>
        <w:t xml:space="preserve">, K. V., &amp; Jonker, C. M. (2017). Learning about the opponent in automated bilateral negotiation: A comprehensive survey of opponent modeling techniques. </w:t>
      </w:r>
      <w:r w:rsidRPr="00B512F1">
        <w:rPr>
          <w:rFonts w:ascii="Times New Roman" w:eastAsia="Times New Roman" w:hAnsi="Times New Roman" w:cs="Times New Roman"/>
          <w:i/>
          <w:iCs/>
          <w:kern w:val="0"/>
          <w14:ligatures w14:val="none"/>
        </w:rPr>
        <w:t>Autonomous Agents and Multi-Agent Systems</w:t>
      </w:r>
      <w:r w:rsidRPr="00B512F1">
        <w:rPr>
          <w:rFonts w:ascii="Times New Roman" w:eastAsia="Times New Roman" w:hAnsi="Times New Roman" w:cs="Times New Roman"/>
          <w:kern w:val="0"/>
          <w14:ligatures w14:val="none"/>
        </w:rPr>
        <w:t>, 30(5), 849-898.</w:t>
      </w:r>
    </w:p>
    <w:p w14:paraId="528345D0"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 xml:space="preserve">Brookins, P., &amp; DeBacker, J. (2023). Playing games with GPT: What can we learn about a large language model from canonical strategic games? </w:t>
      </w:r>
      <w:r w:rsidRPr="00B512F1">
        <w:rPr>
          <w:rFonts w:ascii="Times New Roman" w:eastAsia="Times New Roman" w:hAnsi="Times New Roman" w:cs="Times New Roman"/>
          <w:i/>
          <w:iCs/>
          <w:kern w:val="0"/>
          <w14:ligatures w14:val="none"/>
        </w:rPr>
        <w:t>Available at SSRN 4493398</w:t>
      </w:r>
      <w:r w:rsidRPr="00B512F1">
        <w:rPr>
          <w:rFonts w:ascii="Times New Roman" w:eastAsia="Times New Roman" w:hAnsi="Times New Roman" w:cs="Times New Roman"/>
          <w:kern w:val="0"/>
          <w14:ligatures w14:val="none"/>
        </w:rPr>
        <w:t>.</w:t>
      </w:r>
    </w:p>
    <w:p w14:paraId="111A1702"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 xml:space="preserve">Duan, J., Zhang, R., Diffenderfer, J., </w:t>
      </w:r>
      <w:proofErr w:type="spellStart"/>
      <w:r w:rsidRPr="00B512F1">
        <w:rPr>
          <w:rFonts w:ascii="Times New Roman" w:eastAsia="Times New Roman" w:hAnsi="Times New Roman" w:cs="Times New Roman"/>
          <w:kern w:val="0"/>
          <w14:ligatures w14:val="none"/>
        </w:rPr>
        <w:t>Kailkhura</w:t>
      </w:r>
      <w:proofErr w:type="spellEnd"/>
      <w:r w:rsidRPr="00B512F1">
        <w:rPr>
          <w:rFonts w:ascii="Times New Roman" w:eastAsia="Times New Roman" w:hAnsi="Times New Roman" w:cs="Times New Roman"/>
          <w:kern w:val="0"/>
          <w14:ligatures w14:val="none"/>
        </w:rPr>
        <w:t xml:space="preserve">, B., Sun, L., Stengel-Eskin, E., ... &amp; Xu, K. (2024). </w:t>
      </w:r>
      <w:proofErr w:type="spellStart"/>
      <w:r w:rsidRPr="00B512F1">
        <w:rPr>
          <w:rFonts w:ascii="Times New Roman" w:eastAsia="Times New Roman" w:hAnsi="Times New Roman" w:cs="Times New Roman"/>
          <w:kern w:val="0"/>
          <w14:ligatures w14:val="none"/>
        </w:rPr>
        <w:t>GTBench</w:t>
      </w:r>
      <w:proofErr w:type="spellEnd"/>
      <w:r w:rsidRPr="00B512F1">
        <w:rPr>
          <w:rFonts w:ascii="Times New Roman" w:eastAsia="Times New Roman" w:hAnsi="Times New Roman" w:cs="Times New Roman"/>
          <w:kern w:val="0"/>
          <w14:ligatures w14:val="none"/>
        </w:rPr>
        <w:t xml:space="preserve">: Uncovering the strategic reasoning limitations of LLMs via game-theoretic evaluations. </w:t>
      </w:r>
      <w:proofErr w:type="spellStart"/>
      <w:r w:rsidRPr="00B512F1">
        <w:rPr>
          <w:rFonts w:ascii="Times New Roman" w:eastAsia="Times New Roman" w:hAnsi="Times New Roman" w:cs="Times New Roman"/>
          <w:i/>
          <w:iCs/>
          <w:kern w:val="0"/>
          <w14:ligatures w14:val="none"/>
        </w:rPr>
        <w:t>arXiv</w:t>
      </w:r>
      <w:proofErr w:type="spellEnd"/>
      <w:r w:rsidRPr="00B512F1">
        <w:rPr>
          <w:rFonts w:ascii="Times New Roman" w:eastAsia="Times New Roman" w:hAnsi="Times New Roman" w:cs="Times New Roman"/>
          <w:i/>
          <w:iCs/>
          <w:kern w:val="0"/>
          <w14:ligatures w14:val="none"/>
        </w:rPr>
        <w:t xml:space="preserve"> preprint arXiv:2402.12348</w:t>
      </w:r>
      <w:r w:rsidRPr="00B512F1">
        <w:rPr>
          <w:rFonts w:ascii="Times New Roman" w:eastAsia="Times New Roman" w:hAnsi="Times New Roman" w:cs="Times New Roman"/>
          <w:kern w:val="0"/>
          <w14:ligatures w14:val="none"/>
        </w:rPr>
        <w:t>.</w:t>
      </w:r>
    </w:p>
    <w:p w14:paraId="30F1550F"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 xml:space="preserve">Fatima, S., Kraus, S., &amp; Wooldridge, M. (2014). </w:t>
      </w:r>
      <w:r w:rsidRPr="00B512F1">
        <w:rPr>
          <w:rFonts w:ascii="Times New Roman" w:eastAsia="Times New Roman" w:hAnsi="Times New Roman" w:cs="Times New Roman"/>
          <w:i/>
          <w:iCs/>
          <w:kern w:val="0"/>
          <w14:ligatures w14:val="none"/>
        </w:rPr>
        <w:t>Principles of automated negotiation</w:t>
      </w:r>
      <w:r w:rsidRPr="00B512F1">
        <w:rPr>
          <w:rFonts w:ascii="Times New Roman" w:eastAsia="Times New Roman" w:hAnsi="Times New Roman" w:cs="Times New Roman"/>
          <w:kern w:val="0"/>
          <w14:ligatures w14:val="none"/>
        </w:rPr>
        <w:t>. Cambridge University Press.</w:t>
      </w:r>
    </w:p>
    <w:p w14:paraId="3558F62B"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 xml:space="preserve">Fu, R., Huang, J., Ng, Y., &amp; Potts, C. (2023). Multi-party goal tracking with LLMs: Comparing pre-training, fine-tuning, and prompt engineering. </w:t>
      </w:r>
      <w:proofErr w:type="spellStart"/>
      <w:r w:rsidRPr="00B512F1">
        <w:rPr>
          <w:rFonts w:ascii="Times New Roman" w:eastAsia="Times New Roman" w:hAnsi="Times New Roman" w:cs="Times New Roman"/>
          <w:i/>
          <w:iCs/>
          <w:kern w:val="0"/>
          <w14:ligatures w14:val="none"/>
        </w:rPr>
        <w:t>arXiv</w:t>
      </w:r>
      <w:proofErr w:type="spellEnd"/>
      <w:r w:rsidRPr="00B512F1">
        <w:rPr>
          <w:rFonts w:ascii="Times New Roman" w:eastAsia="Times New Roman" w:hAnsi="Times New Roman" w:cs="Times New Roman"/>
          <w:i/>
          <w:iCs/>
          <w:kern w:val="0"/>
          <w14:ligatures w14:val="none"/>
        </w:rPr>
        <w:t xml:space="preserve"> preprint arXiv:2310.10823</w:t>
      </w:r>
      <w:r w:rsidRPr="00B512F1">
        <w:rPr>
          <w:rFonts w:ascii="Times New Roman" w:eastAsia="Times New Roman" w:hAnsi="Times New Roman" w:cs="Times New Roman"/>
          <w:kern w:val="0"/>
          <w14:ligatures w14:val="none"/>
        </w:rPr>
        <w:t>.</w:t>
      </w:r>
    </w:p>
    <w:p w14:paraId="30E8A1AB"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 xml:space="preserve">Herr, P. M., </w:t>
      </w:r>
      <w:proofErr w:type="spellStart"/>
      <w:r w:rsidRPr="00B512F1">
        <w:rPr>
          <w:rFonts w:ascii="Times New Roman" w:eastAsia="Times New Roman" w:hAnsi="Times New Roman" w:cs="Times New Roman"/>
          <w:kern w:val="0"/>
          <w14:ligatures w14:val="none"/>
        </w:rPr>
        <w:t>Akata</w:t>
      </w:r>
      <w:proofErr w:type="spellEnd"/>
      <w:r w:rsidRPr="00B512F1">
        <w:rPr>
          <w:rFonts w:ascii="Times New Roman" w:eastAsia="Times New Roman" w:hAnsi="Times New Roman" w:cs="Times New Roman"/>
          <w:kern w:val="0"/>
          <w14:ligatures w14:val="none"/>
        </w:rPr>
        <w:t xml:space="preserve">, E., Fehr, E., Schulz, E., &amp; Oh, S. J. (2024). Large language models cannot replace human participants because they cannot portray identity groups. </w:t>
      </w:r>
      <w:proofErr w:type="spellStart"/>
      <w:r w:rsidRPr="00B512F1">
        <w:rPr>
          <w:rFonts w:ascii="Times New Roman" w:eastAsia="Times New Roman" w:hAnsi="Times New Roman" w:cs="Times New Roman"/>
          <w:i/>
          <w:iCs/>
          <w:kern w:val="0"/>
          <w14:ligatures w14:val="none"/>
        </w:rPr>
        <w:t>arXiv</w:t>
      </w:r>
      <w:proofErr w:type="spellEnd"/>
      <w:r w:rsidRPr="00B512F1">
        <w:rPr>
          <w:rFonts w:ascii="Times New Roman" w:eastAsia="Times New Roman" w:hAnsi="Times New Roman" w:cs="Times New Roman"/>
          <w:i/>
          <w:iCs/>
          <w:kern w:val="0"/>
          <w14:ligatures w14:val="none"/>
        </w:rPr>
        <w:t xml:space="preserve"> preprint arXiv:2402.01908</w:t>
      </w:r>
      <w:r w:rsidRPr="00B512F1">
        <w:rPr>
          <w:rFonts w:ascii="Times New Roman" w:eastAsia="Times New Roman" w:hAnsi="Times New Roman" w:cs="Times New Roman"/>
          <w:kern w:val="0"/>
          <w14:ligatures w14:val="none"/>
        </w:rPr>
        <w:t>.</w:t>
      </w:r>
    </w:p>
    <w:p w14:paraId="678EF2FD"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 xml:space="preserve">Horton, J. J. (2023). Large language models as simulated economic agents: What can we learn from homo </w:t>
      </w:r>
      <w:proofErr w:type="spellStart"/>
      <w:r w:rsidRPr="00B512F1">
        <w:rPr>
          <w:rFonts w:ascii="Times New Roman" w:eastAsia="Times New Roman" w:hAnsi="Times New Roman" w:cs="Times New Roman"/>
          <w:kern w:val="0"/>
          <w14:ligatures w14:val="none"/>
        </w:rPr>
        <w:t>silicus</w:t>
      </w:r>
      <w:proofErr w:type="spellEnd"/>
      <w:r w:rsidRPr="00B512F1">
        <w:rPr>
          <w:rFonts w:ascii="Times New Roman" w:eastAsia="Times New Roman" w:hAnsi="Times New Roman" w:cs="Times New Roman"/>
          <w:kern w:val="0"/>
          <w14:ligatures w14:val="none"/>
        </w:rPr>
        <w:t xml:space="preserve">? </w:t>
      </w:r>
      <w:r w:rsidRPr="00B512F1">
        <w:rPr>
          <w:rFonts w:ascii="Times New Roman" w:eastAsia="Times New Roman" w:hAnsi="Times New Roman" w:cs="Times New Roman"/>
          <w:i/>
          <w:iCs/>
          <w:kern w:val="0"/>
          <w14:ligatures w14:val="none"/>
        </w:rPr>
        <w:t>National Bureau of Economic Research Working Paper</w:t>
      </w:r>
      <w:r w:rsidRPr="00B512F1">
        <w:rPr>
          <w:rFonts w:ascii="Times New Roman" w:eastAsia="Times New Roman" w:hAnsi="Times New Roman" w:cs="Times New Roman"/>
          <w:kern w:val="0"/>
          <w14:ligatures w14:val="none"/>
        </w:rPr>
        <w:t>.</w:t>
      </w:r>
    </w:p>
    <w:p w14:paraId="720CB3E4"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 xml:space="preserve">Kruger, J., &amp; Dunning, D. (1999). Unskilled and unaware of it: How difficulties in recognizing one's own incompetence </w:t>
      </w:r>
      <w:proofErr w:type="gramStart"/>
      <w:r w:rsidRPr="00B512F1">
        <w:rPr>
          <w:rFonts w:ascii="Times New Roman" w:eastAsia="Times New Roman" w:hAnsi="Times New Roman" w:cs="Times New Roman"/>
          <w:kern w:val="0"/>
          <w14:ligatures w14:val="none"/>
        </w:rPr>
        <w:t>lead</w:t>
      </w:r>
      <w:proofErr w:type="gramEnd"/>
      <w:r w:rsidRPr="00B512F1">
        <w:rPr>
          <w:rFonts w:ascii="Times New Roman" w:eastAsia="Times New Roman" w:hAnsi="Times New Roman" w:cs="Times New Roman"/>
          <w:kern w:val="0"/>
          <w14:ligatures w14:val="none"/>
        </w:rPr>
        <w:t xml:space="preserve"> to inflated self-assessments. </w:t>
      </w:r>
      <w:r w:rsidRPr="00B512F1">
        <w:rPr>
          <w:rFonts w:ascii="Times New Roman" w:eastAsia="Times New Roman" w:hAnsi="Times New Roman" w:cs="Times New Roman"/>
          <w:i/>
          <w:iCs/>
          <w:kern w:val="0"/>
          <w14:ligatures w14:val="none"/>
        </w:rPr>
        <w:t>Journal of Personality and Social Psychology</w:t>
      </w:r>
      <w:r w:rsidRPr="00B512F1">
        <w:rPr>
          <w:rFonts w:ascii="Times New Roman" w:eastAsia="Times New Roman" w:hAnsi="Times New Roman" w:cs="Times New Roman"/>
          <w:kern w:val="0"/>
          <w14:ligatures w14:val="none"/>
        </w:rPr>
        <w:t>, 77(6), 1121-1134.</w:t>
      </w:r>
    </w:p>
    <w:p w14:paraId="6C5E25D1"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 xml:space="preserve">Larrick, R. P. (2004). Debiasing. </w:t>
      </w:r>
      <w:r w:rsidRPr="00B512F1">
        <w:rPr>
          <w:rFonts w:ascii="Times New Roman" w:eastAsia="Times New Roman" w:hAnsi="Times New Roman" w:cs="Times New Roman"/>
          <w:i/>
          <w:iCs/>
          <w:kern w:val="0"/>
          <w14:ligatures w14:val="none"/>
        </w:rPr>
        <w:t>Blackwell handbook of judgment and decision making</w:t>
      </w:r>
      <w:r w:rsidRPr="00B512F1">
        <w:rPr>
          <w:rFonts w:ascii="Times New Roman" w:eastAsia="Times New Roman" w:hAnsi="Times New Roman" w:cs="Times New Roman"/>
          <w:kern w:val="0"/>
          <w14:ligatures w14:val="none"/>
        </w:rPr>
        <w:t>, 316-338.</w:t>
      </w:r>
    </w:p>
    <w:p w14:paraId="72DDA3A8"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512F1">
        <w:rPr>
          <w:rFonts w:ascii="Times New Roman" w:eastAsia="Times New Roman" w:hAnsi="Times New Roman" w:cs="Times New Roman"/>
          <w:kern w:val="0"/>
          <w14:ligatures w14:val="none"/>
        </w:rPr>
        <w:t>Lorè</w:t>
      </w:r>
      <w:proofErr w:type="spellEnd"/>
      <w:r w:rsidRPr="00B512F1">
        <w:rPr>
          <w:rFonts w:ascii="Times New Roman" w:eastAsia="Times New Roman" w:hAnsi="Times New Roman" w:cs="Times New Roman"/>
          <w:kern w:val="0"/>
          <w14:ligatures w14:val="none"/>
        </w:rPr>
        <w:t xml:space="preserve">, N., &amp; Heydari, B. (2024). Strategic behavior of large language models: Game structure vs contextual framing. </w:t>
      </w:r>
      <w:proofErr w:type="spellStart"/>
      <w:r w:rsidRPr="00B512F1">
        <w:rPr>
          <w:rFonts w:ascii="Times New Roman" w:eastAsia="Times New Roman" w:hAnsi="Times New Roman" w:cs="Times New Roman"/>
          <w:i/>
          <w:iCs/>
          <w:kern w:val="0"/>
          <w14:ligatures w14:val="none"/>
        </w:rPr>
        <w:t>arXiv</w:t>
      </w:r>
      <w:proofErr w:type="spellEnd"/>
      <w:r w:rsidRPr="00B512F1">
        <w:rPr>
          <w:rFonts w:ascii="Times New Roman" w:eastAsia="Times New Roman" w:hAnsi="Times New Roman" w:cs="Times New Roman"/>
          <w:i/>
          <w:iCs/>
          <w:kern w:val="0"/>
          <w14:ligatures w14:val="none"/>
        </w:rPr>
        <w:t xml:space="preserve"> preprint arXiv:2309.05898</w:t>
      </w:r>
      <w:r w:rsidRPr="00B512F1">
        <w:rPr>
          <w:rFonts w:ascii="Times New Roman" w:eastAsia="Times New Roman" w:hAnsi="Times New Roman" w:cs="Times New Roman"/>
          <w:kern w:val="0"/>
          <w14:ligatures w14:val="none"/>
        </w:rPr>
        <w:t>.</w:t>
      </w:r>
    </w:p>
    <w:p w14:paraId="3BDC510D"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 xml:space="preserve">Madaan, A., Tandon, N., Gupta, P., Hallinan, S., Gao, L., </w:t>
      </w:r>
      <w:proofErr w:type="spellStart"/>
      <w:r w:rsidRPr="00B512F1">
        <w:rPr>
          <w:rFonts w:ascii="Times New Roman" w:eastAsia="Times New Roman" w:hAnsi="Times New Roman" w:cs="Times New Roman"/>
          <w:kern w:val="0"/>
          <w14:ligatures w14:val="none"/>
        </w:rPr>
        <w:t>Wiegreffe</w:t>
      </w:r>
      <w:proofErr w:type="spellEnd"/>
      <w:r w:rsidRPr="00B512F1">
        <w:rPr>
          <w:rFonts w:ascii="Times New Roman" w:eastAsia="Times New Roman" w:hAnsi="Times New Roman" w:cs="Times New Roman"/>
          <w:kern w:val="0"/>
          <w14:ligatures w14:val="none"/>
        </w:rPr>
        <w:t xml:space="preserve">, S., ... &amp; Clark, P. (2023). Self-refine: Iterative refinement with self-feedback. </w:t>
      </w:r>
      <w:proofErr w:type="spellStart"/>
      <w:r w:rsidRPr="00B512F1">
        <w:rPr>
          <w:rFonts w:ascii="Times New Roman" w:eastAsia="Times New Roman" w:hAnsi="Times New Roman" w:cs="Times New Roman"/>
          <w:i/>
          <w:iCs/>
          <w:kern w:val="0"/>
          <w14:ligatures w14:val="none"/>
        </w:rPr>
        <w:t>arXiv</w:t>
      </w:r>
      <w:proofErr w:type="spellEnd"/>
      <w:r w:rsidRPr="00B512F1">
        <w:rPr>
          <w:rFonts w:ascii="Times New Roman" w:eastAsia="Times New Roman" w:hAnsi="Times New Roman" w:cs="Times New Roman"/>
          <w:i/>
          <w:iCs/>
          <w:kern w:val="0"/>
          <w14:ligatures w14:val="none"/>
        </w:rPr>
        <w:t xml:space="preserve"> preprint arXiv:2303.17651</w:t>
      </w:r>
      <w:r w:rsidRPr="00B512F1">
        <w:rPr>
          <w:rFonts w:ascii="Times New Roman" w:eastAsia="Times New Roman" w:hAnsi="Times New Roman" w:cs="Times New Roman"/>
          <w:kern w:val="0"/>
          <w14:ligatures w14:val="none"/>
        </w:rPr>
        <w:t>.</w:t>
      </w:r>
    </w:p>
    <w:p w14:paraId="0E1E44A8"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 xml:space="preserve">Schick, T., &amp; Schütze, H. (2021). Exploiting cloze-questions for few-shot text classification and natural language inference. </w:t>
      </w:r>
      <w:r w:rsidRPr="00B512F1">
        <w:rPr>
          <w:rFonts w:ascii="Times New Roman" w:eastAsia="Times New Roman" w:hAnsi="Times New Roman" w:cs="Times New Roman"/>
          <w:i/>
          <w:iCs/>
          <w:kern w:val="0"/>
          <w14:ligatures w14:val="none"/>
        </w:rPr>
        <w:t>Proceedings of the 16th Conference of the European Chapter of the Association for Computational Linguistics</w:t>
      </w:r>
      <w:r w:rsidRPr="00B512F1">
        <w:rPr>
          <w:rFonts w:ascii="Times New Roman" w:eastAsia="Times New Roman" w:hAnsi="Times New Roman" w:cs="Times New Roman"/>
          <w:kern w:val="0"/>
          <w14:ligatures w14:val="none"/>
        </w:rPr>
        <w:t>.</w:t>
      </w:r>
    </w:p>
    <w:p w14:paraId="3A3C87D8"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lastRenderedPageBreak/>
        <w:t xml:space="preserve">Sharma, M., Tong, M., </w:t>
      </w:r>
      <w:proofErr w:type="spellStart"/>
      <w:r w:rsidRPr="00B512F1">
        <w:rPr>
          <w:rFonts w:ascii="Times New Roman" w:eastAsia="Times New Roman" w:hAnsi="Times New Roman" w:cs="Times New Roman"/>
          <w:kern w:val="0"/>
          <w14:ligatures w14:val="none"/>
        </w:rPr>
        <w:t>Korbak</w:t>
      </w:r>
      <w:proofErr w:type="spellEnd"/>
      <w:r w:rsidRPr="00B512F1">
        <w:rPr>
          <w:rFonts w:ascii="Times New Roman" w:eastAsia="Times New Roman" w:hAnsi="Times New Roman" w:cs="Times New Roman"/>
          <w:kern w:val="0"/>
          <w14:ligatures w14:val="none"/>
        </w:rPr>
        <w:t xml:space="preserve">, T., </w:t>
      </w:r>
      <w:proofErr w:type="spellStart"/>
      <w:r w:rsidRPr="00B512F1">
        <w:rPr>
          <w:rFonts w:ascii="Times New Roman" w:eastAsia="Times New Roman" w:hAnsi="Times New Roman" w:cs="Times New Roman"/>
          <w:kern w:val="0"/>
          <w14:ligatures w14:val="none"/>
        </w:rPr>
        <w:t>Duvenaud</w:t>
      </w:r>
      <w:proofErr w:type="spellEnd"/>
      <w:r w:rsidRPr="00B512F1">
        <w:rPr>
          <w:rFonts w:ascii="Times New Roman" w:eastAsia="Times New Roman" w:hAnsi="Times New Roman" w:cs="Times New Roman"/>
          <w:kern w:val="0"/>
          <w14:ligatures w14:val="none"/>
        </w:rPr>
        <w:t xml:space="preserve">, D., Askell, A., Bowman, S. R., ... &amp; Perez, E. (2023). Towards understanding sycophancy in language models. </w:t>
      </w:r>
      <w:proofErr w:type="spellStart"/>
      <w:r w:rsidRPr="00B512F1">
        <w:rPr>
          <w:rFonts w:ascii="Times New Roman" w:eastAsia="Times New Roman" w:hAnsi="Times New Roman" w:cs="Times New Roman"/>
          <w:i/>
          <w:iCs/>
          <w:kern w:val="0"/>
          <w14:ligatures w14:val="none"/>
        </w:rPr>
        <w:t>arXiv</w:t>
      </w:r>
      <w:proofErr w:type="spellEnd"/>
      <w:r w:rsidRPr="00B512F1">
        <w:rPr>
          <w:rFonts w:ascii="Times New Roman" w:eastAsia="Times New Roman" w:hAnsi="Times New Roman" w:cs="Times New Roman"/>
          <w:i/>
          <w:iCs/>
          <w:kern w:val="0"/>
          <w14:ligatures w14:val="none"/>
        </w:rPr>
        <w:t xml:space="preserve"> preprint arXiv:2310.13548</w:t>
      </w:r>
      <w:r w:rsidRPr="00B512F1">
        <w:rPr>
          <w:rFonts w:ascii="Times New Roman" w:eastAsia="Times New Roman" w:hAnsi="Times New Roman" w:cs="Times New Roman"/>
          <w:kern w:val="0"/>
          <w14:ligatures w14:val="none"/>
        </w:rPr>
        <w:t>.</w:t>
      </w:r>
    </w:p>
    <w:p w14:paraId="3F3446C1"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512F1">
        <w:rPr>
          <w:rFonts w:ascii="Times New Roman" w:eastAsia="Times New Roman" w:hAnsi="Times New Roman" w:cs="Times New Roman"/>
          <w:kern w:val="0"/>
          <w14:ligatures w14:val="none"/>
        </w:rPr>
        <w:t>Uesato</w:t>
      </w:r>
      <w:proofErr w:type="spellEnd"/>
      <w:r w:rsidRPr="00B512F1">
        <w:rPr>
          <w:rFonts w:ascii="Times New Roman" w:eastAsia="Times New Roman" w:hAnsi="Times New Roman" w:cs="Times New Roman"/>
          <w:kern w:val="0"/>
          <w14:ligatures w14:val="none"/>
        </w:rPr>
        <w:t xml:space="preserve">, J., Kushman, N., Kumar, R., Song, F., Siegel, N., Wang, L., ... &amp; Irving, G. (2023). Solving math word problems with process-and outcome-based feedback. </w:t>
      </w:r>
      <w:proofErr w:type="spellStart"/>
      <w:r w:rsidRPr="00B512F1">
        <w:rPr>
          <w:rFonts w:ascii="Times New Roman" w:eastAsia="Times New Roman" w:hAnsi="Times New Roman" w:cs="Times New Roman"/>
          <w:i/>
          <w:iCs/>
          <w:kern w:val="0"/>
          <w14:ligatures w14:val="none"/>
        </w:rPr>
        <w:t>arXiv</w:t>
      </w:r>
      <w:proofErr w:type="spellEnd"/>
      <w:r w:rsidRPr="00B512F1">
        <w:rPr>
          <w:rFonts w:ascii="Times New Roman" w:eastAsia="Times New Roman" w:hAnsi="Times New Roman" w:cs="Times New Roman"/>
          <w:i/>
          <w:iCs/>
          <w:kern w:val="0"/>
          <w14:ligatures w14:val="none"/>
        </w:rPr>
        <w:t xml:space="preserve"> preprint arXiv:2310.10047</w:t>
      </w:r>
      <w:r w:rsidRPr="00B512F1">
        <w:rPr>
          <w:rFonts w:ascii="Times New Roman" w:eastAsia="Times New Roman" w:hAnsi="Times New Roman" w:cs="Times New Roman"/>
          <w:kern w:val="0"/>
          <w14:ligatures w14:val="none"/>
        </w:rPr>
        <w:t>.</w:t>
      </w:r>
    </w:p>
    <w:p w14:paraId="538B396C"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 xml:space="preserve">Vygotsky, L. S. (1978). </w:t>
      </w:r>
      <w:r w:rsidRPr="00B512F1">
        <w:rPr>
          <w:rFonts w:ascii="Times New Roman" w:eastAsia="Times New Roman" w:hAnsi="Times New Roman" w:cs="Times New Roman"/>
          <w:i/>
          <w:iCs/>
          <w:kern w:val="0"/>
          <w14:ligatures w14:val="none"/>
        </w:rPr>
        <w:t>Mind in society: The development of higher psychological processes</w:t>
      </w:r>
      <w:r w:rsidRPr="00B512F1">
        <w:rPr>
          <w:rFonts w:ascii="Times New Roman" w:eastAsia="Times New Roman" w:hAnsi="Times New Roman" w:cs="Times New Roman"/>
          <w:kern w:val="0"/>
          <w14:ligatures w14:val="none"/>
        </w:rPr>
        <w:t>. Harvard University Press.</w:t>
      </w:r>
    </w:p>
    <w:p w14:paraId="1F26BFE0"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 xml:space="preserve">Wang, Z., Mao, S., Wu, W., Ge, T., Wei, F., &amp; Ji, H. (2023). Unleashing the emergent cognitive synergy in large language models: A task-solving agent through multi-persona self-collaboration. </w:t>
      </w:r>
      <w:proofErr w:type="spellStart"/>
      <w:r w:rsidRPr="00B512F1">
        <w:rPr>
          <w:rFonts w:ascii="Times New Roman" w:eastAsia="Times New Roman" w:hAnsi="Times New Roman" w:cs="Times New Roman"/>
          <w:i/>
          <w:iCs/>
          <w:kern w:val="0"/>
          <w14:ligatures w14:val="none"/>
        </w:rPr>
        <w:t>arXiv</w:t>
      </w:r>
      <w:proofErr w:type="spellEnd"/>
      <w:r w:rsidRPr="00B512F1">
        <w:rPr>
          <w:rFonts w:ascii="Times New Roman" w:eastAsia="Times New Roman" w:hAnsi="Times New Roman" w:cs="Times New Roman"/>
          <w:i/>
          <w:iCs/>
          <w:kern w:val="0"/>
          <w14:ligatures w14:val="none"/>
        </w:rPr>
        <w:t xml:space="preserve"> preprint arXiv:2307.05300</w:t>
      </w:r>
      <w:r w:rsidRPr="00B512F1">
        <w:rPr>
          <w:rFonts w:ascii="Times New Roman" w:eastAsia="Times New Roman" w:hAnsi="Times New Roman" w:cs="Times New Roman"/>
          <w:kern w:val="0"/>
          <w14:ligatures w14:val="none"/>
        </w:rPr>
        <w:t>.</w:t>
      </w:r>
    </w:p>
    <w:p w14:paraId="2C9BAD79"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 xml:space="preserve">Wei, J., Wang, X., Schuurmans, D., Bosma, M., Xia, F., Chi, E., ... &amp; Zhou, D. (2022). Chain-of-thought prompting elicits reasoning in large language models. </w:t>
      </w:r>
      <w:r w:rsidRPr="00B512F1">
        <w:rPr>
          <w:rFonts w:ascii="Times New Roman" w:eastAsia="Times New Roman" w:hAnsi="Times New Roman" w:cs="Times New Roman"/>
          <w:i/>
          <w:iCs/>
          <w:kern w:val="0"/>
          <w14:ligatures w14:val="none"/>
        </w:rPr>
        <w:t>Advances in Neural Information Processing Systems</w:t>
      </w:r>
      <w:r w:rsidRPr="00B512F1">
        <w:rPr>
          <w:rFonts w:ascii="Times New Roman" w:eastAsia="Times New Roman" w:hAnsi="Times New Roman" w:cs="Times New Roman"/>
          <w:kern w:val="0"/>
          <w14:ligatures w14:val="none"/>
        </w:rPr>
        <w:t>, 35, 24824-24837.</w:t>
      </w:r>
    </w:p>
    <w:p w14:paraId="6B5ABE2A"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 xml:space="preserve">Zhang, Y., Li, Y., Cui, L., Cai, D., Liu, L., Fu, T., ... &amp; Shi, S. (2024). Siren's song in the AI ocean: A survey on hallucination in large language models. </w:t>
      </w:r>
      <w:proofErr w:type="spellStart"/>
      <w:r w:rsidRPr="00B512F1">
        <w:rPr>
          <w:rFonts w:ascii="Times New Roman" w:eastAsia="Times New Roman" w:hAnsi="Times New Roman" w:cs="Times New Roman"/>
          <w:i/>
          <w:iCs/>
          <w:kern w:val="0"/>
          <w14:ligatures w14:val="none"/>
        </w:rPr>
        <w:t>arXiv</w:t>
      </w:r>
      <w:proofErr w:type="spellEnd"/>
      <w:r w:rsidRPr="00B512F1">
        <w:rPr>
          <w:rFonts w:ascii="Times New Roman" w:eastAsia="Times New Roman" w:hAnsi="Times New Roman" w:cs="Times New Roman"/>
          <w:i/>
          <w:iCs/>
          <w:kern w:val="0"/>
          <w14:ligatures w14:val="none"/>
        </w:rPr>
        <w:t xml:space="preserve"> preprint arXiv:2309.01219</w:t>
      </w:r>
      <w:r w:rsidRPr="00B512F1">
        <w:rPr>
          <w:rFonts w:ascii="Times New Roman" w:eastAsia="Times New Roman" w:hAnsi="Times New Roman" w:cs="Times New Roman"/>
          <w:kern w:val="0"/>
          <w14:ligatures w14:val="none"/>
        </w:rPr>
        <w:t>.</w:t>
      </w:r>
    </w:p>
    <w:p w14:paraId="133E4ED7" w14:textId="77777777" w:rsidR="00B512F1" w:rsidRPr="00B512F1" w:rsidRDefault="00B512F1" w:rsidP="00B512F1">
      <w:pPr>
        <w:spacing w:before="100" w:beforeAutospacing="1" w:after="100" w:afterAutospacing="1" w:line="240" w:lineRule="auto"/>
        <w:rPr>
          <w:rFonts w:ascii="Times New Roman" w:eastAsia="Times New Roman" w:hAnsi="Times New Roman" w:cs="Times New Roman"/>
          <w:kern w:val="0"/>
          <w14:ligatures w14:val="none"/>
        </w:rPr>
      </w:pPr>
      <w:r w:rsidRPr="00B512F1">
        <w:rPr>
          <w:rFonts w:ascii="Times New Roman" w:eastAsia="Times New Roman" w:hAnsi="Times New Roman" w:cs="Times New Roman"/>
          <w:kern w:val="0"/>
          <w14:ligatures w14:val="none"/>
        </w:rPr>
        <w:t xml:space="preserve">Zhao, W. X., Zhou, K., Li, J., Tang, T., Wang, X., Hou, Y., ... &amp; Wen, J. R. (2023). A survey of large language models. </w:t>
      </w:r>
      <w:proofErr w:type="spellStart"/>
      <w:r w:rsidRPr="00B512F1">
        <w:rPr>
          <w:rFonts w:ascii="Times New Roman" w:eastAsia="Times New Roman" w:hAnsi="Times New Roman" w:cs="Times New Roman"/>
          <w:i/>
          <w:iCs/>
          <w:kern w:val="0"/>
          <w14:ligatures w14:val="none"/>
        </w:rPr>
        <w:t>arXiv</w:t>
      </w:r>
      <w:proofErr w:type="spellEnd"/>
      <w:r w:rsidRPr="00B512F1">
        <w:rPr>
          <w:rFonts w:ascii="Times New Roman" w:eastAsia="Times New Roman" w:hAnsi="Times New Roman" w:cs="Times New Roman"/>
          <w:i/>
          <w:iCs/>
          <w:kern w:val="0"/>
          <w14:ligatures w14:val="none"/>
        </w:rPr>
        <w:t xml:space="preserve"> preprint arXiv:2303.18223</w:t>
      </w:r>
      <w:r w:rsidRPr="00B512F1">
        <w:rPr>
          <w:rFonts w:ascii="Times New Roman" w:eastAsia="Times New Roman" w:hAnsi="Times New Roman" w:cs="Times New Roman"/>
          <w:kern w:val="0"/>
          <w14:ligatures w14:val="none"/>
        </w:rPr>
        <w:t>.</w:t>
      </w:r>
    </w:p>
    <w:p w14:paraId="12F0EDED" w14:textId="0607A12C" w:rsidR="00235C00" w:rsidRPr="00FF16CC" w:rsidRDefault="00235C00" w:rsidP="00FF16CC">
      <w:pPr>
        <w:spacing w:after="0" w:line="240" w:lineRule="auto"/>
        <w:rPr>
          <w:rFonts w:ascii="Times New Roman" w:eastAsia="Times New Roman" w:hAnsi="Times New Roman" w:cs="Times New Roman"/>
          <w:color w:val="000000"/>
          <w:kern w:val="0"/>
          <w14:ligatures w14:val="none"/>
        </w:rPr>
      </w:pPr>
    </w:p>
    <w:sectPr w:rsidR="00235C00" w:rsidRPr="00FF16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ira Code">
    <w:panose1 w:val="020B0809050000020004"/>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31F"/>
    <w:multiLevelType w:val="multilevel"/>
    <w:tmpl w:val="F186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562F0"/>
    <w:multiLevelType w:val="multilevel"/>
    <w:tmpl w:val="CE44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14374"/>
    <w:multiLevelType w:val="multilevel"/>
    <w:tmpl w:val="F57E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D5E82"/>
    <w:multiLevelType w:val="multilevel"/>
    <w:tmpl w:val="C862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77721"/>
    <w:multiLevelType w:val="multilevel"/>
    <w:tmpl w:val="04E4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A1E37"/>
    <w:multiLevelType w:val="multilevel"/>
    <w:tmpl w:val="D1E27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56949"/>
    <w:multiLevelType w:val="multilevel"/>
    <w:tmpl w:val="D7C0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657E1"/>
    <w:multiLevelType w:val="multilevel"/>
    <w:tmpl w:val="18583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651682"/>
    <w:multiLevelType w:val="multilevel"/>
    <w:tmpl w:val="60701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E40595"/>
    <w:multiLevelType w:val="multilevel"/>
    <w:tmpl w:val="AB42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B6E1D"/>
    <w:multiLevelType w:val="multilevel"/>
    <w:tmpl w:val="4FA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84029"/>
    <w:multiLevelType w:val="multilevel"/>
    <w:tmpl w:val="4DEA7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3B0F33"/>
    <w:multiLevelType w:val="multilevel"/>
    <w:tmpl w:val="A58E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C7052"/>
    <w:multiLevelType w:val="multilevel"/>
    <w:tmpl w:val="A9A0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B3C9D"/>
    <w:multiLevelType w:val="multilevel"/>
    <w:tmpl w:val="3438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70DDD"/>
    <w:multiLevelType w:val="multilevel"/>
    <w:tmpl w:val="1E60B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5E13E0"/>
    <w:multiLevelType w:val="multilevel"/>
    <w:tmpl w:val="7EC0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E6A22"/>
    <w:multiLevelType w:val="multilevel"/>
    <w:tmpl w:val="E090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682D92"/>
    <w:multiLevelType w:val="multilevel"/>
    <w:tmpl w:val="1172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53067"/>
    <w:multiLevelType w:val="multilevel"/>
    <w:tmpl w:val="4C10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353E86"/>
    <w:multiLevelType w:val="multilevel"/>
    <w:tmpl w:val="DDA6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BD0B99"/>
    <w:multiLevelType w:val="multilevel"/>
    <w:tmpl w:val="5DDC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B1C16"/>
    <w:multiLevelType w:val="multilevel"/>
    <w:tmpl w:val="640EC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CE36C5"/>
    <w:multiLevelType w:val="multilevel"/>
    <w:tmpl w:val="A49C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D41694"/>
    <w:multiLevelType w:val="multilevel"/>
    <w:tmpl w:val="CC86C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584515"/>
    <w:multiLevelType w:val="multilevel"/>
    <w:tmpl w:val="11880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4A227B"/>
    <w:multiLevelType w:val="multilevel"/>
    <w:tmpl w:val="EED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921FF"/>
    <w:multiLevelType w:val="multilevel"/>
    <w:tmpl w:val="E1AC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5D6F28"/>
    <w:multiLevelType w:val="multilevel"/>
    <w:tmpl w:val="4458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1113DC"/>
    <w:multiLevelType w:val="multilevel"/>
    <w:tmpl w:val="1C30B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CA6654"/>
    <w:multiLevelType w:val="multilevel"/>
    <w:tmpl w:val="FDCC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EE37C1"/>
    <w:multiLevelType w:val="multilevel"/>
    <w:tmpl w:val="5348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6B685E"/>
    <w:multiLevelType w:val="multilevel"/>
    <w:tmpl w:val="5558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084C7B"/>
    <w:multiLevelType w:val="multilevel"/>
    <w:tmpl w:val="C4BE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710873"/>
    <w:multiLevelType w:val="multilevel"/>
    <w:tmpl w:val="A52C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535C14"/>
    <w:multiLevelType w:val="multilevel"/>
    <w:tmpl w:val="4F84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4E4508"/>
    <w:multiLevelType w:val="multilevel"/>
    <w:tmpl w:val="05A61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F66D6A"/>
    <w:multiLevelType w:val="multilevel"/>
    <w:tmpl w:val="A574E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6C02EF"/>
    <w:multiLevelType w:val="multilevel"/>
    <w:tmpl w:val="602C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630576"/>
    <w:multiLevelType w:val="multilevel"/>
    <w:tmpl w:val="44B09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180906"/>
    <w:multiLevelType w:val="multilevel"/>
    <w:tmpl w:val="BA94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205B30"/>
    <w:multiLevelType w:val="multilevel"/>
    <w:tmpl w:val="28F8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7B748F"/>
    <w:multiLevelType w:val="multilevel"/>
    <w:tmpl w:val="C99A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3D7DC0"/>
    <w:multiLevelType w:val="multilevel"/>
    <w:tmpl w:val="0408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AF09C0"/>
    <w:multiLevelType w:val="multilevel"/>
    <w:tmpl w:val="8A38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DA7B96"/>
    <w:multiLevelType w:val="multilevel"/>
    <w:tmpl w:val="FC88A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5570F0"/>
    <w:multiLevelType w:val="multilevel"/>
    <w:tmpl w:val="137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AA2D8B"/>
    <w:multiLevelType w:val="multilevel"/>
    <w:tmpl w:val="BC301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5505052">
    <w:abstractNumId w:val="38"/>
  </w:num>
  <w:num w:numId="2" w16cid:durableId="1566791202">
    <w:abstractNumId w:val="37"/>
  </w:num>
  <w:num w:numId="3" w16cid:durableId="1337535647">
    <w:abstractNumId w:val="27"/>
  </w:num>
  <w:num w:numId="4" w16cid:durableId="1621373931">
    <w:abstractNumId w:val="47"/>
  </w:num>
  <w:num w:numId="5" w16cid:durableId="1068769449">
    <w:abstractNumId w:val="45"/>
  </w:num>
  <w:num w:numId="6" w16cid:durableId="39257511">
    <w:abstractNumId w:val="43"/>
  </w:num>
  <w:num w:numId="7" w16cid:durableId="47189077">
    <w:abstractNumId w:val="41"/>
  </w:num>
  <w:num w:numId="8" w16cid:durableId="221215328">
    <w:abstractNumId w:val="33"/>
  </w:num>
  <w:num w:numId="9" w16cid:durableId="276370540">
    <w:abstractNumId w:val="0"/>
  </w:num>
  <w:num w:numId="10" w16cid:durableId="1949893861">
    <w:abstractNumId w:val="7"/>
  </w:num>
  <w:num w:numId="11" w16cid:durableId="688333748">
    <w:abstractNumId w:val="39"/>
  </w:num>
  <w:num w:numId="12" w16cid:durableId="828248936">
    <w:abstractNumId w:val="13"/>
  </w:num>
  <w:num w:numId="13" w16cid:durableId="188031957">
    <w:abstractNumId w:val="23"/>
  </w:num>
  <w:num w:numId="14" w16cid:durableId="1920941294">
    <w:abstractNumId w:val="34"/>
  </w:num>
  <w:num w:numId="15" w16cid:durableId="159196604">
    <w:abstractNumId w:val="16"/>
  </w:num>
  <w:num w:numId="16" w16cid:durableId="1323387951">
    <w:abstractNumId w:val="31"/>
  </w:num>
  <w:num w:numId="17" w16cid:durableId="1984776654">
    <w:abstractNumId w:val="42"/>
  </w:num>
  <w:num w:numId="18" w16cid:durableId="706680235">
    <w:abstractNumId w:val="24"/>
  </w:num>
  <w:num w:numId="19" w16cid:durableId="759912495">
    <w:abstractNumId w:val="2"/>
  </w:num>
  <w:num w:numId="20" w16cid:durableId="241529991">
    <w:abstractNumId w:val="29"/>
  </w:num>
  <w:num w:numId="21" w16cid:durableId="1650472404">
    <w:abstractNumId w:val="26"/>
  </w:num>
  <w:num w:numId="22" w16cid:durableId="401752454">
    <w:abstractNumId w:val="19"/>
  </w:num>
  <w:num w:numId="23" w16cid:durableId="2088644131">
    <w:abstractNumId w:val="1"/>
  </w:num>
  <w:num w:numId="24" w16cid:durableId="1772042694">
    <w:abstractNumId w:val="10"/>
  </w:num>
  <w:num w:numId="25" w16cid:durableId="76445588">
    <w:abstractNumId w:val="15"/>
  </w:num>
  <w:num w:numId="26" w16cid:durableId="1432165252">
    <w:abstractNumId w:val="20"/>
  </w:num>
  <w:num w:numId="27" w16cid:durableId="1994095009">
    <w:abstractNumId w:val="28"/>
  </w:num>
  <w:num w:numId="28" w16cid:durableId="1785538269">
    <w:abstractNumId w:val="35"/>
  </w:num>
  <w:num w:numId="29" w16cid:durableId="1994721601">
    <w:abstractNumId w:val="9"/>
  </w:num>
  <w:num w:numId="30" w16cid:durableId="1022439164">
    <w:abstractNumId w:val="21"/>
  </w:num>
  <w:num w:numId="31" w16cid:durableId="1019116790">
    <w:abstractNumId w:val="11"/>
  </w:num>
  <w:num w:numId="32" w16cid:durableId="1094666101">
    <w:abstractNumId w:val="25"/>
  </w:num>
  <w:num w:numId="33" w16cid:durableId="985285592">
    <w:abstractNumId w:val="4"/>
  </w:num>
  <w:num w:numId="34" w16cid:durableId="65690888">
    <w:abstractNumId w:val="46"/>
  </w:num>
  <w:num w:numId="35" w16cid:durableId="2071267013">
    <w:abstractNumId w:val="18"/>
  </w:num>
  <w:num w:numId="36" w16cid:durableId="860969567">
    <w:abstractNumId w:val="32"/>
  </w:num>
  <w:num w:numId="37" w16cid:durableId="918097023">
    <w:abstractNumId w:val="17"/>
  </w:num>
  <w:num w:numId="38" w16cid:durableId="357707426">
    <w:abstractNumId w:val="6"/>
  </w:num>
  <w:num w:numId="39" w16cid:durableId="1248154226">
    <w:abstractNumId w:val="22"/>
  </w:num>
  <w:num w:numId="40" w16cid:durableId="1355959386">
    <w:abstractNumId w:val="8"/>
  </w:num>
  <w:num w:numId="41" w16cid:durableId="1166362728">
    <w:abstractNumId w:val="36"/>
  </w:num>
  <w:num w:numId="42" w16cid:durableId="1667005575">
    <w:abstractNumId w:val="44"/>
  </w:num>
  <w:num w:numId="43" w16cid:durableId="72892587">
    <w:abstractNumId w:val="12"/>
  </w:num>
  <w:num w:numId="44" w16cid:durableId="1204368427">
    <w:abstractNumId w:val="14"/>
  </w:num>
  <w:num w:numId="45" w16cid:durableId="78137141">
    <w:abstractNumId w:val="3"/>
  </w:num>
  <w:num w:numId="46" w16cid:durableId="1576547469">
    <w:abstractNumId w:val="5"/>
  </w:num>
  <w:num w:numId="47" w16cid:durableId="2121606475">
    <w:abstractNumId w:val="30"/>
  </w:num>
  <w:num w:numId="48" w16cid:durableId="162431393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C00"/>
    <w:rsid w:val="00033FB7"/>
    <w:rsid w:val="00235C00"/>
    <w:rsid w:val="00276835"/>
    <w:rsid w:val="003079B9"/>
    <w:rsid w:val="003201CC"/>
    <w:rsid w:val="00604097"/>
    <w:rsid w:val="00653F3B"/>
    <w:rsid w:val="007B618C"/>
    <w:rsid w:val="00865714"/>
    <w:rsid w:val="009975E6"/>
    <w:rsid w:val="00997998"/>
    <w:rsid w:val="00B512F1"/>
    <w:rsid w:val="00C84B8A"/>
    <w:rsid w:val="00DC76CD"/>
    <w:rsid w:val="00FF1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0D614"/>
  <w15:chartTrackingRefBased/>
  <w15:docId w15:val="{56C02ED3-57FB-4048-8169-586C3415B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C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5C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5C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5C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C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C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5C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5C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35C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C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C00"/>
    <w:rPr>
      <w:rFonts w:eastAsiaTheme="majorEastAsia" w:cstheme="majorBidi"/>
      <w:color w:val="272727" w:themeColor="text1" w:themeTint="D8"/>
    </w:rPr>
  </w:style>
  <w:style w:type="paragraph" w:styleId="Title">
    <w:name w:val="Title"/>
    <w:basedOn w:val="Normal"/>
    <w:next w:val="Normal"/>
    <w:link w:val="TitleChar"/>
    <w:uiPriority w:val="10"/>
    <w:qFormat/>
    <w:rsid w:val="00235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C00"/>
    <w:pPr>
      <w:spacing w:before="160"/>
      <w:jc w:val="center"/>
    </w:pPr>
    <w:rPr>
      <w:i/>
      <w:iCs/>
      <w:color w:val="404040" w:themeColor="text1" w:themeTint="BF"/>
    </w:rPr>
  </w:style>
  <w:style w:type="character" w:customStyle="1" w:styleId="QuoteChar">
    <w:name w:val="Quote Char"/>
    <w:basedOn w:val="DefaultParagraphFont"/>
    <w:link w:val="Quote"/>
    <w:uiPriority w:val="29"/>
    <w:rsid w:val="00235C00"/>
    <w:rPr>
      <w:i/>
      <w:iCs/>
      <w:color w:val="404040" w:themeColor="text1" w:themeTint="BF"/>
    </w:rPr>
  </w:style>
  <w:style w:type="paragraph" w:styleId="ListParagraph">
    <w:name w:val="List Paragraph"/>
    <w:basedOn w:val="Normal"/>
    <w:uiPriority w:val="34"/>
    <w:qFormat/>
    <w:rsid w:val="00235C00"/>
    <w:pPr>
      <w:ind w:left="720"/>
      <w:contextualSpacing/>
    </w:pPr>
  </w:style>
  <w:style w:type="character" w:styleId="IntenseEmphasis">
    <w:name w:val="Intense Emphasis"/>
    <w:basedOn w:val="DefaultParagraphFont"/>
    <w:uiPriority w:val="21"/>
    <w:qFormat/>
    <w:rsid w:val="00235C00"/>
    <w:rPr>
      <w:i/>
      <w:iCs/>
      <w:color w:val="0F4761" w:themeColor="accent1" w:themeShade="BF"/>
    </w:rPr>
  </w:style>
  <w:style w:type="paragraph" w:styleId="IntenseQuote">
    <w:name w:val="Intense Quote"/>
    <w:basedOn w:val="Normal"/>
    <w:next w:val="Normal"/>
    <w:link w:val="IntenseQuoteChar"/>
    <w:uiPriority w:val="30"/>
    <w:qFormat/>
    <w:rsid w:val="00235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C00"/>
    <w:rPr>
      <w:i/>
      <w:iCs/>
      <w:color w:val="0F4761" w:themeColor="accent1" w:themeShade="BF"/>
    </w:rPr>
  </w:style>
  <w:style w:type="character" w:styleId="IntenseReference">
    <w:name w:val="Intense Reference"/>
    <w:basedOn w:val="DefaultParagraphFont"/>
    <w:uiPriority w:val="32"/>
    <w:qFormat/>
    <w:rsid w:val="00235C00"/>
    <w:rPr>
      <w:b/>
      <w:bCs/>
      <w:smallCaps/>
      <w:color w:val="0F4761" w:themeColor="accent1" w:themeShade="BF"/>
      <w:spacing w:val="5"/>
    </w:rPr>
  </w:style>
  <w:style w:type="paragraph" w:styleId="NormalWeb">
    <w:name w:val="Normal (Web)"/>
    <w:basedOn w:val="Normal"/>
    <w:uiPriority w:val="99"/>
    <w:semiHidden/>
    <w:unhideWhenUsed/>
    <w:rsid w:val="00235C0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35C00"/>
  </w:style>
  <w:style w:type="character" w:styleId="Emphasis">
    <w:name w:val="Emphasis"/>
    <w:basedOn w:val="DefaultParagraphFont"/>
    <w:uiPriority w:val="20"/>
    <w:qFormat/>
    <w:rsid w:val="00235C00"/>
    <w:rPr>
      <w:i/>
      <w:iCs/>
    </w:rPr>
  </w:style>
  <w:style w:type="character" w:styleId="Strong">
    <w:name w:val="Strong"/>
    <w:basedOn w:val="DefaultParagraphFont"/>
    <w:uiPriority w:val="22"/>
    <w:qFormat/>
    <w:rsid w:val="00235C00"/>
    <w:rPr>
      <w:b/>
      <w:bCs/>
    </w:rPr>
  </w:style>
  <w:style w:type="paragraph" w:customStyle="1" w:styleId="p1">
    <w:name w:val="p1"/>
    <w:basedOn w:val="Normal"/>
    <w:rsid w:val="00DC76C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C76CD"/>
  </w:style>
  <w:style w:type="paragraph" w:customStyle="1" w:styleId="p2">
    <w:name w:val="p2"/>
    <w:basedOn w:val="Normal"/>
    <w:rsid w:val="00DC76C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DC76C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DC76CD"/>
  </w:style>
  <w:style w:type="character" w:customStyle="1" w:styleId="s3">
    <w:name w:val="s3"/>
    <w:basedOn w:val="DefaultParagraphFont"/>
    <w:rsid w:val="00033FB7"/>
  </w:style>
  <w:style w:type="character" w:customStyle="1" w:styleId="s4">
    <w:name w:val="s4"/>
    <w:basedOn w:val="DefaultParagraphFont"/>
    <w:rsid w:val="00033FB7"/>
  </w:style>
  <w:style w:type="paragraph" w:customStyle="1" w:styleId="whitespace-normal">
    <w:name w:val="whitespace-normal"/>
    <w:basedOn w:val="Normal"/>
    <w:rsid w:val="00FF16C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9979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9799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97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97998"/>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115594">
      <w:bodyDiv w:val="1"/>
      <w:marLeft w:val="0"/>
      <w:marRight w:val="0"/>
      <w:marTop w:val="0"/>
      <w:marBottom w:val="0"/>
      <w:divBdr>
        <w:top w:val="none" w:sz="0" w:space="0" w:color="auto"/>
        <w:left w:val="none" w:sz="0" w:space="0" w:color="auto"/>
        <w:bottom w:val="none" w:sz="0" w:space="0" w:color="auto"/>
        <w:right w:val="none" w:sz="0" w:space="0" w:color="auto"/>
      </w:divBdr>
    </w:div>
    <w:div w:id="250358931">
      <w:bodyDiv w:val="1"/>
      <w:marLeft w:val="0"/>
      <w:marRight w:val="0"/>
      <w:marTop w:val="0"/>
      <w:marBottom w:val="0"/>
      <w:divBdr>
        <w:top w:val="none" w:sz="0" w:space="0" w:color="auto"/>
        <w:left w:val="none" w:sz="0" w:space="0" w:color="auto"/>
        <w:bottom w:val="none" w:sz="0" w:space="0" w:color="auto"/>
        <w:right w:val="none" w:sz="0" w:space="0" w:color="auto"/>
      </w:divBdr>
      <w:divsChild>
        <w:div w:id="1288704170">
          <w:blockQuote w:val="1"/>
          <w:marLeft w:val="225"/>
          <w:marRight w:val="0"/>
          <w:marTop w:val="0"/>
          <w:marBottom w:val="0"/>
          <w:divBdr>
            <w:top w:val="none" w:sz="0" w:space="0" w:color="auto"/>
            <w:left w:val="none" w:sz="0" w:space="0" w:color="auto"/>
            <w:bottom w:val="none" w:sz="0" w:space="0" w:color="auto"/>
            <w:right w:val="none" w:sz="0" w:space="0" w:color="auto"/>
          </w:divBdr>
        </w:div>
        <w:div w:id="1217088593">
          <w:blockQuote w:val="1"/>
          <w:marLeft w:val="225"/>
          <w:marRight w:val="0"/>
          <w:marTop w:val="0"/>
          <w:marBottom w:val="0"/>
          <w:divBdr>
            <w:top w:val="none" w:sz="0" w:space="0" w:color="auto"/>
            <w:left w:val="none" w:sz="0" w:space="0" w:color="auto"/>
            <w:bottom w:val="none" w:sz="0" w:space="0" w:color="auto"/>
            <w:right w:val="none" w:sz="0" w:space="0" w:color="auto"/>
          </w:divBdr>
        </w:div>
        <w:div w:id="164394533">
          <w:blockQuote w:val="1"/>
          <w:marLeft w:val="225"/>
          <w:marRight w:val="0"/>
          <w:marTop w:val="0"/>
          <w:marBottom w:val="0"/>
          <w:divBdr>
            <w:top w:val="none" w:sz="0" w:space="0" w:color="auto"/>
            <w:left w:val="none" w:sz="0" w:space="0" w:color="auto"/>
            <w:bottom w:val="none" w:sz="0" w:space="0" w:color="auto"/>
            <w:right w:val="none" w:sz="0" w:space="0" w:color="auto"/>
          </w:divBdr>
        </w:div>
        <w:div w:id="39886516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59065984">
      <w:bodyDiv w:val="1"/>
      <w:marLeft w:val="0"/>
      <w:marRight w:val="0"/>
      <w:marTop w:val="0"/>
      <w:marBottom w:val="0"/>
      <w:divBdr>
        <w:top w:val="none" w:sz="0" w:space="0" w:color="auto"/>
        <w:left w:val="none" w:sz="0" w:space="0" w:color="auto"/>
        <w:bottom w:val="none" w:sz="0" w:space="0" w:color="auto"/>
        <w:right w:val="none" w:sz="0" w:space="0" w:color="auto"/>
      </w:divBdr>
    </w:div>
    <w:div w:id="965157578">
      <w:bodyDiv w:val="1"/>
      <w:marLeft w:val="0"/>
      <w:marRight w:val="0"/>
      <w:marTop w:val="0"/>
      <w:marBottom w:val="0"/>
      <w:divBdr>
        <w:top w:val="none" w:sz="0" w:space="0" w:color="auto"/>
        <w:left w:val="none" w:sz="0" w:space="0" w:color="auto"/>
        <w:bottom w:val="none" w:sz="0" w:space="0" w:color="auto"/>
        <w:right w:val="none" w:sz="0" w:space="0" w:color="auto"/>
      </w:divBdr>
      <w:divsChild>
        <w:div w:id="1460222877">
          <w:marLeft w:val="0"/>
          <w:marRight w:val="0"/>
          <w:marTop w:val="0"/>
          <w:marBottom w:val="0"/>
          <w:divBdr>
            <w:top w:val="none" w:sz="0" w:space="0" w:color="auto"/>
            <w:left w:val="none" w:sz="0" w:space="0" w:color="auto"/>
            <w:bottom w:val="none" w:sz="0" w:space="0" w:color="auto"/>
            <w:right w:val="none" w:sz="0" w:space="0" w:color="auto"/>
          </w:divBdr>
          <w:divsChild>
            <w:div w:id="417874270">
              <w:marLeft w:val="0"/>
              <w:marRight w:val="0"/>
              <w:marTop w:val="0"/>
              <w:marBottom w:val="0"/>
              <w:divBdr>
                <w:top w:val="none" w:sz="0" w:space="0" w:color="auto"/>
                <w:left w:val="none" w:sz="0" w:space="0" w:color="auto"/>
                <w:bottom w:val="none" w:sz="0" w:space="0" w:color="auto"/>
                <w:right w:val="none" w:sz="0" w:space="0" w:color="auto"/>
              </w:divBdr>
            </w:div>
          </w:divsChild>
        </w:div>
        <w:div w:id="502164402">
          <w:marLeft w:val="0"/>
          <w:marRight w:val="0"/>
          <w:marTop w:val="0"/>
          <w:marBottom w:val="0"/>
          <w:divBdr>
            <w:top w:val="none" w:sz="0" w:space="0" w:color="auto"/>
            <w:left w:val="none" w:sz="0" w:space="0" w:color="auto"/>
            <w:bottom w:val="none" w:sz="0" w:space="0" w:color="auto"/>
            <w:right w:val="none" w:sz="0" w:space="0" w:color="auto"/>
          </w:divBdr>
          <w:divsChild>
            <w:div w:id="120239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535946">
      <w:bodyDiv w:val="1"/>
      <w:marLeft w:val="0"/>
      <w:marRight w:val="0"/>
      <w:marTop w:val="0"/>
      <w:marBottom w:val="0"/>
      <w:divBdr>
        <w:top w:val="none" w:sz="0" w:space="0" w:color="auto"/>
        <w:left w:val="none" w:sz="0" w:space="0" w:color="auto"/>
        <w:bottom w:val="none" w:sz="0" w:space="0" w:color="auto"/>
        <w:right w:val="none" w:sz="0" w:space="0" w:color="auto"/>
      </w:divBdr>
    </w:div>
    <w:div w:id="1039206167">
      <w:bodyDiv w:val="1"/>
      <w:marLeft w:val="0"/>
      <w:marRight w:val="0"/>
      <w:marTop w:val="0"/>
      <w:marBottom w:val="0"/>
      <w:divBdr>
        <w:top w:val="none" w:sz="0" w:space="0" w:color="auto"/>
        <w:left w:val="none" w:sz="0" w:space="0" w:color="auto"/>
        <w:bottom w:val="none" w:sz="0" w:space="0" w:color="auto"/>
        <w:right w:val="none" w:sz="0" w:space="0" w:color="auto"/>
      </w:divBdr>
      <w:divsChild>
        <w:div w:id="143818215">
          <w:marLeft w:val="0"/>
          <w:marRight w:val="0"/>
          <w:marTop w:val="0"/>
          <w:marBottom w:val="0"/>
          <w:divBdr>
            <w:top w:val="none" w:sz="0" w:space="0" w:color="auto"/>
            <w:left w:val="none" w:sz="0" w:space="0" w:color="auto"/>
            <w:bottom w:val="none" w:sz="0" w:space="0" w:color="auto"/>
            <w:right w:val="none" w:sz="0" w:space="0" w:color="auto"/>
          </w:divBdr>
        </w:div>
      </w:divsChild>
    </w:div>
    <w:div w:id="1081100696">
      <w:bodyDiv w:val="1"/>
      <w:marLeft w:val="0"/>
      <w:marRight w:val="0"/>
      <w:marTop w:val="0"/>
      <w:marBottom w:val="0"/>
      <w:divBdr>
        <w:top w:val="none" w:sz="0" w:space="0" w:color="auto"/>
        <w:left w:val="none" w:sz="0" w:space="0" w:color="auto"/>
        <w:bottom w:val="none" w:sz="0" w:space="0" w:color="auto"/>
        <w:right w:val="none" w:sz="0" w:space="0" w:color="auto"/>
      </w:divBdr>
      <w:divsChild>
        <w:div w:id="283852879">
          <w:marLeft w:val="0"/>
          <w:marRight w:val="0"/>
          <w:marTop w:val="0"/>
          <w:marBottom w:val="0"/>
          <w:divBdr>
            <w:top w:val="none" w:sz="0" w:space="0" w:color="auto"/>
            <w:left w:val="none" w:sz="0" w:space="0" w:color="auto"/>
            <w:bottom w:val="none" w:sz="0" w:space="0" w:color="auto"/>
            <w:right w:val="none" w:sz="0" w:space="0" w:color="auto"/>
          </w:divBdr>
          <w:divsChild>
            <w:div w:id="5967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79887">
      <w:bodyDiv w:val="1"/>
      <w:marLeft w:val="0"/>
      <w:marRight w:val="0"/>
      <w:marTop w:val="0"/>
      <w:marBottom w:val="0"/>
      <w:divBdr>
        <w:top w:val="none" w:sz="0" w:space="0" w:color="auto"/>
        <w:left w:val="none" w:sz="0" w:space="0" w:color="auto"/>
        <w:bottom w:val="none" w:sz="0" w:space="0" w:color="auto"/>
        <w:right w:val="none" w:sz="0" w:space="0" w:color="auto"/>
      </w:divBdr>
      <w:divsChild>
        <w:div w:id="1785881274">
          <w:marLeft w:val="0"/>
          <w:marRight w:val="0"/>
          <w:marTop w:val="0"/>
          <w:marBottom w:val="0"/>
          <w:divBdr>
            <w:top w:val="none" w:sz="0" w:space="0" w:color="auto"/>
            <w:left w:val="none" w:sz="0" w:space="0" w:color="auto"/>
            <w:bottom w:val="none" w:sz="0" w:space="0" w:color="auto"/>
            <w:right w:val="none" w:sz="0" w:space="0" w:color="auto"/>
          </w:divBdr>
          <w:divsChild>
            <w:div w:id="1696685672">
              <w:marLeft w:val="0"/>
              <w:marRight w:val="0"/>
              <w:marTop w:val="0"/>
              <w:marBottom w:val="0"/>
              <w:divBdr>
                <w:top w:val="none" w:sz="0" w:space="0" w:color="auto"/>
                <w:left w:val="none" w:sz="0" w:space="0" w:color="auto"/>
                <w:bottom w:val="none" w:sz="0" w:space="0" w:color="auto"/>
                <w:right w:val="none" w:sz="0" w:space="0" w:color="auto"/>
              </w:divBdr>
            </w:div>
          </w:divsChild>
        </w:div>
        <w:div w:id="308678041">
          <w:marLeft w:val="0"/>
          <w:marRight w:val="0"/>
          <w:marTop w:val="0"/>
          <w:marBottom w:val="0"/>
          <w:divBdr>
            <w:top w:val="none" w:sz="0" w:space="0" w:color="auto"/>
            <w:left w:val="none" w:sz="0" w:space="0" w:color="auto"/>
            <w:bottom w:val="none" w:sz="0" w:space="0" w:color="auto"/>
            <w:right w:val="none" w:sz="0" w:space="0" w:color="auto"/>
          </w:divBdr>
          <w:divsChild>
            <w:div w:id="85357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3867">
      <w:bodyDiv w:val="1"/>
      <w:marLeft w:val="0"/>
      <w:marRight w:val="0"/>
      <w:marTop w:val="0"/>
      <w:marBottom w:val="0"/>
      <w:divBdr>
        <w:top w:val="none" w:sz="0" w:space="0" w:color="auto"/>
        <w:left w:val="none" w:sz="0" w:space="0" w:color="auto"/>
        <w:bottom w:val="none" w:sz="0" w:space="0" w:color="auto"/>
        <w:right w:val="none" w:sz="0" w:space="0" w:color="auto"/>
      </w:divBdr>
    </w:div>
    <w:div w:id="209423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24</Pages>
  <Words>6081</Words>
  <Characters>34664</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Hasija, Sunny</dc:creator>
  <cp:keywords/>
  <dc:description/>
  <cp:lastModifiedBy>Hasija, Sunny</cp:lastModifiedBy>
  <cp:revision>5</cp:revision>
  <dcterms:created xsi:type="dcterms:W3CDTF">2025-06-20T15:56:00Z</dcterms:created>
  <dcterms:modified xsi:type="dcterms:W3CDTF">2025-06-20T16:55:00Z</dcterms:modified>
</cp:coreProperties>
</file>