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color w:val="0069FF"/>
          <w:sz w:val="44"/>
          <w:szCs w:val="44"/>
        </w:rPr>
        <w:t xml:space="preserve">ExampleKart Troubleshooting Bot — Step-by-Step Launch Guide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guide takes you from an empty DigitalOcean account to a live troubleshooting bot on App Platform, then through a demo run. It reflects the working setup as of 30 Sep 2026, including the two issues hit during the first deployment and how to avoid them.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What you are launching:</w:t>
      </w:r>
      <w:r>
        <w:rPr>
          <w:rFonts w:ascii="Calibri" w:cs="Calibri" w:eastAsia="Calibri" w:hAnsi="Calibri"/>
        </w:rPr>
        <w:t xml:space="preserve"> a chat app where a Claude model (served by DigitalOcean Serverless Inference) investigates one of the 20 ExampleKart support cases by calling the dataset's alerts, events, logs, metrics, traces and knowledge-base endpoints as tools, then answers with citations.</w:t>
      </w:r>
    </w:p>
    <w:p>
      <w:pPr>
        <w:pBdr>
          <w:top w:val="single" w:color="BFC7D5" w:sz="4"/>
        </w:pBd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Browser ──▶ App Platform (FastAPI, port 8080) ──▶ inference.do-ai.run/v1  (Claude Sonnet 5.5, tool calling)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</w:t>
      </w:r>
    </w:p>
    <w:p>
      <w:pPr>
        <w:pBdr>
          <w:bottom w:val="single" w:color="BFC7D5" w:sz="4"/>
        </w:pBdr>
        <w:shd w:fill="F2F4F8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└──▶ examplekart-dataset-ovp33.ondigitalocean.app  (GET-only dataset API)</w:t>
      </w:r>
    </w:p>
    <w:p>
      <w:pPr>
        <w:pStyle w:val="Heading1"/>
        <w:spacing w:after="120" w:before="240"/>
      </w:pPr>
      <w:r>
        <w:t xml:space="preserve">Part 1 — Prerequisites (5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760"/>
      </w:tblGrid>
      <w:tr>
        <w:trPr>
          <w:tblHeader/>
        </w:trPr>
        <w:tc>
          <w:tcPr>
            <w:tcW w:type="dxa" w:w="4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 need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DigitalOcean account with App Platform access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cloud.digitalocean.com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Serverless Inference prepaid balance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panel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Gradient AI Platform → Serverless Inference → Manage prepayment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 access key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panel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Gradient AI Platform → Serverless Inference → Model Access Keys → Create 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Copy it once; it is not shown again.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host the repo App Platform builds from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3.11+ (optional, for local run)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python.org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Sanity-check the key from your laptop before going further:</w:t>
      </w:r>
    </w:p>
    <w:p>
      <w:pPr>
        <w:pBdr>
          <w:top w:val="single" w:color="BFC7D5" w:sz="4"/>
        </w:pBd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DO_MODEL_ACCESS_KEY="sk-do-..."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-s https://inference.do-ai.run/v1/models \</w:t>
      </w:r>
    </w:p>
    <w:p>
      <w:pPr>
        <w:pBdr>
          <w:bottom w:val="single" w:color="BFC7D5" w:sz="4"/>
        </w:pBdr>
        <w:shd w:fill="F2F4F8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$DO_MODEL_ACCESS_KEY" | grep -o '"anthropic-claude-sonnet-5.5"'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that prints the model ID, the key and the model are good.</w:t>
      </w:r>
    </w:p>
    <w:p>
      <w:pPr>
        <w:pStyle w:val="Heading1"/>
        <w:spacing w:after="120" w:before="240"/>
      </w:pPr>
      <w:r>
        <w:t xml:space="preserve">Part 2 — Get the code into GitHub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Create a new </w:t>
      </w:r>
      <w:r>
        <w:rPr>
          <w:rFonts w:ascii="Calibri" w:cs="Calibri" w:eastAsia="Calibri" w:hAnsi="Calibri"/>
          <w:b/>
          <w:bCs/>
        </w:rPr>
        <w:t xml:space="preserve">empty</w:t>
      </w:r>
      <w:r>
        <w:rPr>
          <w:rFonts w:ascii="Calibri" w:cs="Calibri" w:eastAsia="Calibri" w:hAnsi="Calibri"/>
        </w:rPr>
        <w:t xml:space="preserve"> GitHub repository, e.g.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examplekart-troubleshooting-bot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Copy the project folder into it. Required files:</w:t>
      </w:r>
    </w:p>
    <w:p>
      <w:pPr>
        <w:pBdr>
          <w:top w:val="single" w:color="BFC7D5" w:sz="4"/>
        </w:pBd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app/__init__.py  app/dataset.py  app/agent.py  app/main.py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static/index.html</w:t>
      </w:r>
    </w:p>
    <w:p>
      <w:pPr>
        <w:pBdr>
          <w:bottom w:val="single" w:color="BFC7D5" w:sz="4"/>
        </w:pBdr>
        <w:shd w:fill="F2F4F8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cli.py  requirements.txt  Procfile  Dockerfile  .do/app.yaml  .env.example 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Commit and push:</w:t>
      </w:r>
    </w:p>
    <w:p>
      <w:pPr>
        <w:pBdr>
          <w:top w:val="single" w:color="BFC7D5" w:sz="4"/>
        </w:pBd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init &amp;&amp; git add . &amp;&amp; git commit -m "ExampleKart troubleshooting bot"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remote add origin git@github.com:&lt;you&gt;/examplekart-troubleshooting-bot.git</w:t>
      </w:r>
    </w:p>
    <w:p>
      <w:pPr>
        <w:pBdr>
          <w:bottom w:val="single" w:color="BFC7D5" w:sz="4"/>
        </w:pBdr>
        <w:shd w:fill="F2F4F8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.gitignore</w:t>
      </w:r>
      <w:r>
        <w:rPr>
          <w:rFonts w:ascii="Calibri" w:cs="Calibri" w:eastAsia="Calibri" w:hAnsi="Calibri"/>
        </w:rPr>
        <w:t xml:space="preserve"> already excludes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.env</w:t>
      </w:r>
      <w:r>
        <w:rPr>
          <w:rFonts w:ascii="Calibri" w:cs="Calibri" w:eastAsia="Calibri" w:hAnsi="Calibri"/>
        </w:rPr>
        <w:t xml:space="preserve">, so your key never lands in the repo.</w:t>
      </w:r>
    </w:p>
    <w:p>
      <w:pPr>
        <w:pStyle w:val="Heading1"/>
        <w:spacing w:after="120" w:before="240"/>
      </w:pPr>
      <w:r>
        <w:t xml:space="preserve">Part 3 — (Optional) Run locally first (5 min)</w:t>
      </w:r>
    </w:p>
    <w:p>
      <w:pPr>
        <w:pBdr>
          <w:top w:val="single" w:color="BFC7D5" w:sz="4"/>
        </w:pBd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examplekart-troubleshooting-bot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python3 -m venv .venv &amp;&amp; source .venv/bin/activate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            # paste your key into DO_MODEL_ACCESS_KEY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 -a; source .env; set +a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cli.py                      # lists the 20 cases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cli.py CASE-001 "What is the root cause?"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BFC7D5" w:sz="4"/>
        </w:pBdr>
        <w:shd w:fill="F2F4F8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 --port 8080    # then open http://localhost:8080</w:t>
      </w:r>
    </w:p>
    <w:p>
      <w:pPr>
        <w:pStyle w:val="Heading1"/>
        <w:spacing w:after="120" w:before="240"/>
      </w:pPr>
      <w:r>
        <w:t xml:space="preserve">Part 4 — Deploy on App Platform (10 min)</w:t>
      </w:r>
    </w:p>
    <w:p>
      <w:pPr>
        <w:pStyle w:val="Heading2"/>
        <w:spacing w:after="120" w:before="240"/>
      </w:pPr>
      <w:r>
        <w:t xml:space="preserve">4.1 Create the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Control panel → </w:t>
      </w:r>
      <w:r>
        <w:rPr>
          <w:rFonts w:ascii="Calibri" w:cs="Calibri" w:eastAsia="Calibri" w:hAnsi="Calibri"/>
          <w:b/>
          <w:bCs/>
        </w:rPr>
        <w:t xml:space="preserve">App Platform → Create App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Source:</w:t>
      </w:r>
      <w:r>
        <w:rPr>
          <w:rFonts w:ascii="Calibri" w:cs="Calibri" w:eastAsia="Calibri" w:hAnsi="Calibri"/>
        </w:rPr>
        <w:t xml:space="preserve"> GitHub → authorise if asked → choose the repo and branch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main</w:t>
      </w:r>
      <w:r>
        <w:rPr>
          <w:rFonts w:ascii="Calibri" w:cs="Calibri" w:eastAsia="Calibri" w:hAnsi="Calibri"/>
        </w:rPr>
        <w:t xml:space="preserve">. Leave *Source Directory* as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/</w:t>
      </w:r>
      <w:r>
        <w:rPr>
          <w:rFonts w:ascii="Calibri" w:cs="Calibri" w:eastAsia="Calibri" w:hAnsi="Calibri"/>
        </w:rPr>
        <w:t xml:space="preserve">. Keep </w:t>
      </w:r>
      <w:r>
        <w:rPr>
          <w:rFonts w:ascii="Calibri" w:cs="Calibri" w:eastAsia="Calibri" w:hAnsi="Calibri"/>
          <w:b/>
          <w:bCs/>
        </w:rPr>
        <w:t xml:space="preserve">Autodeploy</w:t>
      </w:r>
      <w:r>
        <w:rPr>
          <w:rFonts w:ascii="Calibri" w:cs="Calibri" w:eastAsia="Calibri" w:hAnsi="Calibri"/>
        </w:rPr>
        <w:t xml:space="preserve"> on.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Resources:</w:t>
      </w:r>
      <w:r>
        <w:rPr>
          <w:rFonts w:ascii="Calibri" w:cs="Calibri" w:eastAsia="Calibri" w:hAnsi="Calibri"/>
        </w:rPr>
        <w:t xml:space="preserve"> App Platform shows one detected component (a *Web Service*). Click the </w:t>
      </w:r>
      <w:r>
        <w:rPr>
          <w:rFonts w:ascii="Calibri" w:cs="Calibri" w:eastAsia="Calibri" w:hAnsi="Calibri"/>
          <w:b/>
          <w:bCs/>
        </w:rPr>
        <w:t xml:space="preserve">pencil / Edit</w:t>
      </w:r>
      <w:r>
        <w:rPr>
          <w:rFonts w:ascii="Calibri" w:cs="Calibri" w:eastAsia="Calibri" w:hAnsi="Calibri"/>
        </w:rPr>
        <w:t xml:space="preserve"> icon on it and set: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7372"/>
      </w:tblGrid>
      <w:tr>
        <w:trPr>
          <w:tblHeader/>
        </w:trPr>
        <w:tc>
          <w:tcPr>
            <w:tcW w:type="dxa" w:w="27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7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Service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7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*(leave empty)*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Run command</w:t>
            </w:r>
          </w:p>
        </w:tc>
        <w:tc>
          <w:tcPr>
            <w:tcW w:type="dxa" w:w="7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uvicorn app.main:app --host 0.0.0.0 --port 8080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 port</w:t>
            </w:r>
          </w:p>
        </w:tc>
        <w:tc>
          <w:tcPr>
            <w:tcW w:type="dxa" w:w="7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8080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request route</w:t>
            </w:r>
          </w:p>
        </w:tc>
        <w:tc>
          <w:tcPr>
            <w:tcW w:type="dxa" w:w="7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Instance</w:t>
            </w:r>
          </w:p>
        </w:tc>
        <w:tc>
          <w:tcPr>
            <w:tcW w:type="dxa" w:w="7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· 1 vCPU / 1 GB (plenty)</w:t>
            </w:r>
          </w:p>
        </w:tc>
      </w:tr>
    </w:tbl>
    <w:p>
      <w:pPr>
        <w:spacing w:after="80"/>
      </w:pPr>
    </w:p>
    <w:p>
      <w:pPr>
        <w:pBdr>
          <w:left w:val="single" w:color="0069FF" w:sz="18"/>
        </w:pBdr>
        <w:spacing w:after="160"/>
        <w:ind w:left="400"/>
      </w:pPr>
      <w:r>
        <w:rPr>
          <w:rFonts w:ascii="Calibri" w:cs="Calibri" w:eastAsia="Calibri" w:hAnsi="Calibri"/>
          <w:b/>
          <w:bCs/>
          <w:i/>
          <w:iCs/>
          <w:color w:val="404A5C"/>
        </w:rPr>
        <w:t xml:space="preserve">Why this matters.</w:t>
      </w:r>
      <w:r>
        <w:rPr>
          <w:rFonts w:ascii="Calibri" w:cs="Calibri" w:eastAsia="Calibri" w:hAnsi="Calibri"/>
          <w:i/>
          <w:iCs/>
          <w:color w:val="404A5C"/>
        </w:rPr>
        <w:t xml:space="preserve"> App Platform uses its Python buildpack, and without a run command it guesses </w:t>
      </w:r>
      <w:r>
        <w:rPr>
          <w:rFonts w:ascii="Consolas" w:cs="Consolas" w:eastAsia="Consolas" w:hAnsi="Consolas"/>
          <w:i/>
          <w:iCs/>
          <w:color w:val="404A5C"/>
          <w:sz w:val="18"/>
          <w:szCs w:val="18"/>
          <w:shd w:fill="F2F4F8" w:val="clear"/>
        </w:rPr>
        <w:t xml:space="preserve">python app.py</w:t>
      </w:r>
      <w:r>
        <w:rPr>
          <w:rFonts w:ascii="Calibri" w:cs="Calibri" w:eastAsia="Calibri" w:hAnsi="Calibri"/>
          <w:i/>
          <w:iCs/>
          <w:color w:val="404A5C"/>
        </w:rPr>
        <w:t xml:space="preserve">, which fails with </w:t>
      </w:r>
      <w:r>
        <w:rPr>
          <w:rFonts w:ascii="Consolas" w:cs="Consolas" w:eastAsia="Consolas" w:hAnsi="Consolas"/>
          <w:i/>
          <w:iCs/>
          <w:color w:val="404A5C"/>
          <w:sz w:val="18"/>
          <w:szCs w:val="18"/>
          <w:shd w:fill="F2F4F8" w:val="clear"/>
        </w:rPr>
        <w:t xml:space="preserve">can't open file '/workspace/app.py'</w:t>
      </w:r>
      <w:r>
        <w:rPr>
          <w:rFonts w:ascii="Calibri" w:cs="Calibri" w:eastAsia="Calibri" w:hAnsi="Calibri"/>
          <w:i/>
          <w:iCs/>
          <w:color w:val="404A5C"/>
        </w:rPr>
        <w:t xml:space="preserve"> and the health check never passes. The repo also ships a </w:t>
      </w:r>
      <w:r>
        <w:rPr>
          <w:rFonts w:ascii="Consolas" w:cs="Consolas" w:eastAsia="Consolas" w:hAnsi="Consolas"/>
          <w:i/>
          <w:iCs/>
          <w:color w:val="404A5C"/>
          <w:sz w:val="18"/>
          <w:szCs w:val="18"/>
          <w:shd w:fill="F2F4F8" w:val="clear"/>
        </w:rPr>
        <w:t xml:space="preserve">Procfile</w:t>
      </w:r>
      <w:r>
        <w:rPr>
          <w:rFonts w:ascii="Calibri" w:cs="Calibri" w:eastAsia="Calibri" w:hAnsi="Calibri"/>
          <w:i/>
          <w:iCs/>
          <w:color w:val="404A5C"/>
        </w:rPr>
        <w:t xml:space="preserve"> with the same command, so if the Run command field is greyed out or pre-filled from the Procfile, that is fine.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Save and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Environment variables:</w:t>
      </w:r>
      <w:r>
        <w:rPr>
          <w:rFonts w:ascii="Calibri" w:cs="Calibri" w:eastAsia="Calibri" w:hAnsi="Calibri"/>
        </w:rPr>
        <w:t xml:space="preserve"> click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 on the component (or use *Global*), then add: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301"/>
        <w:gridCol w:w="1329"/>
      </w:tblGrid>
      <w:tr>
        <w:trPr>
          <w:tblHeader/>
        </w:trPr>
        <w:tc>
          <w:tcPr>
            <w:tcW w:type="dxa" w:w="2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63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Encrypt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DO_MODEL_ACCESS_KEY</w:t>
            </w:r>
          </w:p>
        </w:tc>
        <w:tc>
          <w:tcPr>
            <w:tcW w:type="dxa" w:w="63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key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MODEL</w:t>
            </w:r>
          </w:p>
        </w:tc>
        <w:tc>
          <w:tcPr>
            <w:tcW w:type="dxa" w:w="63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anthropic-claude-sonnet-5.5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INFERENCE_BASE_URL</w:t>
            </w:r>
          </w:p>
        </w:tc>
        <w:tc>
          <w:tcPr>
            <w:tcW w:type="dxa" w:w="63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https://inference.do-ai.run/v1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DATASET_BASE_URL</w:t>
            </w:r>
          </w:p>
        </w:tc>
        <w:tc>
          <w:tcPr>
            <w:tcW w:type="dxa" w:w="63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https://examplekart-dataset-ovp33.ondigitalocean.app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pBdr>
          <w:left w:val="single" w:color="0069FF" w:sz="18"/>
        </w:pBdr>
        <w:spacing w:after="160"/>
        <w:ind w:left="400"/>
      </w:pPr>
      <w:r>
        <w:rPr>
          <w:rFonts w:ascii="Calibri" w:cs="Calibri" w:eastAsia="Calibri" w:hAnsi="Calibri"/>
          <w:b/>
          <w:bCs/>
          <w:i/>
          <w:iCs/>
          <w:color w:val="404A5C"/>
        </w:rPr>
        <w:t xml:space="preserve">Why `/v1` matters.</w:t>
      </w:r>
      <w:r>
        <w:rPr>
          <w:rFonts w:ascii="Calibri" w:cs="Calibri" w:eastAsia="Calibri" w:hAnsi="Calibri"/>
          <w:i/>
          <w:iCs/>
          <w:color w:val="404A5C"/>
        </w:rPr>
        <w:t xml:space="preserve"> DigitalOcean's docs quote the endpoint as </w:t>
      </w:r>
      <w:r>
        <w:rPr>
          <w:rFonts w:ascii="Consolas" w:cs="Consolas" w:eastAsia="Consolas" w:hAnsi="Consolas"/>
          <w:i/>
          <w:iCs/>
          <w:color w:val="404A5C"/>
          <w:sz w:val="18"/>
          <w:szCs w:val="18"/>
          <w:shd w:fill="F2F4F8" w:val="clear"/>
        </w:rPr>
        <w:t xml:space="preserve">https://inference.do-ai.run</w:t>
      </w:r>
      <w:r>
        <w:rPr>
          <w:rFonts w:ascii="Calibri" w:cs="Calibri" w:eastAsia="Calibri" w:hAnsi="Calibri"/>
          <w:i/>
          <w:iCs/>
          <w:color w:val="404A5C"/>
        </w:rPr>
        <w:t xml:space="preserve">, but the OpenAI SDK appends </w:t>
      </w:r>
      <w:r>
        <w:rPr>
          <w:rFonts w:ascii="Consolas" w:cs="Consolas" w:eastAsia="Consolas" w:hAnsi="Consolas"/>
          <w:i/>
          <w:iCs/>
          <w:color w:val="404A5C"/>
          <w:sz w:val="18"/>
          <w:szCs w:val="18"/>
          <w:shd w:fill="F2F4F8" w:val="clear"/>
        </w:rPr>
        <w:t xml:space="preserve">/chat/completions</w:t>
      </w:r>
      <w:r>
        <w:rPr>
          <w:rFonts w:ascii="Calibri" w:cs="Calibri" w:eastAsia="Calibri" w:hAnsi="Calibri"/>
          <w:i/>
          <w:iCs/>
          <w:color w:val="404A5C"/>
        </w:rPr>
        <w:t xml:space="preserve"> to whatever you give it. Without </w:t>
      </w:r>
      <w:r>
        <w:rPr>
          <w:rFonts w:ascii="Consolas" w:cs="Consolas" w:eastAsia="Consolas" w:hAnsi="Consolas"/>
          <w:i/>
          <w:iCs/>
          <w:color w:val="404A5C"/>
          <w:sz w:val="18"/>
          <w:szCs w:val="18"/>
          <w:shd w:fill="F2F4F8" w:val="clear"/>
        </w:rPr>
        <w:t xml:space="preserve">/v1</w:t>
      </w:r>
      <w:r>
        <w:rPr>
          <w:rFonts w:ascii="Calibri" w:cs="Calibri" w:eastAsia="Calibri" w:hAnsi="Calibri"/>
          <w:i/>
          <w:iCs/>
          <w:color w:val="404A5C"/>
        </w:rPr>
        <w:t xml:space="preserve"> every call fails with </w:t>
      </w:r>
      <w:r>
        <w:rPr>
          <w:rFonts w:ascii="Consolas" w:cs="Consolas" w:eastAsia="Consolas" w:hAnsi="Consolas"/>
          <w:i/>
          <w:iCs/>
          <w:color w:val="404A5C"/>
          <w:sz w:val="18"/>
          <w:szCs w:val="18"/>
          <w:shd w:fill="F2F4F8" w:val="clear"/>
        </w:rPr>
        <w:t xml:space="preserve">404 {'detail': 'Not Found'}</w:t>
      </w:r>
      <w:r>
        <w:rPr>
          <w:rFonts w:ascii="Calibri" w:cs="Calibri" w:eastAsia="Calibri" w:hAnsi="Calibri"/>
          <w:i/>
          <w:iCs/>
          <w:color w:val="404A5C"/>
        </w:rPr>
        <w:t xml:space="preserve">. The current code normalises this automatically, but set it correctly anyway.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, then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Info:</w:t>
      </w:r>
      <w:r>
        <w:rPr>
          <w:rFonts w:ascii="Calibri" w:cs="Calibri" w:eastAsia="Calibri" w:hAnsi="Calibri"/>
        </w:rPr>
        <w:t xml:space="preserve"> name the app (e.g.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examplekart-bot</w:t>
      </w:r>
      <w:r>
        <w:rPr>
          <w:rFonts w:ascii="Calibri" w:cs="Calibri" w:eastAsia="Calibri" w:hAnsi="Calibri"/>
        </w:rPr>
        <w:t xml:space="preserve">), pick a region close to you.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Review → Create Resources.</w:t>
      </w:r>
      <w:r>
        <w:rPr>
          <w:rFonts w:ascii="Calibri" w:cs="Calibri" w:eastAsia="Calibri" w:hAnsi="Calibri"/>
        </w:rPr>
        <w:t xml:space="preserve"> The first build takes 2–4 minutes.</w:t>
      </w:r>
    </w:p>
    <w:p>
      <w:pPr>
        <w:pStyle w:val="Heading2"/>
        <w:spacing w:after="120" w:before="240"/>
      </w:pPr>
      <w:r>
        <w:t xml:space="preserve">4.2 Verify the deployment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Open the app URL (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https://&lt;name&gt;-xxxxx.ondigitalocean.app</w:t>
      </w:r>
      <w:r>
        <w:rPr>
          <w:rFonts w:ascii="Calibri" w:cs="Calibri" w:eastAsia="Calibri" w:hAnsi="Calibri"/>
        </w:rPr>
        <w:t xml:space="preserve">) and check, in this order: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5"/>
        <w:gridCol w:w="4368"/>
        <w:gridCol w:w="4367"/>
      </w:tblGrid>
      <w:tr>
        <w:trPr>
          <w:tblHeader/>
        </w:trPr>
        <w:tc>
          <w:tcPr>
            <w:tcW w:type="dxa" w:w="1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43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</w:t>
            </w:r>
          </w:p>
        </w:tc>
        <w:tc>
          <w:tcPr>
            <w:tcW w:type="dxa" w:w="43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If not</w:t>
            </w:r>
          </w:p>
        </w:tc>
      </w:tr>
      <w:tr>
        <w:trPr>
          <w:tblHeader w:val="false"/>
        </w:trPr>
        <w:tc>
          <w:tcPr>
            <w:tcW w:type="dxa" w:w="1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/healthz</w:t>
            </w:r>
          </w:p>
        </w:tc>
        <w:tc>
          <w:tcPr>
            <w:tcW w:type="dxa" w:w="43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{"ok":true,"model":"anthropic-claude-sonnet-5.5","inference_key_set":true,...}</w:t>
            </w:r>
          </w:p>
        </w:tc>
        <w:tc>
          <w:tcPr>
            <w:tcW w:type="dxa" w:w="43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inference_key_set:false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the env var name is wrong or not saved</w:t>
            </w:r>
          </w:p>
        </w:tc>
      </w:tr>
      <w:tr>
        <w:trPr>
          <w:tblHeader w:val="false"/>
        </w:trPr>
        <w:tc>
          <w:tcPr>
            <w:tcW w:type="dxa" w:w="1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/api/models</w:t>
            </w:r>
          </w:p>
        </w:tc>
        <w:tc>
          <w:tcPr>
            <w:tcW w:type="dxa" w:w="43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"configured_model_available": 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plus a list of model IDs</w:t>
            </w:r>
          </w:p>
        </w:tc>
        <w:tc>
          <w:tcPr>
            <w:tcW w:type="dxa" w:w="43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→ bad key · 404 → base URL missing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typo in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MODEL</w:t>
            </w:r>
          </w:p>
        </w:tc>
      </w:tr>
      <w:tr>
        <w:trPr>
          <w:tblHeader w:val="false"/>
        </w:trPr>
        <w:tc>
          <w:tcPr>
            <w:tcW w:type="dxa" w:w="1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/api/cases</w:t>
            </w:r>
          </w:p>
        </w:tc>
        <w:tc>
          <w:tcPr>
            <w:tcW w:type="dxa" w:w="43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cases</w:t>
            </w:r>
          </w:p>
        </w:tc>
        <w:tc>
          <w:tcPr>
            <w:tcW w:type="dxa" w:w="43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 host unreachable — check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DATASET_BASE_URL</w:t>
            </w:r>
          </w:p>
        </w:tc>
      </w:tr>
      <w:tr>
        <w:trPr>
          <w:tblHeader w:val="false"/>
        </w:trPr>
        <w:tc>
          <w:tcPr>
            <w:tcW w:type="dxa" w:w="1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</w:t>
            </w:r>
          </w:p>
        </w:tc>
        <w:tc>
          <w:tcPr>
            <w:tcW w:type="dxa" w:w="43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UI with CASE-001…020 in the left rail</w:t>
            </w:r>
          </w:p>
        </w:tc>
        <w:tc>
          <w:tcPr>
            <w:tcW w:type="dxa" w:w="43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4.3 Alternative: deploy from the spec with `doctl`</w:t>
      </w:r>
    </w:p>
    <w:p>
      <w:pPr>
        <w:pBdr>
          <w:top w:val="single" w:color="BFC7D5" w:sz="4"/>
        </w:pBd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edit .do/app.yaml → set github.repo to your fork, put the key in DO_MODEL_ACCESS_KEY.value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doctl auth init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doctl apps create --spec .do/app.yaml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doctl apps list                                 # note APP_ID and the live URL</w:t>
      </w:r>
    </w:p>
    <w:p>
      <w:pPr>
        <w:pBdr>
          <w:bottom w:val="single" w:color="BFC7D5" w:sz="4"/>
        </w:pBdr>
        <w:shd w:fill="F2F4F8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doctl apps logs &lt;APP_ID&gt; --type run --follow    # tail runtime logs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the first apply, DO stores the secret encrypted; you can blank the value in the file.</w:t>
      </w:r>
    </w:p>
    <w:p>
      <w:pPr>
        <w:pStyle w:val="Heading1"/>
        <w:spacing w:after="120" w:before="240"/>
      </w:pPr>
      <w:r>
        <w:t xml:space="preserve">Part 5 — Run the demo (5 min)</w:t>
      </w:r>
    </w:p>
    <w:p>
      <w:pPr>
        <w:pStyle w:val="Heading2"/>
        <w:spacing w:after="120" w:before="240"/>
      </w:pPr>
      <w:r>
        <w:t xml:space="preserve">5.1 Cross-case mode (default): the bot finds the case itself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left rail opens on </w:t>
      </w:r>
      <w:r>
        <w:rPr>
          <w:rFonts w:ascii="Calibri" w:cs="Calibri" w:eastAsia="Calibri" w:hAnsi="Calibri"/>
          <w:b/>
          <w:bCs/>
        </w:rPr>
        <w:t xml:space="preserve">🔎 All cases — auto-detect</w:t>
      </w:r>
      <w:r>
        <w:rPr>
          <w:rFonts w:ascii="Calibri" w:cs="Calibri" w:eastAsia="Calibri" w:hAnsi="Calibri"/>
        </w:rPr>
        <w:t xml:space="preserve">. Type a question without naming a case: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 type</w:t>
            </w:r>
          </w:p>
        </w:tc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 bot does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*"my card got charged twice and i never got a confirmation email. what happened?"*</w:t>
            </w:r>
          </w:p>
        </w:tc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find_cases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ranks CASE-001 top → confirms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get_case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get_alerts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full investigation. Answer opens with "Matched: CASE-001 …"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*"Which incidents involved Kafka consumer lag, and were they related?"*</w:t>
            </w:r>
          </w:p>
        </w:tc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search_alerts_all_cases(name="Kafka")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lists every case with that alert → drills into each with case-scoped tools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*"List every case where a deploy happened in the window and say whether it was to blame."*</w:t>
            </w:r>
          </w:p>
        </w:tc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search_events_all_cases(type="deploy")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per-case follow-ups (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get_alerts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query_metric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→ table of case / deploy / verdict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*"A UK customer cannot get past the address form."*</w:t>
            </w:r>
          </w:p>
        </w:tc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find_cases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CASE-010 → logs from checkout-service / addrverify → answer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*"CASE-017 — why couldn't the B2B customer connect?"*</w:t>
            </w:r>
          </w:p>
        </w:tc>
        <w:tc>
          <w:tcPr>
            <w:tcW w:type="dxa" w:w="5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Case ID recognised, no search needed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Five extra tools are available only in this mode: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list_cases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find_cases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search_alerts_all_cases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search_logs_all_cases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search_events_all_cases</w:t>
      </w:r>
      <w:r>
        <w:rPr>
          <w:rFonts w:ascii="Calibri" w:cs="Calibri" w:eastAsia="Calibri" w:hAnsi="Calibri"/>
        </w:rPr>
        <w:t xml:space="preserve">. The fan-out tools query all 20 cases in parallel and return per-case counts plus a few samples, so the model can pick which cases to open. Every case-scoped tool then takes an explicit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case_id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CLI equivalent: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python cli.py all "my card got charged twice…"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40"/>
      </w:pPr>
      <w:r>
        <w:t xml:space="preserve">5.2 Single-case mode: pick a case first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Open the app, click </w:t>
      </w:r>
      <w:r>
        <w:rPr>
          <w:rFonts w:ascii="Calibri" w:cs="Calibri" w:eastAsia="Calibri" w:hAnsi="Calibri"/>
          <w:b/>
          <w:bCs/>
        </w:rPr>
        <w:t xml:space="preserve">CASE-001</w:t>
      </w:r>
      <w:r>
        <w:rPr>
          <w:rFonts w:ascii="Calibri" w:cs="Calibri" w:eastAsia="Calibri" w:hAnsi="Calibri"/>
        </w:rPr>
        <w:t xml:space="preserve"> ("my card got charged twice and i never got an order confirmation email").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Click the suggested chip </w:t>
      </w:r>
      <w:r>
        <w:rPr>
          <w:rFonts w:ascii="Calibri" w:cs="Calibri" w:eastAsia="Calibri" w:hAnsi="Calibri"/>
          <w:b/>
          <w:bCs/>
        </w:rPr>
        <w:t xml:space="preserve">"What is the root cause? Give me the full investigation."</w:t>
      </w:r>
      <w:r>
        <w:rPr>
          <w:rFonts w:ascii="Calibri" w:cs="Calibri" w:eastAsia="Calibri" w:hAnsi="Calibri"/>
        </w:rPr>
        <w:t xml:space="preserve"> and press *Investigate*. Watch the tool trail appear above the answer:</w:t>
      </w:r>
    </w:p>
    <w:p>
      <w:pPr>
        <w:pBdr>
          <w:top w:val="single" w:color="BFC7D5" w:sz="4"/>
        </w:pBd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▸ get_case        ▸ get_alerts       ▸ get_events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▸ query_metric(disk_used_pct, order-service)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▸ search_logs(order-service, ERROR, q="space")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▸ search_traces(status=error)  ▸ get_trace(9953b01e27682978)</w:t>
      </w:r>
    </w:p>
    <w:p>
      <w:pPr>
        <w:pBdr>
          <w:bottom w:val="single" w:color="BFC7D5" w:sz="4"/>
        </w:pBdr>
        <w:shd w:fill="F2F4F8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▸ kb_search(disk, runbook)  ▸ kb_doc(RB-002)  ▸ kb_doc(OWN-001)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Expected conclusion: disk on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drop-ord-01</w:t>
      </w:r>
      <w:r>
        <w:rPr>
          <w:rFonts w:ascii="Calibri" w:cs="Calibri" w:eastAsia="Calibri" w:hAnsi="Calibri"/>
        </w:rPr>
        <w:t xml:space="preserve"> climbed 94 → 100 % (ALT-0102 at 01:31),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logrotate.timer</w:t>
      </w:r>
      <w:r>
        <w:rPr>
          <w:rFonts w:ascii="Calibri" w:cs="Calibri" w:eastAsia="Calibri" w:hAnsi="Calibri"/>
        </w:rPr>
        <w:t xml:space="preserve"> failed at 01:20 (EVT-0101), order-service returned 500 "No space left on device" from 02:18 (ALT-0101), checkout propagated it (ALT-0105), Kafka lag on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order-events</w:t>
      </w:r>
      <w:r>
        <w:rPr>
          <w:rFonts w:ascii="Calibri" w:cs="Calibri" w:eastAsia="Calibri" w:hAnsi="Calibri"/>
        </w:rPr>
        <w:t xml:space="preserve"> (ALT-0103) explains the missing email. Runbook RB-002, prior postmortem PM-2026-01, escalate per OWN-001. The api-gateway deploy at 02:04 and the migration at 01:57 are red herrings.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Follow up in the same thread: </w:t>
      </w:r>
      <w:r>
        <w:rPr>
          <w:rFonts w:ascii="Calibri" w:cs="Calibri" w:eastAsia="Calibri" w:hAnsi="Calibri"/>
          <w:b/>
          <w:bCs/>
        </w:rPr>
        <w:t xml:space="preserve">"Was the customer actually charged twice?"</w:t>
      </w:r>
      <w:r>
        <w:rPr>
          <w:rFonts w:ascii="Calibri" w:cs="Calibri" w:eastAsia="Calibri" w:hAnsi="Calibri"/>
        </w:rPr>
        <w:t xml:space="preserve"> — the bot should say payment succeeded, order persist failed, a retry could double-charge, and paygate is not instrumented so it cannot confirm from this data.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Try </w:t>
      </w:r>
      <w:r>
        <w:rPr>
          <w:rFonts w:ascii="Calibri" w:cs="Calibri" w:eastAsia="Calibri" w:hAnsi="Calibri"/>
          <w:b/>
          <w:bCs/>
        </w:rPr>
        <w:t xml:space="preserve">"Draft a reply to the customer."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Switch cases to show different reasoning paths: </w:t>
      </w:r>
      <w:r>
        <w:rPr>
          <w:rFonts w:ascii="Calibri" w:cs="Calibri" w:eastAsia="Calibri" w:hAnsi="Calibri"/>
          <w:b/>
          <w:bCs/>
        </w:rPr>
        <w:t xml:space="preserve">CASE-009</w:t>
      </w:r>
      <w:r>
        <w:rPr>
          <w:rFonts w:ascii="Calibri" w:cs="Calibri" w:eastAsia="Calibri" w:hAnsi="Calibri"/>
        </w:rPr>
        <w:t xml:space="preserve"> (one category spins →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postgres-primary</w:t>
      </w:r>
      <w:r>
        <w:rPr>
          <w:rFonts w:ascii="Calibri" w:cs="Calibri" w:eastAsia="Calibri" w:hAnsi="Calibri"/>
        </w:rPr>
        <w:t xml:space="preserve">), </w:t>
      </w:r>
      <w:r>
        <w:rPr>
          <w:rFonts w:ascii="Calibri" w:cs="Calibri" w:eastAsia="Calibri" w:hAnsi="Calibri"/>
          <w:b/>
          <w:bCs/>
        </w:rPr>
        <w:t xml:space="preserve">CASE-013</w:t>
      </w:r>
      <w:r>
        <w:rPr>
          <w:rFonts w:ascii="Calibri" w:cs="Calibri" w:eastAsia="Calibri" w:hAnsi="Calibri"/>
        </w:rPr>
        <w:t xml:space="preserve"> (logged out repeatedly →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api-gateway</w:t>
      </w:r>
      <w:r>
        <w:rPr>
          <w:rFonts w:ascii="Calibri" w:cs="Calibri" w:eastAsia="Calibri" w:hAnsi="Calibri"/>
        </w:rPr>
        <w:t xml:space="preserve">/auth), </w:t>
      </w:r>
      <w:r>
        <w:rPr>
          <w:rFonts w:ascii="Calibri" w:cs="Calibri" w:eastAsia="Calibri" w:hAnsi="Calibri"/>
          <w:b/>
          <w:bCs/>
        </w:rPr>
        <w:t xml:space="preserve">CASE-017</w:t>
      </w:r>
      <w:r>
        <w:rPr>
          <w:rFonts w:ascii="Calibri" w:cs="Calibri" w:eastAsia="Calibri" w:hAnsi="Calibri"/>
        </w:rPr>
        <w:t xml:space="preserve"> (B2B customer cannot connect at all →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lb-public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Good generic questions for any case: *What changed in the window and is any change to blame?* · *Which alerts are noise?* · *Is there a runbook and is it current?* · *Who do we page?*</w:t>
      </w:r>
    </w:p>
    <w:p>
      <w:pPr>
        <w:pStyle w:val="Heading1"/>
        <w:spacing w:after="120" w:before="240"/>
      </w:pPr>
      <w:r>
        <w:t xml:space="preserve">Part 6 — Troubleshooting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3168"/>
        <w:gridCol w:w="3456"/>
      </w:tblGrid>
      <w:tr>
        <w:trPr>
          <w:tblHeader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python: can't open file '/workspace/app.py'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health check fails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run command; buildpack guessed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command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uvicorn app.main:app --host 0.0.0.0 --port 8080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(or keep the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Procfile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Inference call failed: Error code: 404 - {'detail': 'Not Found'}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INFERENCE_BASE_URL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missing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wrong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ID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https://inference.do-ai.run/v1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check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/api/models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401 Unauthorized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/api/models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 or missing key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Re-create the model access key; make sure the env var is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DO_MODEL_ACCESS_KEY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400 ... tool_choice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5.x on DO rejects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tool_choice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removed in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app/agent.py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pull latest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402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quota error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Prepaid balance exhausted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up under *Serverless Inference → Manage prepayment*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 says "TRUNCATED" a lot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is issuing broad log queries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Normal; it narrows on the next step. Raise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MAX_TOOL_RESULT_CHARS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if needed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Investigation stops with a partial summary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Hit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MAX_STEPS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(12)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MAX_STEPS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env var to 16–20</w:t>
            </w:r>
          </w:p>
        </w:tc>
      </w:tr>
      <w:tr>
        <w:trPr>
          <w:tblHeader w:val="false"/>
        </w:trPr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 400 "no service named …" in trail</w:t>
            </w:r>
          </w:p>
        </w:tc>
        <w:tc>
          <w:tcPr>
            <w:tcW w:type="dxa" w:w="31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misspelled a service</w:t>
            </w:r>
          </w:p>
        </w:tc>
        <w:tc>
          <w:tcPr>
            <w:tcW w:type="dxa" w:w="3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Self-corrects; the error lists valid names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t xml:space="preserve">Part 7 — Configuration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3973"/>
        <w:gridCol w:w="4415"/>
      </w:tblGrid>
      <w:tr>
        <w:trPr>
          <w:tblHeader/>
        </w:trPr>
        <w:tc>
          <w:tcPr>
            <w:tcW w:type="dxa" w:w="1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 var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4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DO_MODEL_ACCESS_KEY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44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 in App Platform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MODEL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anthropic-claude-sonnet-5.5</w:t>
            </w:r>
          </w:p>
        </w:tc>
        <w:tc>
          <w:tcPr>
            <w:tcW w:type="dxa" w:w="44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tool-calling model from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/api/models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e.g.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anthropic-claude-haiku-4.5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(cheaper),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openai-gpt-5.2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glm-5.3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INFERENCE_BASE_URL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https://inference.do-ai.run/v1</w:t>
            </w:r>
          </w:p>
        </w:tc>
        <w:tc>
          <w:tcPr>
            <w:tcW w:type="dxa" w:w="44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/v1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appended if missing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DATASET_BASE_URL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https://examplekart-dataset-ovp33.ondigitalocean.app</w:t>
            </w:r>
          </w:p>
        </w:tc>
        <w:tc>
          <w:tcPr>
            <w:tcW w:type="dxa" w:w="44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at Rahul's next dataset revision here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MAX_STEPS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16</w:t>
            </w:r>
          </w:p>
        </w:tc>
        <w:tc>
          <w:tcPr>
            <w:tcW w:type="dxa" w:w="44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Tool-call rounds per question (cross-case runs use a few more)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MAX_TOOL_RESULT_CHARS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8" w:val="clear"/>
              </w:rPr>
              <w:t xml:space="preserve">14000</w:t>
            </w:r>
          </w:p>
        </w:tc>
        <w:tc>
          <w:tcPr>
            <w:tcW w:type="dxa" w:w="44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Per-tool payload cap handed to the 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Endpoints: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/</w:t>
      </w:r>
      <w:r>
        <w:rPr>
          <w:rFonts w:ascii="Calibri" w:cs="Calibri" w:eastAsia="Calibri" w:hAnsi="Calibri"/>
        </w:rPr>
        <w:t xml:space="preserve"> UI ·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/healthz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/api/cases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/api/cases/{id}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/api/tools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/api/models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POST /api/chat</w:t>
      </w:r>
      <w:r>
        <w:rPr>
          <w:rFonts w:ascii="Calibri" w:cs="Calibri" w:eastAsia="Calibri" w:hAnsi="Calibri"/>
        </w:rPr>
        <w:t xml:space="preserve"> (SSE stream of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tool_call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tool_result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answer</w:t>
      </w:r>
      <w:r>
        <w:rPr>
          <w:rFonts w:ascii="Calibri" w:cs="Calibri" w:eastAsia="Calibri" w:hAnsi="Calibri"/>
        </w:rPr>
        <w:t xml:space="preserve"> events; body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{"case_id": "CASE-001" | null, "message": "...", "history": []}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null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"ALL"</w:t>
      </w:r>
      <w:r>
        <w:rPr>
          <w:rFonts w:ascii="Calibri" w:cs="Calibri" w:eastAsia="Calibri" w:hAnsi="Calibri"/>
        </w:rPr>
        <w:t xml:space="preserve"> selects cross-case mode).</w:t>
      </w:r>
    </w:p>
    <w:p>
      <w:pPr>
        <w:pStyle w:val="Heading1"/>
        <w:spacing w:after="120" w:before="240"/>
      </w:pPr>
      <w:r>
        <w:t xml:space="preserve">Part 8 — Where to take it next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Knowledge base RAG.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GET /v1/kb/export</w:t>
      </w:r>
      <w:r>
        <w:rPr>
          <w:rFonts w:ascii="Calibri" w:cs="Calibri" w:eastAsia="Calibri" w:hAnsi="Calibri"/>
        </w:rPr>
        <w:t xml:space="preserve"> returns all 48 docs. Load into a Gradient AI Knowledge Base (Spaces → KB → index with the BGE M3 embedder) and add a semantic-search tool alongside the keyword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kb_search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Evaluation harness.</w:t>
      </w:r>
      <w:r>
        <w:rPr>
          <w:rFonts w:ascii="Calibri" w:cs="Calibri" w:eastAsia="Calibri" w:hAnsi="Calibri"/>
        </w:rPr>
        <w:t xml:space="preserve"> Script a fixed question set over all 20 cases, save trail + answer, and grade against an answer key (root-cause service, key evidence IDs, owner team). Swap </w:t>
      </w:r>
      <w:r>
        <w:rPr>
          <w:rFonts w:ascii="Consolas" w:cs="Consolas" w:eastAsia="Consolas" w:hAnsi="Consolas"/>
          <w:sz w:val="18"/>
          <w:szCs w:val="18"/>
          <w:shd w:fill="F2F4F8" w:val="clear"/>
        </w:rPr>
        <w:t xml:space="preserve">MODEL</w:t>
      </w:r>
      <w:r>
        <w:rPr>
          <w:rFonts w:ascii="Calibri" w:cs="Calibri" w:eastAsia="Calibri" w:hAnsi="Calibri"/>
        </w:rPr>
        <w:t xml:space="preserve"> to compare Claude vs open-weights on accuracy and cost.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Move the loop into a Gradient Agent</w:t>
      </w:r>
      <w:r>
        <w:rPr>
          <w:rFonts w:ascii="Calibri" w:cs="Calibri" w:eastAsia="Calibri" w:hAnsi="Calibri"/>
        </w:rPr>
        <w:t xml:space="preserve"> for managed tool routing, KB attachment and evaluation metrics; keep this FastAPI app as the UI.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Second use case:</w:t>
      </w:r>
      <w:r>
        <w:rPr>
          <w:rFonts w:ascii="Calibri" w:cs="Calibri" w:eastAsia="Calibri" w:hAnsi="Calibri"/>
        </w:rPr>
        <w:t xml:space="preserve"> code review, reusing the same agent loop with a different tool set.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69F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A4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2026-09-30T13:28:18.198Z</dcterms:created>
  <dcterms:modified xsi:type="dcterms:W3CDTF">2026-09-30T13:28:18.198Z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