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Day 3 &amp; Day 3–4 Learning Report</w:t>
      </w:r>
    </w:p>
    <w:p>
      <w:pPr>
        <w:jc w:val="center"/>
      </w:pPr>
      <w:r>
        <w:rPr>
          <w:i/>
          <w:color w:val="555555"/>
          <w:sz w:val="22"/>
        </w:rPr>
        <w:t>Topic: Futures Basics, Choosing 3 Products, and Reading Expert Research</w:t>
      </w:r>
    </w:p>
    <w:p>
      <w:pPr>
        <w:jc w:val="center"/>
      </w:pPr>
      <w:r>
        <w:rPr>
          <w:i/>
          <w:color w:val="555555"/>
          <w:sz w:val="22"/>
        </w:rPr>
        <w:t>Internship Project: How El Niño Affects Asia-Pacific Farm Product Futures Prices</w:t>
      </w:r>
    </w:p>
    <w:p>
      <w:r>
        <w:rPr>
          <w:b/>
          <w:color w:val="1F3A5F"/>
          <w:sz w:val="28"/>
        </w:rPr>
        <w:t>1. What I Learned (in one minute)</w:t>
      </w:r>
    </w:p>
    <w:p>
      <w:pPr>
        <w:spacing w:after="120"/>
      </w:pPr>
      <w:r>
        <w:t>Day 3 was about money and markets: how a "futures price" works, and which 3 farm products I will study. Day 3–4 was about learning from experts: I read real research reports from banks and big organisations to see how professionals link weather to crop prices.</w:t>
      </w:r>
    </w:p>
    <w:p>
      <w:r>
        <w:rPr>
          <w:b/>
          <w:color w:val="1F3A5F"/>
          <w:sz w:val="28"/>
        </w:rPr>
        <w:t>2. Futures Pricing Basics (key terms, kept short)</w:t>
      </w:r>
    </w:p>
    <w:p>
      <w:pPr>
        <w:pStyle w:val="ListBullet"/>
      </w:pPr>
      <w:r>
        <w:rPr>
          <w:b/>
        </w:rPr>
        <w:t xml:space="preserve">Futures contract: </w:t>
      </w:r>
      <w:r>
        <w:t>A futures contract is a deal made today to buy or sell a product at a set price on a future date. Traders use it to lock in prices.</w:t>
      </w:r>
    </w:p>
    <w:p>
      <w:pPr>
        <w:pStyle w:val="ListBullet"/>
      </w:pPr>
      <w:r>
        <w:rPr>
          <w:b/>
        </w:rPr>
        <w:t xml:space="preserve">Continuous contract: </w:t>
      </w:r>
      <w:r>
        <w:t>Joining the most-active monthly contracts into one long price line, so we can study many years easily.</w:t>
      </w:r>
    </w:p>
    <w:p>
      <w:pPr>
        <w:pStyle w:val="ListBullet"/>
      </w:pPr>
      <w:r>
        <w:rPr>
          <w:b/>
        </w:rPr>
        <w:t xml:space="preserve">Basis (spot price − futures price): </w:t>
      </w:r>
      <w:r>
        <w:t>The gap between the cash (spot) price and the futures price. It tells us how the market feels about the future.</w:t>
      </w:r>
    </w:p>
    <w:p>
      <w:pPr>
        <w:pStyle w:val="ListBullet"/>
      </w:pPr>
      <w:r>
        <w:rPr>
          <w:b/>
        </w:rPr>
        <w:t xml:space="preserve">Premium / Discount: </w:t>
      </w:r>
      <w:r>
        <w:t>When the future price is higher (premium) or lower (discount) than expected.</w:t>
      </w:r>
    </w:p>
    <w:p>
      <w:pPr>
        <w:pStyle w:val="ListBullet"/>
      </w:pPr>
      <w:r>
        <w:rPr>
          <w:b/>
        </w:rPr>
        <w:t xml:space="preserve">Hedging vs. Speculation: </w:t>
      </w:r>
      <w:r>
        <w:t>Using futures to reduce risk (hedging) vs. using them to make a profit from price moves (speculation).</w:t>
      </w:r>
    </w:p>
    <w:p>
      <w:pPr>
        <w:pStyle w:val="ListBullet"/>
      </w:pPr>
      <w:r>
        <w:rPr>
          <w:b/>
        </w:rPr>
        <w:t xml:space="preserve">"Weather hype" cycle: </w:t>
      </w:r>
      <w:r>
        <w:t>Before harvest, traders bet on weather damage, so prices can jump on weather news alone — even before real crop loss.</w:t>
      </w:r>
    </w:p>
    <w:p>
      <w:r>
        <w:rPr>
          <w:b/>
          <w:color w:val="1F3A5F"/>
          <w:sz w:val="28"/>
        </w:rPr>
        <w:t>3. My 3 Chosen Products</w:t>
      </w:r>
    </w:p>
    <w:p>
      <w:pPr>
        <w:spacing w:after="120"/>
      </w:pPr>
      <w:r>
        <w:t>I picked the 3 products most affected by El Niño in the Asia-Pacific region:</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t>Product</w:t>
            </w:r>
          </w:p>
        </w:tc>
        <w:tc>
          <w:tcPr>
            <w:tcW w:type="dxa" w:w="1930"/>
          </w:tcPr>
          <w:p>
            <w:r>
              <w:rPr>
                <w:b/>
              </w:rPr>
              <w:t>Exchange / Code</w:t>
            </w:r>
          </w:p>
        </w:tc>
        <w:tc>
          <w:tcPr>
            <w:tcW w:type="dxa" w:w="1930"/>
          </w:tcPr>
          <w:p>
            <w:r>
              <w:rPr>
                <w:b/>
              </w:rPr>
              <w:t>Top 2 Producers</w:t>
            </w:r>
          </w:p>
        </w:tc>
        <w:tc>
          <w:tcPr>
            <w:tcW w:type="dxa" w:w="1930"/>
          </w:tcPr>
          <w:p>
            <w:r>
              <w:rPr>
                <w:b/>
              </w:rPr>
              <w:t>Key Crop Months</w:t>
            </w:r>
          </w:p>
        </w:tc>
        <w:tc>
          <w:tcPr>
            <w:tcW w:type="dxa" w:w="1930"/>
          </w:tcPr>
          <w:p>
            <w:r>
              <w:rPr>
                <w:b/>
              </w:rPr>
              <w:t>Why El Niño Matters</w:t>
            </w:r>
          </w:p>
        </w:tc>
      </w:tr>
      <w:tr>
        <w:tc>
          <w:tcPr>
            <w:tcW w:type="dxa" w:w="1930"/>
          </w:tcPr>
          <w:p>
            <w:r>
              <w:t>Palm oil</w:t>
            </w:r>
          </w:p>
        </w:tc>
        <w:tc>
          <w:tcPr>
            <w:tcW w:type="dxa" w:w="1930"/>
          </w:tcPr>
          <w:p>
            <w:r>
              <w:t>BMD (Malaysia) / DCE; code FCPO</w:t>
            </w:r>
          </w:p>
        </w:tc>
        <w:tc>
          <w:tcPr>
            <w:tcW w:type="dxa" w:w="1930"/>
          </w:tcPr>
          <w:p>
            <w:r>
              <w:t>Indonesia, Malaysia</w:t>
            </w:r>
          </w:p>
        </w:tc>
        <w:tc>
          <w:tcPr>
            <w:tcW w:type="dxa" w:w="1930"/>
          </w:tcPr>
          <w:p>
            <w:r>
              <w:t>Harvested year-round; yield drops after dry spells</w:t>
            </w:r>
          </w:p>
        </w:tc>
        <w:tc>
          <w:tcPr>
            <w:tcW w:type="dxa" w:w="1930"/>
          </w:tcPr>
          <w:p>
            <w:r>
              <w:t>El Niño brings drought to Southeast Asia, cutting yield and pushing prices up.</w:t>
            </w:r>
          </w:p>
        </w:tc>
      </w:tr>
      <w:tr>
        <w:tc>
          <w:tcPr>
            <w:tcW w:type="dxa" w:w="1930"/>
          </w:tcPr>
          <w:p>
            <w:r>
              <w:t>Soybeans</w:t>
            </w:r>
          </w:p>
        </w:tc>
        <w:tc>
          <w:tcPr>
            <w:tcW w:type="dxa" w:w="1930"/>
          </w:tcPr>
          <w:p>
            <w:r>
              <w:t>CBOT (Chicago) / DCE; code ZS</w:t>
            </w:r>
          </w:p>
        </w:tc>
        <w:tc>
          <w:tcPr>
            <w:tcW w:type="dxa" w:w="1930"/>
          </w:tcPr>
          <w:p>
            <w:r>
              <w:t>Brazil, USA</w:t>
            </w:r>
          </w:p>
        </w:tc>
        <w:tc>
          <w:tcPr>
            <w:tcW w:type="dxa" w:w="1930"/>
          </w:tcPr>
          <w:p>
            <w:r>
              <w:t>Plant Oct–Dec, harvest Mar–May (S. America)</w:t>
            </w:r>
          </w:p>
        </w:tc>
        <w:tc>
          <w:tcPr>
            <w:tcW w:type="dxa" w:w="1930"/>
          </w:tcPr>
          <w:p>
            <w:r>
              <w:t>El Niño changes rainfall in South America, hurting the harvest and lifting prices.</w:t>
            </w:r>
          </w:p>
        </w:tc>
      </w:tr>
      <w:tr>
        <w:tc>
          <w:tcPr>
            <w:tcW w:type="dxa" w:w="1930"/>
          </w:tcPr>
          <w:p>
            <w:r>
              <w:t>Sugar</w:t>
            </w:r>
          </w:p>
        </w:tc>
        <w:tc>
          <w:tcPr>
            <w:tcW w:type="dxa" w:w="1930"/>
          </w:tcPr>
          <w:p>
            <w:r>
              <w:t>ICE (sugar #11) / ZCE; code SB</w:t>
            </w:r>
          </w:p>
        </w:tc>
        <w:tc>
          <w:tcPr>
            <w:tcW w:type="dxa" w:w="1930"/>
          </w:tcPr>
          <w:p>
            <w:r>
              <w:t>Brazil, India</w:t>
            </w:r>
          </w:p>
        </w:tc>
        <w:tc>
          <w:tcPr>
            <w:tcW w:type="dxa" w:w="1930"/>
          </w:tcPr>
          <w:p>
            <w:r>
              <w:t>Cane grows in monsoon season; harvest varies</w:t>
            </w:r>
          </w:p>
        </w:tc>
        <w:tc>
          <w:tcPr>
            <w:tcW w:type="dxa" w:w="1930"/>
          </w:tcPr>
          <w:p>
            <w:r>
              <w:t>El Niño weakens the monsoon in India/Thailand, lowering output and raising prices.</w:t>
            </w:r>
          </w:p>
        </w:tc>
      </w:tr>
    </w:tbl>
    <w:p/>
    <w:p>
      <w:r>
        <w:rPr>
          <w:b/>
          <w:color w:val="1F3A5F"/>
          <w:sz w:val="28"/>
        </w:rPr>
        <w:t>4. Learning From Experts (Day 3–4)</w:t>
      </w:r>
    </w:p>
    <w:p>
      <w:pPr>
        <w:spacing w:after="120"/>
      </w:pPr>
      <w:r>
        <w:t>I read 5 professional research reports (from futures brokers and advisory firms) to see how the experts work. At least 2 directly discussed weather/El Niño and crop prices, and 1 focused on one of my chosen products.</w:t>
      </w:r>
    </w:p>
    <w:p>
      <w:pPr>
        <w:pStyle w:val="ListBullet"/>
      </w:pPr>
      <w:r>
        <w:rPr>
          <w:b/>
        </w:rPr>
        <w:t xml:space="preserve">What I extracted: </w:t>
      </w:r>
      <w:r>
        <w:t>For each report I noted its main conclusion, the data/indicators it used, its method, and what I can borrow.</w:t>
      </w:r>
    </w:p>
    <w:p>
      <w:pPr>
        <w:pStyle w:val="ListBullet"/>
      </w:pPr>
      <w:r>
        <w:rPr>
          <w:b/>
        </w:rPr>
        <w:t xml:space="preserve">Common method: </w:t>
      </w:r>
      <w:r>
        <w:t>Experts mostly use the ONI index plus rainfall data, and they always allow for a time gap (lag) before prices react.</w:t>
      </w:r>
    </w:p>
    <w:p>
      <w:r>
        <w:rPr>
          <w:b/>
          <w:color w:val="1F3A5F"/>
          <w:sz w:val="28"/>
        </w:rPr>
        <w:t>5. Cross-Comparison &amp; Key Insight</w:t>
      </w:r>
    </w:p>
    <w:p>
      <w:pPr>
        <w:spacing w:after="120"/>
      </w:pPr>
      <w:r>
        <w:t>The biggest shared idea across the reports is the lag period: weather changes do not move prices instantly. Prices usually react weeks or months later, when the crop damage becomes clear. The reports disagree on the exact length of this lag, but they agree it exists. For my model, I will therefore shift the weather data forward in time to match when prices actually react, and I will use ONI as the main weather input.</w:t>
      </w:r>
    </w:p>
    <w:p>
      <w:r>
        <w:rPr>
          <w:b/>
          <w:color w:val="1F3A5F"/>
          <w:sz w:val="28"/>
        </w:rPr>
        <w:t>6. Reading Notes (30+ minutes)</w:t>
      </w:r>
    </w:p>
    <w:p>
      <w:pPr>
        <w:spacing w:after="120"/>
      </w:pPr>
      <w:r>
        <w:t>Sources: World Bank "Commodity Markets Outlook" (Pink Sheet) and FAO Food Price Index.</w:t>
      </w:r>
    </w:p>
    <w:p>
      <w:pPr>
        <w:pStyle w:val="ListBullet"/>
      </w:pPr>
      <w:r>
        <w:t>The World Bank tracks monthly prices for many commodities, giving me a trusted benchmark to compare my data against.</w:t>
      </w:r>
    </w:p>
    <w:p>
      <w:pPr>
        <w:pStyle w:val="ListBullet"/>
      </w:pPr>
      <w:r>
        <w:t>The FAO sugar and vegetable-oil sections directly name El Niño as a cause of price changes in India, Thailand, and Southeast Asia — strong support for my project.</w:t>
      </w:r>
    </w:p>
    <w:p>
      <w:pPr>
        <w:pStyle w:val="ListBullet"/>
      </w:pPr>
      <w:r>
        <w:t>Both confirm that weather is a major, accepted driver of farm-product prices, so my project idea is on solid ground.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