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温度深化研究与 ONI-降水-温度三维产量预测模型简要汇报</w:t>
      </w:r>
    </w:p>
    <w:p>
      <w:pPr>
        <w:jc w:val="center"/>
      </w:pPr>
      <w:r>
        <w:rPr>
          <w:b w:val="0"/>
          <w:sz w:val="20"/>
        </w:rPr>
        <w:t>研究范围：温度窗口/高低温/空间交互；三维预测模型；2010-2023训练与2024-2026验证</w:t>
      </w:r>
    </w:p>
    <w:p>
      <w:pPr>
        <w:pStyle w:val="Heading1"/>
      </w:pPr>
      <w:r>
        <w:t>一、研究目的</w:t>
      </w:r>
    </w:p>
    <w:p>
      <w:pPr>
        <w:pStyle w:val="ListBullet"/>
      </w:pPr>
      <w:r>
        <w:rPr>
          <w:sz w:val="21"/>
        </w:rPr>
        <w:t>继续研究温度对马来西亚棕榈油单产的影响：优化平均积温窗口、区分高温与低温、考察温度与降水的空间交互。</w:t>
      </w:r>
    </w:p>
    <w:p>
      <w:pPr>
        <w:pStyle w:val="ListBullet"/>
      </w:pPr>
      <w:r>
        <w:rPr>
          <w:sz w:val="21"/>
        </w:rPr>
        <w:t>建立 ONI、降水、温度三维产量预测模型。</w:t>
      </w:r>
    </w:p>
    <w:p>
      <w:pPr>
        <w:pStyle w:val="ListBullet"/>
      </w:pPr>
      <w:r>
        <w:rPr>
          <w:sz w:val="21"/>
        </w:rPr>
        <w:t>用 2010-2023 估计模型参数，并用 2024-2026 的预测与实际结果做样本外验证。</w:t>
      </w:r>
    </w:p>
    <w:p>
      <w:pPr>
        <w:pStyle w:val="Heading1"/>
      </w:pPr>
      <w:r>
        <w:t>二、方法设计</w:t>
      </w:r>
    </w:p>
    <w:p>
      <w:r>
        <w:rPr>
          <w:b w:val="0"/>
          <w:sz w:val="22"/>
        </w:rPr>
        <w:t>模型固定控制项包括结构趋势 Trend 与月份季节项，核心气候变量按以下方式构造：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变量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定义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含义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ONI_lag12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目标月前12个月的 ONI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厄尔尼诺背景信号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PRCP_DEV_3m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全国降水距平3个月滚动平均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短期降水累积影响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TAVG_DEV_10m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全国气温距平10个月滚动平均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较长周期平均积温影响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INTX_West_10m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西马10个月温度距平 × 西马10个月降水距平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西马温度与降水复合/空间交互</w:t>
            </w:r>
          </w:p>
        </w:tc>
      </w:tr>
    </w:tbl>
    <w:p>
      <w:pPr>
        <w:pStyle w:val="Heading1"/>
      </w:pPr>
      <w:r>
        <w:t>三、温度关系研究结果</w:t>
      </w:r>
    </w:p>
    <w:p>
      <w:pPr>
        <w:pStyle w:val="ListBullet"/>
      </w:pPr>
      <w:r>
        <w:rPr>
          <w:sz w:val="21"/>
        </w:rPr>
        <w:t>积温窗口：1-12个月搜索后，10个月温度窗口的温度主效应最接近显著，β=-0.02423，p=0.0984。</w:t>
      </w:r>
    </w:p>
    <w:p>
      <w:pPr>
        <w:pStyle w:val="ListBullet"/>
      </w:pPr>
      <w:r>
        <w:rPr>
          <w:sz w:val="21"/>
        </w:rPr>
        <w:t>高温/低温：偏热项比偏冷项更接近显著，说明温度影响主要来自热胁迫，而不是低温。</w:t>
      </w:r>
    </w:p>
    <w:p>
      <w:pPr>
        <w:pStyle w:val="ListBullet"/>
      </w:pPr>
      <w:r>
        <w:rPr>
          <w:sz w:val="21"/>
        </w:rPr>
        <w:t>空间交互：西马温度×降水交互项最优且显著，p=0.0227；加入后样本外 RMSE 降至 0.0310。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917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m_a_wind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91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18"/>
        </w:rPr>
        <w:t>图1：温度积温窗口搜索结果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8285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m_c_spati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28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18"/>
        </w:rPr>
        <w:t>图2：温度×降水空间交互模型对比</w:t>
      </w:r>
    </w:p>
    <w:p>
      <w:pPr>
        <w:pStyle w:val="Heading1"/>
      </w:pPr>
      <w:r>
        <w:t>四、三维预测模型与验证</w:t>
      </w:r>
    </w:p>
    <w:p>
      <w:r>
        <w:rPr>
          <w:b w:val="0"/>
          <w:sz w:val="22"/>
        </w:rPr>
        <w:t>最终推荐模型为 M2_spatial：</w:t>
      </w:r>
    </w:p>
    <w:p>
      <w:r>
        <w:rPr>
          <w:b w:val="0"/>
          <w:sz w:val="20"/>
        </w:rPr>
        <w:t>Yield = α + βTrend×Trend + βONI×ONI_lag12 + βPRCP×PRCP_DEV_3m + βTAVG×TAVG_DEV_10m + βINTX×INTX_West_10m + 月份项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sz w:val="18"/>
              </w:rPr>
              <w:t>模型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训练起点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样本量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样本外RMSE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MAPE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方向命中率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样本外R²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M0_baseline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2010-01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168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0.0419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11.30%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82.1%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0.142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M1_3factor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2010-01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168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0.0445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12.34%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82.1%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0.032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M2_spatial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2010-01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168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0.0310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7.72%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89.3%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0.529</w:t>
            </w:r>
          </w:p>
        </w:tc>
      </w:tr>
    </w:tbl>
    <w:p>
      <w:pPr>
        <w:pStyle w:val="ListBullet"/>
      </w:pPr>
      <w:r>
        <w:rPr>
          <w:sz w:val="21"/>
        </w:rPr>
        <w:t>推荐模型 M2_spatial 使用 2010-01~2023-12 训练，2024-01~2026-05 验证。</w:t>
      </w:r>
    </w:p>
    <w:p>
      <w:pPr>
        <w:pStyle w:val="ListBullet"/>
      </w:pPr>
      <w:r>
        <w:rPr>
          <w:sz w:val="21"/>
        </w:rPr>
        <w:t>样本外 RMSE=0.0310，MAPE=7.72%，方向命中率=89.3%，样本外R²=0.529。</w:t>
      </w:r>
    </w:p>
    <w:p>
      <w:pPr>
        <w:pStyle w:val="ListBullet"/>
      </w:pPr>
      <w:r>
        <w:rPr>
          <w:sz w:val="21"/>
        </w:rPr>
        <w:t>与基线模型相比，加入西马温降交互后样本外误差明显下降，说明温度因素主要通过“温度×降水”的复合效应体现。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0330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3d_validation_tim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33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18"/>
        </w:rPr>
        <w:t>图3：真实单产、训练期拟合与样本外预测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9446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3d_oos_deta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44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18"/>
        </w:rPr>
        <w:t>图4：2024-2026样本外预测与实际对比</w:t>
      </w:r>
    </w:p>
    <w:p>
      <w:pPr>
        <w:pStyle w:val="Heading1"/>
      </w:pPr>
      <w:r>
        <w:t>五、结论</w:t>
      </w:r>
    </w:p>
    <w:p>
      <w:pPr>
        <w:pStyle w:val="ListBullet"/>
      </w:pPr>
      <w:r>
        <w:rPr>
          <w:sz w:val="21"/>
        </w:rPr>
        <w:t>温度主效应并不强，单看温度难以稳定解释单产波动。</w:t>
      </w:r>
    </w:p>
    <w:p>
      <w:pPr>
        <w:pStyle w:val="ListBullet"/>
      </w:pPr>
      <w:r>
        <w:rPr>
          <w:sz w:val="21"/>
        </w:rPr>
        <w:t>温度影响更像是热胁迫与降水条件共同作用，尤其体现在西马地区。</w:t>
      </w:r>
    </w:p>
    <w:p>
      <w:pPr>
        <w:pStyle w:val="ListBullet"/>
      </w:pPr>
      <w:r>
        <w:rPr>
          <w:sz w:val="21"/>
        </w:rPr>
        <w:t>三维模型应采用 ONI_lag12 + PRCP_DEV_3m + TAVG_DEV_10m + INTX_West_10m 的组合。</w:t>
      </w:r>
    </w:p>
    <w:p>
      <w:pPr>
        <w:pStyle w:val="ListBullet"/>
      </w:pPr>
      <w:r>
        <w:rPr>
          <w:sz w:val="21"/>
        </w:rPr>
        <w:t>2010-2023训练、2024-2026验证的结果表明，M2_spatial 在样本外表现最好，可作为当前阶段推荐模型。</w:t>
      </w:r>
    </w:p>
    <w:p>
      <w:pPr>
        <w:pStyle w:val="Heading1"/>
      </w:pPr>
      <w:r>
        <w:t>六、附件说明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附件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Temperature_3D_Model_Report.docx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完整研究报告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00_palm_oil_research_master_malaysia.xlsx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更新后的研究总表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model3d_validation_metrics.csv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模型对比与验证指标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model3d_weights.json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推荐模型权重与系数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temp_research/*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温度窗口、非对称与空间交互结果表/图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model3d_*.png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三维模型样本外验证图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