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0FCA3" w14:textId="15873711" w:rsidR="00764BB4" w:rsidRDefault="00054D3B">
      <w:pPr>
        <w:rPr>
          <w:color w:val="FF0000"/>
          <w:sz w:val="36"/>
          <w:u w:val="single"/>
        </w:rPr>
      </w:pPr>
      <w:r w:rsidRPr="00054D3B">
        <w:rPr>
          <w:color w:val="FF0000"/>
          <w:sz w:val="36"/>
          <w:u w:val="single"/>
        </w:rPr>
        <w:t xml:space="preserve">Periodic safety update reports (PSUR): </w:t>
      </w:r>
    </w:p>
    <w:p w14:paraId="7F585745" w14:textId="3A20E517" w:rsidR="00054D3B" w:rsidRDefault="00054D3B">
      <w:pPr>
        <w:rPr>
          <w:color w:val="000000" w:themeColor="text1"/>
          <w:sz w:val="36"/>
        </w:rPr>
      </w:pPr>
      <w:r>
        <w:rPr>
          <w:color w:val="000000" w:themeColor="text1"/>
          <w:sz w:val="36"/>
        </w:rPr>
        <w:t xml:space="preserve">Periodic safety update reports are the reports updated by Marketing authorization holders and submitted to the authorities </w:t>
      </w:r>
      <w:r w:rsidR="00533552">
        <w:rPr>
          <w:color w:val="000000" w:themeColor="text1"/>
          <w:sz w:val="36"/>
        </w:rPr>
        <w:t xml:space="preserve">during </w:t>
      </w:r>
      <w:r>
        <w:rPr>
          <w:color w:val="000000" w:themeColor="text1"/>
          <w:sz w:val="36"/>
        </w:rPr>
        <w:t>post authorization phase on regular time periods to evaluate the benefits and risks of the product.</w:t>
      </w:r>
    </w:p>
    <w:p w14:paraId="1B016EF6" w14:textId="469CE479" w:rsidR="00446347" w:rsidRDefault="00446347">
      <w:pPr>
        <w:rPr>
          <w:color w:val="000000" w:themeColor="text1"/>
          <w:sz w:val="36"/>
        </w:rPr>
      </w:pPr>
      <w:r>
        <w:rPr>
          <w:color w:val="000000" w:themeColor="text1"/>
          <w:sz w:val="36"/>
        </w:rPr>
        <w:t xml:space="preserve">A PSUR is a comprehensive picture of the safety of the approved medicinal products. </w:t>
      </w:r>
    </w:p>
    <w:p w14:paraId="0BF5CF33" w14:textId="6BE3521C" w:rsidR="00ED7353" w:rsidRDefault="00ED7353">
      <w:pPr>
        <w:rPr>
          <w:color w:val="000000" w:themeColor="text1"/>
          <w:sz w:val="36"/>
        </w:rPr>
      </w:pPr>
      <w:r>
        <w:rPr>
          <w:color w:val="000000" w:themeColor="text1"/>
          <w:sz w:val="36"/>
        </w:rPr>
        <w:t>PBRER</w:t>
      </w:r>
      <w:r w:rsidR="00610780">
        <w:rPr>
          <w:color w:val="000000" w:themeColor="text1"/>
          <w:sz w:val="36"/>
        </w:rPr>
        <w:t>- Periodic Benefit risk evaluation report</w:t>
      </w:r>
      <w:r w:rsidR="008F1EAC">
        <w:rPr>
          <w:color w:val="000000" w:themeColor="text1"/>
          <w:sz w:val="36"/>
        </w:rPr>
        <w:t>s</w:t>
      </w:r>
      <w:r w:rsidR="00610780">
        <w:rPr>
          <w:color w:val="000000" w:themeColor="text1"/>
          <w:sz w:val="36"/>
        </w:rPr>
        <w:t xml:space="preserve"> are referred to as PSUR since implementation in Europe via GVP module VII.</w:t>
      </w:r>
    </w:p>
    <w:p w14:paraId="3378E09A" w14:textId="5730AF96" w:rsidR="005B14A2" w:rsidRDefault="00DB4CAD">
      <w:pPr>
        <w:rPr>
          <w:color w:val="000000" w:themeColor="text1"/>
          <w:sz w:val="36"/>
        </w:rPr>
      </w:pPr>
      <w:r>
        <w:rPr>
          <w:color w:val="000000" w:themeColor="text1"/>
          <w:sz w:val="36"/>
        </w:rPr>
        <w:t>Preparation of the PSUR</w:t>
      </w:r>
      <w:r w:rsidR="00EE4204">
        <w:rPr>
          <w:color w:val="000000" w:themeColor="text1"/>
          <w:sz w:val="36"/>
        </w:rPr>
        <w:t xml:space="preserve"> be done at the following intervals</w:t>
      </w:r>
      <w:r w:rsidR="005B14A2">
        <w:rPr>
          <w:color w:val="000000" w:themeColor="text1"/>
          <w:sz w:val="36"/>
        </w:rPr>
        <w:t>:</w:t>
      </w:r>
    </w:p>
    <w:p w14:paraId="026DB5E9" w14:textId="52B69835" w:rsidR="005B14A2" w:rsidRPr="00764BB4" w:rsidRDefault="005B14A2" w:rsidP="00764BB4">
      <w:pPr>
        <w:pStyle w:val="ListParagraph"/>
        <w:numPr>
          <w:ilvl w:val="0"/>
          <w:numId w:val="1"/>
        </w:numPr>
        <w:rPr>
          <w:color w:val="000000" w:themeColor="text1"/>
          <w:sz w:val="36"/>
        </w:rPr>
      </w:pPr>
      <w:r w:rsidRPr="00764BB4">
        <w:rPr>
          <w:color w:val="000000" w:themeColor="text1"/>
          <w:sz w:val="36"/>
        </w:rPr>
        <w:t>PSURs covering interval period up to 12 months has to submit within 70 calendar days.</w:t>
      </w:r>
    </w:p>
    <w:p w14:paraId="41FA19A6" w14:textId="5EC2E38E" w:rsidR="005B14A2" w:rsidRPr="00764BB4" w:rsidRDefault="005B14A2" w:rsidP="00764BB4">
      <w:pPr>
        <w:pStyle w:val="ListParagraph"/>
        <w:numPr>
          <w:ilvl w:val="0"/>
          <w:numId w:val="1"/>
        </w:numPr>
        <w:rPr>
          <w:color w:val="000000" w:themeColor="text1"/>
          <w:sz w:val="36"/>
        </w:rPr>
      </w:pPr>
      <w:r w:rsidRPr="00764BB4">
        <w:rPr>
          <w:color w:val="000000" w:themeColor="text1"/>
          <w:sz w:val="36"/>
        </w:rPr>
        <w:t>PSURs covering intervals in excess of 12 months has to submit within 90 calendar days.</w:t>
      </w:r>
    </w:p>
    <w:p w14:paraId="75A0A216" w14:textId="34925A30" w:rsidR="005B14A2" w:rsidRPr="00764BB4" w:rsidRDefault="005B14A2" w:rsidP="00764BB4">
      <w:pPr>
        <w:pStyle w:val="ListParagraph"/>
        <w:numPr>
          <w:ilvl w:val="0"/>
          <w:numId w:val="1"/>
        </w:numPr>
        <w:rPr>
          <w:color w:val="000000" w:themeColor="text1"/>
          <w:sz w:val="36"/>
        </w:rPr>
      </w:pPr>
      <w:r w:rsidRPr="00764BB4">
        <w:rPr>
          <w:color w:val="000000" w:themeColor="text1"/>
          <w:sz w:val="36"/>
        </w:rPr>
        <w:t>If an authority requests to submit</w:t>
      </w:r>
      <w:r w:rsidR="00764BB4" w:rsidRPr="00764BB4">
        <w:rPr>
          <w:color w:val="000000" w:themeColor="text1"/>
          <w:sz w:val="36"/>
        </w:rPr>
        <w:t xml:space="preserve"> the PSUR</w:t>
      </w:r>
      <w:r w:rsidRPr="00764BB4">
        <w:rPr>
          <w:color w:val="000000" w:themeColor="text1"/>
          <w:sz w:val="36"/>
        </w:rPr>
        <w:t>, the timelines will be specified or else</w:t>
      </w:r>
      <w:r w:rsidR="00764BB4" w:rsidRPr="00764BB4">
        <w:rPr>
          <w:color w:val="000000" w:themeColor="text1"/>
          <w:sz w:val="36"/>
        </w:rPr>
        <w:t>, the document has to be submitted within 90 calendar days.</w:t>
      </w:r>
    </w:p>
    <w:p w14:paraId="1D615923" w14:textId="1045896F" w:rsidR="005B14A2" w:rsidRDefault="00764BB4">
      <w:pPr>
        <w:rPr>
          <w:color w:val="000000" w:themeColor="text1"/>
          <w:sz w:val="36"/>
        </w:rPr>
      </w:pPr>
      <w:r>
        <w:rPr>
          <w:color w:val="000000" w:themeColor="text1"/>
          <w:sz w:val="36"/>
        </w:rPr>
        <w:t xml:space="preserve">Its MAH responsibility to submit the PSUR for their own </w:t>
      </w:r>
      <w:r w:rsidR="00446347">
        <w:rPr>
          <w:color w:val="000000" w:themeColor="text1"/>
          <w:sz w:val="36"/>
        </w:rPr>
        <w:t>products</w:t>
      </w:r>
      <w:r>
        <w:rPr>
          <w:color w:val="000000" w:themeColor="text1"/>
          <w:sz w:val="36"/>
        </w:rPr>
        <w:t>.</w:t>
      </w:r>
    </w:p>
    <w:p w14:paraId="56B62FB4" w14:textId="75C2F5D8" w:rsidR="00446347" w:rsidRDefault="00446347">
      <w:pPr>
        <w:rPr>
          <w:color w:val="000000" w:themeColor="text1"/>
          <w:sz w:val="36"/>
        </w:rPr>
      </w:pPr>
      <w:r>
        <w:rPr>
          <w:color w:val="000000" w:themeColor="text1"/>
          <w:sz w:val="36"/>
        </w:rPr>
        <w:t xml:space="preserve">After the approval for marketing of a product, it very important to evaluate the safety, efficacy and effectiveness of the product. A complete </w:t>
      </w:r>
      <w:r w:rsidR="00A47818">
        <w:rPr>
          <w:color w:val="000000" w:themeColor="text1"/>
          <w:sz w:val="36"/>
        </w:rPr>
        <w:t xml:space="preserve">benefit-risk </w:t>
      </w:r>
      <w:r>
        <w:rPr>
          <w:color w:val="000000" w:themeColor="text1"/>
          <w:sz w:val="36"/>
        </w:rPr>
        <w:t>analysis</w:t>
      </w:r>
      <w:r w:rsidR="00A47818">
        <w:rPr>
          <w:color w:val="000000" w:themeColor="text1"/>
          <w:sz w:val="36"/>
        </w:rPr>
        <w:t xml:space="preserve"> </w:t>
      </w:r>
      <w:r>
        <w:rPr>
          <w:color w:val="000000" w:themeColor="text1"/>
          <w:sz w:val="36"/>
        </w:rPr>
        <w:t xml:space="preserve">will be done for the product </w:t>
      </w:r>
      <w:r w:rsidR="0016295B">
        <w:rPr>
          <w:color w:val="000000" w:themeColor="text1"/>
          <w:sz w:val="36"/>
        </w:rPr>
        <w:t>during the reporting interval of the product.</w:t>
      </w:r>
    </w:p>
    <w:p w14:paraId="535E6943" w14:textId="4AA90097" w:rsidR="007E0015" w:rsidRDefault="007E0015" w:rsidP="001E78AF">
      <w:pPr>
        <w:rPr>
          <w:color w:val="000000" w:themeColor="text1"/>
          <w:sz w:val="36"/>
        </w:rPr>
      </w:pPr>
      <w:r>
        <w:rPr>
          <w:color w:val="000000" w:themeColor="text1"/>
          <w:sz w:val="36"/>
        </w:rPr>
        <w:lastRenderedPageBreak/>
        <w:t xml:space="preserve">Precisely PSUR </w:t>
      </w:r>
      <w:r w:rsidR="001E78AF">
        <w:rPr>
          <w:color w:val="000000" w:themeColor="text1"/>
          <w:sz w:val="36"/>
        </w:rPr>
        <w:t>“</w:t>
      </w:r>
      <w:r w:rsidR="001E78AF" w:rsidRPr="001E78AF">
        <w:rPr>
          <w:color w:val="000000" w:themeColor="text1"/>
          <w:sz w:val="36"/>
        </w:rPr>
        <w:t>comprehensive, concise and critical analysis of the B</w:t>
      </w:r>
      <w:r w:rsidR="001E78AF">
        <w:rPr>
          <w:color w:val="000000" w:themeColor="text1"/>
          <w:sz w:val="36"/>
        </w:rPr>
        <w:t xml:space="preserve">enefit </w:t>
      </w:r>
      <w:r w:rsidR="001E78AF" w:rsidRPr="001E78AF">
        <w:rPr>
          <w:color w:val="000000" w:themeColor="text1"/>
          <w:sz w:val="36"/>
        </w:rPr>
        <w:t>R</w:t>
      </w:r>
      <w:r w:rsidR="001E78AF">
        <w:rPr>
          <w:color w:val="000000" w:themeColor="text1"/>
          <w:sz w:val="36"/>
        </w:rPr>
        <w:t>isk</w:t>
      </w:r>
      <w:r w:rsidR="001E78AF" w:rsidRPr="001E78AF">
        <w:rPr>
          <w:color w:val="000000" w:themeColor="text1"/>
          <w:sz w:val="36"/>
        </w:rPr>
        <w:t xml:space="preserve"> balance of the medicinal product, taking into account new or emerging information in the context of cumulative information on</w:t>
      </w:r>
      <w:r w:rsidR="001E78AF">
        <w:rPr>
          <w:color w:val="000000" w:themeColor="text1"/>
          <w:sz w:val="36"/>
        </w:rPr>
        <w:t xml:space="preserve"> </w:t>
      </w:r>
      <w:r w:rsidR="001E78AF" w:rsidRPr="001E78AF">
        <w:rPr>
          <w:color w:val="000000" w:themeColor="text1"/>
          <w:sz w:val="36"/>
        </w:rPr>
        <w:t>risks and benefits</w:t>
      </w:r>
      <w:r w:rsidR="001E78AF">
        <w:rPr>
          <w:color w:val="000000" w:themeColor="text1"/>
          <w:sz w:val="36"/>
        </w:rPr>
        <w:t>”</w:t>
      </w:r>
      <w:r w:rsidR="001E78AF" w:rsidRPr="001E78AF">
        <w:rPr>
          <w:color w:val="000000" w:themeColor="text1"/>
          <w:sz w:val="36"/>
        </w:rPr>
        <w:t>.</w:t>
      </w:r>
    </w:p>
    <w:p w14:paraId="508871ED" w14:textId="5E8D7286" w:rsidR="001E78AF" w:rsidRDefault="001E78AF" w:rsidP="001E78AF">
      <w:pPr>
        <w:rPr>
          <w:color w:val="000000" w:themeColor="text1"/>
          <w:sz w:val="36"/>
        </w:rPr>
      </w:pPr>
      <w:r>
        <w:rPr>
          <w:color w:val="000000" w:themeColor="text1"/>
          <w:sz w:val="36"/>
        </w:rPr>
        <w:t xml:space="preserve">The PSUR </w:t>
      </w:r>
      <w:r w:rsidR="001F288C">
        <w:rPr>
          <w:color w:val="000000" w:themeColor="text1"/>
          <w:sz w:val="36"/>
        </w:rPr>
        <w:t xml:space="preserve">also referred as Periodic </w:t>
      </w:r>
      <w:r w:rsidR="009C2D35">
        <w:rPr>
          <w:color w:val="000000" w:themeColor="text1"/>
          <w:sz w:val="36"/>
        </w:rPr>
        <w:t>B</w:t>
      </w:r>
      <w:r w:rsidR="001F288C">
        <w:rPr>
          <w:color w:val="000000" w:themeColor="text1"/>
          <w:sz w:val="36"/>
        </w:rPr>
        <w:t xml:space="preserve">enefit Risk </w:t>
      </w:r>
      <w:r w:rsidR="009C2D35">
        <w:rPr>
          <w:color w:val="000000" w:themeColor="text1"/>
          <w:sz w:val="36"/>
        </w:rPr>
        <w:t>E</w:t>
      </w:r>
      <w:r w:rsidR="001F288C">
        <w:rPr>
          <w:color w:val="000000" w:themeColor="text1"/>
          <w:sz w:val="36"/>
        </w:rPr>
        <w:t>valuation</w:t>
      </w:r>
      <w:r w:rsidR="009C2D35">
        <w:rPr>
          <w:color w:val="000000" w:themeColor="text1"/>
          <w:sz w:val="36"/>
        </w:rPr>
        <w:t xml:space="preserve"> Report.</w:t>
      </w:r>
    </w:p>
    <w:p w14:paraId="54631D8B" w14:textId="77777777" w:rsidR="00EE4204" w:rsidRDefault="00EE4204" w:rsidP="001E78AF">
      <w:pPr>
        <w:rPr>
          <w:color w:val="000000" w:themeColor="text1"/>
          <w:sz w:val="36"/>
        </w:rPr>
      </w:pPr>
      <w:r>
        <w:rPr>
          <w:color w:val="000000" w:themeColor="text1"/>
          <w:sz w:val="36"/>
        </w:rPr>
        <w:t>The date of the first marketing approval for the medicinal product in any country in the world is the International Birth date (IBD). Data lock point is the date designated for the cut off data which will be based on the IBD.</w:t>
      </w:r>
    </w:p>
    <w:p w14:paraId="756146F7" w14:textId="77B73A0A" w:rsidR="00EE4204" w:rsidRDefault="00EE4204" w:rsidP="001E78AF">
      <w:pPr>
        <w:rPr>
          <w:b/>
          <w:color w:val="000000" w:themeColor="text1"/>
          <w:sz w:val="36"/>
          <w:u w:val="single"/>
        </w:rPr>
      </w:pPr>
      <w:r w:rsidRPr="00EE4204">
        <w:rPr>
          <w:b/>
          <w:color w:val="000000" w:themeColor="text1"/>
          <w:sz w:val="36"/>
          <w:u w:val="single"/>
        </w:rPr>
        <w:t>EURD list- European union reference dates.</w:t>
      </w:r>
    </w:p>
    <w:p w14:paraId="4B3A798F" w14:textId="1C8768CC" w:rsidR="00BF68F6" w:rsidRDefault="00BF68F6" w:rsidP="001E78AF">
      <w:pPr>
        <w:rPr>
          <w:color w:val="000000" w:themeColor="text1"/>
          <w:sz w:val="36"/>
        </w:rPr>
      </w:pPr>
      <w:r>
        <w:rPr>
          <w:color w:val="000000" w:themeColor="text1"/>
          <w:sz w:val="36"/>
        </w:rPr>
        <w:t xml:space="preserve">This is a living document </w:t>
      </w:r>
      <w:r w:rsidR="00E80CFE">
        <w:rPr>
          <w:color w:val="000000" w:themeColor="text1"/>
          <w:sz w:val="36"/>
        </w:rPr>
        <w:t>which states that, the document can be updated when ever considered necessary by the PRAC, CHMP or CMDh in response to the emergence of relevant new safety information and newly authorized substances from MAH.</w:t>
      </w:r>
    </w:p>
    <w:p w14:paraId="11CC2B7C" w14:textId="1B267F87" w:rsidR="00E80CFE" w:rsidRDefault="00E80CFE" w:rsidP="001E78AF">
      <w:pPr>
        <w:rPr>
          <w:color w:val="000000" w:themeColor="text1"/>
          <w:sz w:val="36"/>
        </w:rPr>
      </w:pPr>
      <w:r>
        <w:rPr>
          <w:color w:val="000000" w:themeColor="text1"/>
          <w:sz w:val="36"/>
        </w:rPr>
        <w:t xml:space="preserve">EURD list is legally binded </w:t>
      </w:r>
      <w:r w:rsidR="00CA5577">
        <w:rPr>
          <w:color w:val="000000" w:themeColor="text1"/>
          <w:sz w:val="36"/>
        </w:rPr>
        <w:t>related to the frequency of submission of PSURs.</w:t>
      </w:r>
    </w:p>
    <w:p w14:paraId="2EF71AF6" w14:textId="39874EC4" w:rsidR="00CA5577" w:rsidRDefault="00CA5577" w:rsidP="001E78AF">
      <w:pPr>
        <w:rPr>
          <w:color w:val="000000" w:themeColor="text1"/>
          <w:sz w:val="36"/>
        </w:rPr>
      </w:pPr>
      <w:r>
        <w:rPr>
          <w:color w:val="000000" w:themeColor="text1"/>
          <w:sz w:val="36"/>
        </w:rPr>
        <w:t>The List is available freely in EMA website.</w:t>
      </w:r>
    </w:p>
    <w:p w14:paraId="16E5945D" w14:textId="11CF883E" w:rsidR="003D5C1C" w:rsidRDefault="003D5C1C" w:rsidP="001E78AF">
      <w:pPr>
        <w:rPr>
          <w:color w:val="000000" w:themeColor="text1"/>
          <w:sz w:val="36"/>
        </w:rPr>
      </w:pPr>
      <w:r>
        <w:rPr>
          <w:color w:val="000000" w:themeColor="text1"/>
          <w:sz w:val="36"/>
        </w:rPr>
        <w:t xml:space="preserve">The MAH prepares a single PSUR for all its products containing </w:t>
      </w:r>
      <w:r w:rsidR="00A966E4">
        <w:rPr>
          <w:color w:val="000000" w:themeColor="text1"/>
          <w:sz w:val="36"/>
        </w:rPr>
        <w:t xml:space="preserve">same active substance. </w:t>
      </w:r>
    </w:p>
    <w:p w14:paraId="736F5F7C" w14:textId="5321964F" w:rsidR="009C2D35" w:rsidRDefault="00164278" w:rsidP="001E78AF">
      <w:pPr>
        <w:rPr>
          <w:color w:val="000000" w:themeColor="text1"/>
          <w:sz w:val="36"/>
        </w:rPr>
      </w:pPr>
      <w:r>
        <w:rPr>
          <w:color w:val="000000" w:themeColor="text1"/>
          <w:sz w:val="36"/>
        </w:rPr>
        <w:t>The</w:t>
      </w:r>
      <w:r w:rsidR="00A55F5E">
        <w:rPr>
          <w:color w:val="000000" w:themeColor="text1"/>
          <w:sz w:val="36"/>
        </w:rPr>
        <w:t xml:space="preserve"> practical aspects of </w:t>
      </w:r>
      <w:r w:rsidR="00CD08CF">
        <w:rPr>
          <w:color w:val="000000" w:themeColor="text1"/>
          <w:sz w:val="36"/>
        </w:rPr>
        <w:t>writing a PSUR</w:t>
      </w:r>
      <w:r>
        <w:rPr>
          <w:color w:val="000000" w:themeColor="text1"/>
          <w:sz w:val="36"/>
        </w:rPr>
        <w:t>:</w:t>
      </w:r>
    </w:p>
    <w:p w14:paraId="5B19811D" w14:textId="3489EBC7" w:rsidR="00164278" w:rsidRDefault="00164278" w:rsidP="00164278">
      <w:pPr>
        <w:pStyle w:val="ListParagraph"/>
        <w:numPr>
          <w:ilvl w:val="0"/>
          <w:numId w:val="2"/>
        </w:numPr>
        <w:rPr>
          <w:color w:val="000000" w:themeColor="text1"/>
          <w:sz w:val="36"/>
        </w:rPr>
      </w:pPr>
      <w:r>
        <w:rPr>
          <w:color w:val="000000" w:themeColor="text1"/>
          <w:sz w:val="36"/>
        </w:rPr>
        <w:t>Any changes to reference safety information due to safety reasons during the reporting interval period.</w:t>
      </w:r>
    </w:p>
    <w:p w14:paraId="2A26F960" w14:textId="28BAD3B7" w:rsidR="00164278" w:rsidRDefault="00164278" w:rsidP="00164278">
      <w:pPr>
        <w:pStyle w:val="ListParagraph"/>
        <w:numPr>
          <w:ilvl w:val="0"/>
          <w:numId w:val="3"/>
        </w:numPr>
        <w:rPr>
          <w:color w:val="000000" w:themeColor="text1"/>
          <w:sz w:val="36"/>
        </w:rPr>
      </w:pPr>
      <w:r>
        <w:rPr>
          <w:color w:val="000000" w:themeColor="text1"/>
          <w:sz w:val="36"/>
        </w:rPr>
        <w:t xml:space="preserve">Update from PSUR assessment in the </w:t>
      </w:r>
      <w:r w:rsidR="003D5C1C">
        <w:rPr>
          <w:color w:val="000000" w:themeColor="text1"/>
          <w:sz w:val="36"/>
        </w:rPr>
        <w:t>any</w:t>
      </w:r>
      <w:r>
        <w:rPr>
          <w:color w:val="000000" w:themeColor="text1"/>
          <w:sz w:val="36"/>
        </w:rPr>
        <w:t xml:space="preserve"> region.</w:t>
      </w:r>
    </w:p>
    <w:p w14:paraId="3953F3C4" w14:textId="2258EA2D" w:rsidR="00164278" w:rsidRDefault="003D5C1C" w:rsidP="003D5C1C">
      <w:pPr>
        <w:pStyle w:val="ListParagraph"/>
        <w:numPr>
          <w:ilvl w:val="0"/>
          <w:numId w:val="3"/>
        </w:numPr>
        <w:rPr>
          <w:color w:val="000000" w:themeColor="text1"/>
          <w:sz w:val="36"/>
        </w:rPr>
      </w:pPr>
      <w:r>
        <w:rPr>
          <w:color w:val="000000" w:themeColor="text1"/>
          <w:sz w:val="36"/>
        </w:rPr>
        <w:lastRenderedPageBreak/>
        <w:t>Update related to the product information, recommended dosages.</w:t>
      </w:r>
    </w:p>
    <w:p w14:paraId="481C79E4" w14:textId="45334967" w:rsidR="003D5C1C" w:rsidRDefault="00CA2DCC" w:rsidP="003D5C1C">
      <w:pPr>
        <w:pStyle w:val="ListParagraph"/>
        <w:numPr>
          <w:ilvl w:val="0"/>
          <w:numId w:val="2"/>
        </w:numPr>
        <w:rPr>
          <w:color w:val="000000" w:themeColor="text1"/>
          <w:sz w:val="36"/>
        </w:rPr>
      </w:pPr>
      <w:r>
        <w:rPr>
          <w:color w:val="000000" w:themeColor="text1"/>
          <w:sz w:val="36"/>
        </w:rPr>
        <w:t>Population exposure</w:t>
      </w:r>
      <w:r w:rsidR="008B3CD6">
        <w:rPr>
          <w:color w:val="000000" w:themeColor="text1"/>
          <w:sz w:val="36"/>
        </w:rPr>
        <w:t>:</w:t>
      </w:r>
    </w:p>
    <w:p w14:paraId="5B93D47A" w14:textId="60B3D799" w:rsidR="008B3CD6" w:rsidRDefault="008B3CD6" w:rsidP="00D70258">
      <w:pPr>
        <w:pStyle w:val="ListParagraph"/>
        <w:numPr>
          <w:ilvl w:val="0"/>
          <w:numId w:val="4"/>
        </w:numPr>
        <w:rPr>
          <w:color w:val="000000" w:themeColor="text1"/>
          <w:sz w:val="36"/>
        </w:rPr>
      </w:pPr>
      <w:r>
        <w:rPr>
          <w:color w:val="000000" w:themeColor="text1"/>
          <w:sz w:val="36"/>
        </w:rPr>
        <w:t>Exposure data will be mentioned as patients/year.</w:t>
      </w:r>
    </w:p>
    <w:p w14:paraId="62671CF9" w14:textId="77777777" w:rsidR="00D70258" w:rsidRDefault="00D70258" w:rsidP="00D70258">
      <w:pPr>
        <w:pStyle w:val="ListParagraph"/>
        <w:numPr>
          <w:ilvl w:val="0"/>
          <w:numId w:val="4"/>
        </w:numPr>
        <w:rPr>
          <w:color w:val="000000" w:themeColor="text1"/>
          <w:sz w:val="36"/>
        </w:rPr>
      </w:pPr>
      <w:r>
        <w:rPr>
          <w:color w:val="000000" w:themeColor="text1"/>
          <w:sz w:val="36"/>
        </w:rPr>
        <w:t>Exposure variations in different populations (pediatric/elderly/pregnant) and different geographical regions.</w:t>
      </w:r>
    </w:p>
    <w:p w14:paraId="7EEF049A" w14:textId="6D803C12" w:rsidR="008B3CD6" w:rsidRDefault="008B3CD6" w:rsidP="00D70258">
      <w:pPr>
        <w:pStyle w:val="ListParagraph"/>
        <w:numPr>
          <w:ilvl w:val="0"/>
          <w:numId w:val="4"/>
        </w:numPr>
        <w:rPr>
          <w:color w:val="000000" w:themeColor="text1"/>
          <w:sz w:val="36"/>
        </w:rPr>
      </w:pPr>
      <w:r>
        <w:rPr>
          <w:color w:val="000000" w:themeColor="text1"/>
          <w:sz w:val="36"/>
        </w:rPr>
        <w:t xml:space="preserve">Discrepancies of exposure data from one PSUR to another </w:t>
      </w:r>
      <w:r w:rsidR="00D70258">
        <w:rPr>
          <w:color w:val="000000" w:themeColor="text1"/>
          <w:sz w:val="36"/>
        </w:rPr>
        <w:t xml:space="preserve">will be checked and if any variation </w:t>
      </w:r>
      <w:r>
        <w:rPr>
          <w:color w:val="000000" w:themeColor="text1"/>
          <w:sz w:val="36"/>
        </w:rPr>
        <w:t>should be justified.</w:t>
      </w:r>
    </w:p>
    <w:p w14:paraId="5A8422E2" w14:textId="1D72D0B4" w:rsidR="008B3CD6" w:rsidRDefault="00CD08CF" w:rsidP="008B3CD6">
      <w:pPr>
        <w:pStyle w:val="ListParagraph"/>
        <w:numPr>
          <w:ilvl w:val="0"/>
          <w:numId w:val="2"/>
        </w:numPr>
        <w:rPr>
          <w:color w:val="000000" w:themeColor="text1"/>
          <w:sz w:val="36"/>
        </w:rPr>
      </w:pPr>
      <w:r>
        <w:rPr>
          <w:color w:val="000000" w:themeColor="text1"/>
          <w:sz w:val="36"/>
        </w:rPr>
        <w:t>Data in summary tabulations:</w:t>
      </w:r>
    </w:p>
    <w:p w14:paraId="58BD3CDD" w14:textId="5984910F" w:rsidR="00CD08CF" w:rsidRDefault="00CD08CF" w:rsidP="00CD08CF">
      <w:pPr>
        <w:pStyle w:val="ListParagraph"/>
        <w:rPr>
          <w:color w:val="000000" w:themeColor="text1"/>
          <w:sz w:val="36"/>
        </w:rPr>
      </w:pPr>
      <w:r>
        <w:rPr>
          <w:color w:val="000000" w:themeColor="text1"/>
          <w:sz w:val="36"/>
        </w:rPr>
        <w:t>The specific reactions are mentioned with number of events related to the reaction.</w:t>
      </w:r>
    </w:p>
    <w:p w14:paraId="4DBDCB62" w14:textId="167B9BF6" w:rsidR="00277ECA" w:rsidRDefault="00277ECA" w:rsidP="00CD08CF">
      <w:pPr>
        <w:pStyle w:val="ListParagraph"/>
        <w:rPr>
          <w:color w:val="000000" w:themeColor="text1"/>
          <w:sz w:val="36"/>
        </w:rPr>
      </w:pPr>
      <w:r>
        <w:rPr>
          <w:color w:val="000000" w:themeColor="text1"/>
          <w:sz w:val="36"/>
        </w:rPr>
        <w:t xml:space="preserve">The adverse events are compared with the safety profile </w:t>
      </w:r>
      <w:r w:rsidR="00E81801">
        <w:rPr>
          <w:color w:val="000000" w:themeColor="text1"/>
          <w:sz w:val="36"/>
        </w:rPr>
        <w:t>the product and will be updated if any variations identified.</w:t>
      </w:r>
    </w:p>
    <w:p w14:paraId="1F1AD92D" w14:textId="1C4DEFDE" w:rsidR="00E81801" w:rsidRDefault="00E81801" w:rsidP="00E81801">
      <w:pPr>
        <w:pStyle w:val="ListParagraph"/>
        <w:numPr>
          <w:ilvl w:val="0"/>
          <w:numId w:val="2"/>
        </w:numPr>
        <w:rPr>
          <w:color w:val="000000" w:themeColor="text1"/>
          <w:sz w:val="36"/>
        </w:rPr>
      </w:pPr>
      <w:r>
        <w:rPr>
          <w:color w:val="000000" w:themeColor="text1"/>
          <w:sz w:val="36"/>
        </w:rPr>
        <w:t xml:space="preserve">Information from safety </w:t>
      </w:r>
      <w:proofErr w:type="spellStart"/>
      <w:r>
        <w:rPr>
          <w:color w:val="000000" w:themeColor="text1"/>
          <w:sz w:val="36"/>
        </w:rPr>
        <w:t>trilas</w:t>
      </w:r>
      <w:proofErr w:type="spellEnd"/>
      <w:r>
        <w:rPr>
          <w:color w:val="000000" w:themeColor="text1"/>
          <w:sz w:val="36"/>
        </w:rPr>
        <w:t>:</w:t>
      </w:r>
    </w:p>
    <w:p w14:paraId="74F7CDE5" w14:textId="3C838D50" w:rsidR="00E81801" w:rsidRDefault="00E81801" w:rsidP="00E81801">
      <w:pPr>
        <w:pStyle w:val="ListParagraph"/>
        <w:rPr>
          <w:color w:val="000000" w:themeColor="text1"/>
          <w:sz w:val="36"/>
        </w:rPr>
      </w:pPr>
      <w:r>
        <w:rPr>
          <w:color w:val="000000" w:themeColor="text1"/>
          <w:sz w:val="36"/>
        </w:rPr>
        <w:t>Any emerging efficacy and safety finding during the reporting interval will be mentioned.</w:t>
      </w:r>
    </w:p>
    <w:p w14:paraId="3AD19861" w14:textId="61DD9136" w:rsidR="00E81801" w:rsidRDefault="00E81801" w:rsidP="00E81801">
      <w:pPr>
        <w:pStyle w:val="ListParagraph"/>
        <w:numPr>
          <w:ilvl w:val="0"/>
          <w:numId w:val="2"/>
        </w:numPr>
        <w:rPr>
          <w:color w:val="000000" w:themeColor="text1"/>
          <w:sz w:val="36"/>
        </w:rPr>
      </w:pPr>
      <w:r>
        <w:rPr>
          <w:color w:val="000000" w:themeColor="text1"/>
          <w:sz w:val="36"/>
        </w:rPr>
        <w:t>Literature search information:</w:t>
      </w:r>
    </w:p>
    <w:p w14:paraId="0C189DC9" w14:textId="349F3454" w:rsidR="00E81801" w:rsidRDefault="00E81801" w:rsidP="00E81801">
      <w:pPr>
        <w:pStyle w:val="ListParagraph"/>
        <w:rPr>
          <w:color w:val="000000" w:themeColor="text1"/>
          <w:sz w:val="36"/>
        </w:rPr>
      </w:pPr>
      <w:r>
        <w:rPr>
          <w:color w:val="000000" w:themeColor="text1"/>
          <w:sz w:val="36"/>
        </w:rPr>
        <w:t xml:space="preserve">MAH will perform the literature articles which will have impact </w:t>
      </w:r>
      <w:r w:rsidR="007448BA">
        <w:rPr>
          <w:color w:val="000000" w:themeColor="text1"/>
          <w:sz w:val="36"/>
        </w:rPr>
        <w:t xml:space="preserve">of </w:t>
      </w:r>
      <w:r>
        <w:rPr>
          <w:color w:val="000000" w:themeColor="text1"/>
          <w:sz w:val="36"/>
        </w:rPr>
        <w:t>benefit and risk analysis of the product and explained in this section.</w:t>
      </w:r>
    </w:p>
    <w:p w14:paraId="5AA7558D" w14:textId="7A6B8594" w:rsidR="007448BA" w:rsidRDefault="007448BA" w:rsidP="007448BA">
      <w:pPr>
        <w:pStyle w:val="ListParagraph"/>
        <w:numPr>
          <w:ilvl w:val="0"/>
          <w:numId w:val="2"/>
        </w:numPr>
        <w:rPr>
          <w:color w:val="000000" w:themeColor="text1"/>
          <w:sz w:val="36"/>
        </w:rPr>
      </w:pPr>
      <w:r>
        <w:rPr>
          <w:color w:val="000000" w:themeColor="text1"/>
          <w:sz w:val="36"/>
        </w:rPr>
        <w:t>Late breaking information:</w:t>
      </w:r>
    </w:p>
    <w:p w14:paraId="09F080FF" w14:textId="33B6F6EA" w:rsidR="007448BA" w:rsidRDefault="007448BA" w:rsidP="007448BA">
      <w:pPr>
        <w:pStyle w:val="ListParagraph"/>
        <w:rPr>
          <w:color w:val="000000" w:themeColor="text1"/>
          <w:sz w:val="36"/>
        </w:rPr>
      </w:pPr>
      <w:r>
        <w:rPr>
          <w:color w:val="000000" w:themeColor="text1"/>
          <w:sz w:val="36"/>
        </w:rPr>
        <w:t xml:space="preserve">The information which alters the benefit and risk profile of the product is collected, during the preparation of the </w:t>
      </w:r>
      <w:r>
        <w:rPr>
          <w:color w:val="000000" w:themeColor="text1"/>
          <w:sz w:val="36"/>
        </w:rPr>
        <w:lastRenderedPageBreak/>
        <w:t>PSUR is considered in this section and explained in the document where needed.</w:t>
      </w:r>
    </w:p>
    <w:p w14:paraId="0D2B41F6" w14:textId="60926A2F" w:rsidR="007448BA" w:rsidRDefault="007448BA" w:rsidP="007448BA">
      <w:pPr>
        <w:pStyle w:val="ListParagraph"/>
        <w:numPr>
          <w:ilvl w:val="0"/>
          <w:numId w:val="2"/>
        </w:numPr>
        <w:rPr>
          <w:color w:val="000000" w:themeColor="text1"/>
          <w:sz w:val="36"/>
        </w:rPr>
      </w:pPr>
      <w:r>
        <w:rPr>
          <w:color w:val="000000" w:themeColor="text1"/>
          <w:sz w:val="36"/>
        </w:rPr>
        <w:t>Over view of signals:</w:t>
      </w:r>
    </w:p>
    <w:p w14:paraId="6C006E41" w14:textId="0A636C1D" w:rsidR="007448BA" w:rsidRDefault="007448BA" w:rsidP="004D5C5A">
      <w:pPr>
        <w:pStyle w:val="ListParagraph"/>
        <w:numPr>
          <w:ilvl w:val="0"/>
          <w:numId w:val="5"/>
        </w:numPr>
        <w:rPr>
          <w:color w:val="000000" w:themeColor="text1"/>
          <w:sz w:val="36"/>
        </w:rPr>
      </w:pPr>
      <w:r>
        <w:rPr>
          <w:color w:val="000000" w:themeColor="text1"/>
          <w:sz w:val="36"/>
        </w:rPr>
        <w:t>New signal</w:t>
      </w:r>
    </w:p>
    <w:p w14:paraId="23374936" w14:textId="5D500D6F" w:rsidR="007448BA" w:rsidRDefault="007448BA" w:rsidP="004D5C5A">
      <w:pPr>
        <w:pStyle w:val="ListParagraph"/>
        <w:numPr>
          <w:ilvl w:val="0"/>
          <w:numId w:val="5"/>
        </w:numPr>
        <w:rPr>
          <w:color w:val="000000" w:themeColor="text1"/>
          <w:sz w:val="36"/>
        </w:rPr>
      </w:pPr>
      <w:r>
        <w:rPr>
          <w:color w:val="000000" w:themeColor="text1"/>
          <w:sz w:val="36"/>
        </w:rPr>
        <w:t>Ongoing</w:t>
      </w:r>
      <w:r w:rsidR="004D5C5A">
        <w:rPr>
          <w:color w:val="000000" w:themeColor="text1"/>
          <w:sz w:val="36"/>
        </w:rPr>
        <w:t xml:space="preserve"> signal </w:t>
      </w:r>
    </w:p>
    <w:p w14:paraId="2DCAD524" w14:textId="1C25B23F" w:rsidR="007448BA" w:rsidRDefault="007448BA" w:rsidP="004D5C5A">
      <w:pPr>
        <w:pStyle w:val="ListParagraph"/>
        <w:numPr>
          <w:ilvl w:val="0"/>
          <w:numId w:val="5"/>
        </w:numPr>
        <w:rPr>
          <w:color w:val="000000" w:themeColor="text1"/>
          <w:sz w:val="36"/>
        </w:rPr>
      </w:pPr>
      <w:r>
        <w:rPr>
          <w:color w:val="000000" w:themeColor="text1"/>
          <w:sz w:val="36"/>
        </w:rPr>
        <w:t xml:space="preserve">Closed </w:t>
      </w:r>
      <w:r w:rsidR="004D5C5A">
        <w:rPr>
          <w:color w:val="000000" w:themeColor="text1"/>
          <w:sz w:val="36"/>
        </w:rPr>
        <w:t>signal</w:t>
      </w:r>
    </w:p>
    <w:p w14:paraId="6D33DC5F" w14:textId="1C02A2D3" w:rsidR="00A747BA" w:rsidRDefault="00A747BA" w:rsidP="00A747BA">
      <w:pPr>
        <w:pStyle w:val="ListParagraph"/>
        <w:ind w:left="1440"/>
        <w:rPr>
          <w:color w:val="000000" w:themeColor="text1"/>
          <w:sz w:val="36"/>
        </w:rPr>
      </w:pPr>
      <w:r w:rsidRPr="00A747BA">
        <w:rPr>
          <w:color w:val="000000" w:themeColor="text1"/>
          <w:sz w:val="36"/>
        </w:rPr>
        <w:t>The overview should be presented in the following tabular format according to GVP Module VII</w:t>
      </w:r>
      <w:r>
        <w:rPr>
          <w:color w:val="000000" w:themeColor="text1"/>
          <w:sz w:val="36"/>
        </w:rPr>
        <w:t xml:space="preserve"> (European module)</w:t>
      </w:r>
    </w:p>
    <w:tbl>
      <w:tblPr>
        <w:tblStyle w:val="PlainTable1"/>
        <w:tblW w:w="10042" w:type="dxa"/>
        <w:tblLayout w:type="fixed"/>
        <w:tblLook w:val="04A0" w:firstRow="1" w:lastRow="0" w:firstColumn="1" w:lastColumn="0" w:noHBand="0" w:noVBand="1"/>
      </w:tblPr>
      <w:tblGrid>
        <w:gridCol w:w="715"/>
        <w:gridCol w:w="990"/>
        <w:gridCol w:w="1440"/>
        <w:gridCol w:w="900"/>
        <w:gridCol w:w="900"/>
        <w:gridCol w:w="1530"/>
        <w:gridCol w:w="1710"/>
        <w:gridCol w:w="1857"/>
      </w:tblGrid>
      <w:tr w:rsidR="00A747BA" w14:paraId="712844E5" w14:textId="77777777" w:rsidTr="00A74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F9E3B4" w14:textId="26A89198" w:rsidR="00A747BA" w:rsidRPr="00A747BA" w:rsidRDefault="00A747BA" w:rsidP="00F97C4A">
            <w:pPr>
              <w:pStyle w:val="ListParagraph"/>
              <w:ind w:left="0"/>
              <w:rPr>
                <w:color w:val="000000" w:themeColor="text1"/>
                <w:sz w:val="20"/>
                <w:szCs w:val="20"/>
              </w:rPr>
            </w:pPr>
            <w:r w:rsidRPr="00A747BA">
              <w:rPr>
                <w:color w:val="000000" w:themeColor="text1"/>
                <w:sz w:val="20"/>
                <w:szCs w:val="20"/>
              </w:rPr>
              <w:t>Signal term</w:t>
            </w:r>
          </w:p>
        </w:tc>
        <w:tc>
          <w:tcPr>
            <w:tcW w:w="990" w:type="dxa"/>
          </w:tcPr>
          <w:p w14:paraId="03C61080" w14:textId="77777777" w:rsid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747BA">
              <w:rPr>
                <w:color w:val="000000" w:themeColor="text1"/>
                <w:sz w:val="20"/>
                <w:szCs w:val="20"/>
              </w:rPr>
              <w:t xml:space="preserve">Date </w:t>
            </w:r>
          </w:p>
          <w:p w14:paraId="4EA1455C" w14:textId="7905AA16" w:rsidR="00A747BA" w:rsidRP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747BA">
              <w:rPr>
                <w:color w:val="000000" w:themeColor="text1"/>
                <w:sz w:val="20"/>
                <w:szCs w:val="20"/>
              </w:rPr>
              <w:t>det</w:t>
            </w:r>
            <w:r>
              <w:rPr>
                <w:color w:val="000000" w:themeColor="text1"/>
                <w:sz w:val="20"/>
                <w:szCs w:val="20"/>
              </w:rPr>
              <w:t>e</w:t>
            </w:r>
            <w:r w:rsidRPr="00A747BA">
              <w:rPr>
                <w:color w:val="000000" w:themeColor="text1"/>
                <w:sz w:val="20"/>
                <w:szCs w:val="20"/>
              </w:rPr>
              <w:t>cted</w:t>
            </w:r>
          </w:p>
        </w:tc>
        <w:tc>
          <w:tcPr>
            <w:tcW w:w="1440" w:type="dxa"/>
          </w:tcPr>
          <w:p w14:paraId="1BEEB384" w14:textId="023F1D53" w:rsidR="00A747BA" w:rsidRP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   Status ongoing or closed    </w:t>
            </w:r>
          </w:p>
        </w:tc>
        <w:tc>
          <w:tcPr>
            <w:tcW w:w="900" w:type="dxa"/>
          </w:tcPr>
          <w:p w14:paraId="744E84AA" w14:textId="2DE8B83B" w:rsidR="00A747BA" w:rsidRP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Date closed for closed signals</w:t>
            </w:r>
          </w:p>
        </w:tc>
        <w:tc>
          <w:tcPr>
            <w:tcW w:w="900" w:type="dxa"/>
          </w:tcPr>
          <w:p w14:paraId="2F69814E" w14:textId="5DD29FEF" w:rsidR="00A747BA" w:rsidRP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747BA">
              <w:rPr>
                <w:color w:val="000000" w:themeColor="text1"/>
                <w:sz w:val="20"/>
                <w:szCs w:val="20"/>
              </w:rPr>
              <w:t>Source of signal</w:t>
            </w:r>
          </w:p>
        </w:tc>
        <w:tc>
          <w:tcPr>
            <w:tcW w:w="1530" w:type="dxa"/>
          </w:tcPr>
          <w:p w14:paraId="7D926992" w14:textId="1D6B78E3" w:rsidR="00A747BA" w:rsidRP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747BA">
              <w:rPr>
                <w:color w:val="000000" w:themeColor="text1"/>
                <w:sz w:val="20"/>
                <w:szCs w:val="20"/>
              </w:rPr>
              <w:t>Reason for evaluation and summary of key data</w:t>
            </w:r>
          </w:p>
        </w:tc>
        <w:tc>
          <w:tcPr>
            <w:tcW w:w="1710" w:type="dxa"/>
          </w:tcPr>
          <w:p w14:paraId="74E8F6E1" w14:textId="50E2B1FF" w:rsidR="00A747BA" w:rsidRP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747BA">
              <w:rPr>
                <w:color w:val="000000" w:themeColor="text1"/>
                <w:sz w:val="20"/>
                <w:szCs w:val="20"/>
              </w:rPr>
              <w:t xml:space="preserve">Method of signal evaluation </w:t>
            </w:r>
          </w:p>
        </w:tc>
        <w:tc>
          <w:tcPr>
            <w:tcW w:w="1857" w:type="dxa"/>
          </w:tcPr>
          <w:p w14:paraId="285404DC" w14:textId="4A416A5A" w:rsidR="00A747BA" w:rsidRPr="00A747BA" w:rsidRDefault="00A747BA" w:rsidP="00F97C4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747BA">
              <w:rPr>
                <w:color w:val="000000" w:themeColor="text1"/>
                <w:sz w:val="20"/>
                <w:szCs w:val="20"/>
              </w:rPr>
              <w:t>Action taken or planned</w:t>
            </w:r>
          </w:p>
        </w:tc>
      </w:tr>
      <w:tr w:rsidR="00A747BA" w14:paraId="5AFC0C2E" w14:textId="77777777" w:rsidTr="00A74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E7ECF8" w14:textId="77777777" w:rsidR="00A747BA" w:rsidRDefault="00A747BA" w:rsidP="00F97C4A">
            <w:pPr>
              <w:pStyle w:val="ListParagraph"/>
              <w:ind w:left="0"/>
              <w:rPr>
                <w:color w:val="000000" w:themeColor="text1"/>
                <w:sz w:val="36"/>
              </w:rPr>
            </w:pPr>
          </w:p>
        </w:tc>
        <w:tc>
          <w:tcPr>
            <w:tcW w:w="990" w:type="dxa"/>
          </w:tcPr>
          <w:p w14:paraId="4C7AAF99" w14:textId="77777777" w:rsidR="00A747BA" w:rsidRDefault="00A747BA" w:rsidP="00F97C4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6"/>
              </w:rPr>
            </w:pPr>
          </w:p>
        </w:tc>
        <w:tc>
          <w:tcPr>
            <w:tcW w:w="1440" w:type="dxa"/>
          </w:tcPr>
          <w:p w14:paraId="19AF61B1" w14:textId="77777777" w:rsidR="00A747BA" w:rsidRDefault="00A747BA" w:rsidP="00F97C4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6"/>
              </w:rPr>
            </w:pPr>
          </w:p>
        </w:tc>
        <w:tc>
          <w:tcPr>
            <w:tcW w:w="900" w:type="dxa"/>
          </w:tcPr>
          <w:p w14:paraId="70A625DB" w14:textId="77777777" w:rsidR="00A747BA" w:rsidRDefault="00A747BA" w:rsidP="00F97C4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6"/>
              </w:rPr>
            </w:pPr>
          </w:p>
        </w:tc>
        <w:tc>
          <w:tcPr>
            <w:tcW w:w="900" w:type="dxa"/>
          </w:tcPr>
          <w:p w14:paraId="7843865C" w14:textId="03445CBB" w:rsidR="00A747BA" w:rsidRDefault="00A747BA" w:rsidP="00F97C4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6"/>
              </w:rPr>
            </w:pPr>
          </w:p>
        </w:tc>
        <w:tc>
          <w:tcPr>
            <w:tcW w:w="1530" w:type="dxa"/>
          </w:tcPr>
          <w:p w14:paraId="51866710" w14:textId="77777777" w:rsidR="00A747BA" w:rsidRDefault="00A747BA" w:rsidP="00F97C4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6"/>
              </w:rPr>
            </w:pPr>
          </w:p>
        </w:tc>
        <w:tc>
          <w:tcPr>
            <w:tcW w:w="1710" w:type="dxa"/>
          </w:tcPr>
          <w:p w14:paraId="2C2CC387" w14:textId="77777777" w:rsidR="00A747BA" w:rsidRDefault="00A747BA" w:rsidP="00F97C4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6"/>
              </w:rPr>
            </w:pPr>
          </w:p>
        </w:tc>
        <w:tc>
          <w:tcPr>
            <w:tcW w:w="1857" w:type="dxa"/>
          </w:tcPr>
          <w:p w14:paraId="4C55EF67" w14:textId="77777777" w:rsidR="00A747BA" w:rsidRDefault="00A747BA" w:rsidP="00F97C4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6"/>
              </w:rPr>
            </w:pPr>
          </w:p>
        </w:tc>
      </w:tr>
    </w:tbl>
    <w:p w14:paraId="6B00E954" w14:textId="77777777" w:rsidR="00F97C4A" w:rsidRDefault="00F97C4A" w:rsidP="00F97C4A">
      <w:pPr>
        <w:pStyle w:val="ListParagraph"/>
        <w:ind w:left="1440"/>
        <w:rPr>
          <w:color w:val="000000" w:themeColor="text1"/>
          <w:sz w:val="36"/>
        </w:rPr>
      </w:pPr>
    </w:p>
    <w:p w14:paraId="6C203087" w14:textId="49B6DAD0" w:rsidR="00E81801" w:rsidRPr="00E81801" w:rsidRDefault="004D5C5A" w:rsidP="004D5C5A">
      <w:pPr>
        <w:pStyle w:val="ListParagraph"/>
        <w:ind w:left="1440"/>
        <w:rPr>
          <w:color w:val="000000" w:themeColor="text1"/>
          <w:sz w:val="36"/>
        </w:rPr>
      </w:pPr>
      <w:r>
        <w:rPr>
          <w:color w:val="000000" w:themeColor="text1"/>
          <w:sz w:val="36"/>
        </w:rPr>
        <w:t>The event to be monitored as per the PSUR assessment will be mentioned along with the signals.</w:t>
      </w:r>
    </w:p>
    <w:p w14:paraId="2EE6C2E9" w14:textId="2C2D3D5D" w:rsidR="00E81801" w:rsidRDefault="004D5C5A" w:rsidP="00E81801">
      <w:pPr>
        <w:pStyle w:val="ListParagraph"/>
        <w:numPr>
          <w:ilvl w:val="0"/>
          <w:numId w:val="2"/>
        </w:numPr>
        <w:rPr>
          <w:color w:val="000000" w:themeColor="text1"/>
          <w:sz w:val="36"/>
        </w:rPr>
      </w:pPr>
      <w:r>
        <w:rPr>
          <w:color w:val="000000" w:themeColor="text1"/>
          <w:sz w:val="36"/>
        </w:rPr>
        <w:t>Evaluation of risks and characterization of risks will be updated.</w:t>
      </w:r>
    </w:p>
    <w:p w14:paraId="5E97E1EA" w14:textId="643ACA8A" w:rsidR="00A747BA" w:rsidRDefault="00DF33D7" w:rsidP="00DF33D7">
      <w:pPr>
        <w:pStyle w:val="ListParagraph"/>
        <w:numPr>
          <w:ilvl w:val="0"/>
          <w:numId w:val="8"/>
        </w:numPr>
        <w:rPr>
          <w:color w:val="000000" w:themeColor="text1"/>
          <w:sz w:val="36"/>
        </w:rPr>
      </w:pPr>
      <w:r>
        <w:rPr>
          <w:color w:val="000000" w:themeColor="text1"/>
          <w:sz w:val="36"/>
        </w:rPr>
        <w:t>Important risk</w:t>
      </w:r>
    </w:p>
    <w:p w14:paraId="3E78F68F" w14:textId="7E8FD66B" w:rsidR="00DF33D7" w:rsidRDefault="00DF33D7" w:rsidP="00DF33D7">
      <w:pPr>
        <w:pStyle w:val="ListParagraph"/>
        <w:numPr>
          <w:ilvl w:val="0"/>
          <w:numId w:val="8"/>
        </w:numPr>
        <w:rPr>
          <w:color w:val="000000" w:themeColor="text1"/>
          <w:sz w:val="36"/>
        </w:rPr>
      </w:pPr>
      <w:r>
        <w:rPr>
          <w:color w:val="000000" w:themeColor="text1"/>
          <w:sz w:val="36"/>
        </w:rPr>
        <w:t>Potential risk</w:t>
      </w:r>
    </w:p>
    <w:p w14:paraId="0A3C0508" w14:textId="5FC38180" w:rsidR="00DF33D7" w:rsidRDefault="00DF33D7" w:rsidP="00DF33D7">
      <w:pPr>
        <w:pStyle w:val="ListParagraph"/>
        <w:numPr>
          <w:ilvl w:val="0"/>
          <w:numId w:val="8"/>
        </w:numPr>
        <w:rPr>
          <w:color w:val="000000" w:themeColor="text1"/>
          <w:sz w:val="36"/>
        </w:rPr>
      </w:pPr>
      <w:r>
        <w:rPr>
          <w:color w:val="000000" w:themeColor="text1"/>
          <w:sz w:val="36"/>
        </w:rPr>
        <w:t>Missing information</w:t>
      </w:r>
    </w:p>
    <w:p w14:paraId="35DBBEBF" w14:textId="5F3978C5" w:rsidR="004D5C5A" w:rsidRDefault="004D5C5A" w:rsidP="00DF33D7">
      <w:pPr>
        <w:pStyle w:val="ListParagraph"/>
        <w:numPr>
          <w:ilvl w:val="0"/>
          <w:numId w:val="2"/>
        </w:numPr>
        <w:rPr>
          <w:color w:val="000000" w:themeColor="text1"/>
          <w:sz w:val="36"/>
        </w:rPr>
      </w:pPr>
      <w:r>
        <w:rPr>
          <w:color w:val="000000" w:themeColor="text1"/>
          <w:sz w:val="36"/>
        </w:rPr>
        <w:t xml:space="preserve">Signal evaluation: </w:t>
      </w:r>
    </w:p>
    <w:p w14:paraId="26977FE8" w14:textId="0AEF1E27" w:rsidR="004D5C5A" w:rsidRDefault="004D5C5A" w:rsidP="004D5C5A">
      <w:pPr>
        <w:pStyle w:val="ListParagraph"/>
        <w:rPr>
          <w:color w:val="000000" w:themeColor="text1"/>
          <w:sz w:val="36"/>
        </w:rPr>
      </w:pPr>
      <w:r>
        <w:rPr>
          <w:color w:val="000000" w:themeColor="text1"/>
          <w:sz w:val="36"/>
        </w:rPr>
        <w:t xml:space="preserve">Detailed description of the signals </w:t>
      </w:r>
      <w:r w:rsidR="00F97C4A">
        <w:rPr>
          <w:color w:val="000000" w:themeColor="text1"/>
          <w:sz w:val="36"/>
        </w:rPr>
        <w:t>is</w:t>
      </w:r>
      <w:r>
        <w:rPr>
          <w:color w:val="000000" w:themeColor="text1"/>
          <w:sz w:val="36"/>
        </w:rPr>
        <w:t xml:space="preserve"> explained</w:t>
      </w:r>
      <w:r w:rsidR="00F97C4A">
        <w:rPr>
          <w:color w:val="000000" w:themeColor="text1"/>
          <w:sz w:val="36"/>
        </w:rPr>
        <w:t>:</w:t>
      </w:r>
    </w:p>
    <w:p w14:paraId="12647624" w14:textId="6E4CC158" w:rsidR="00F97C4A" w:rsidRDefault="00F97C4A" w:rsidP="00F97C4A">
      <w:pPr>
        <w:pStyle w:val="ListParagraph"/>
        <w:numPr>
          <w:ilvl w:val="0"/>
          <w:numId w:val="7"/>
        </w:numPr>
        <w:rPr>
          <w:color w:val="000000" w:themeColor="text1"/>
          <w:sz w:val="36"/>
        </w:rPr>
      </w:pPr>
      <w:r>
        <w:rPr>
          <w:color w:val="000000" w:themeColor="text1"/>
          <w:sz w:val="36"/>
        </w:rPr>
        <w:t>Medical significance of the signal</w:t>
      </w:r>
    </w:p>
    <w:p w14:paraId="11A23A38" w14:textId="47E9E972" w:rsidR="00F97C4A" w:rsidRDefault="00F97C4A" w:rsidP="00F97C4A">
      <w:pPr>
        <w:pStyle w:val="ListParagraph"/>
        <w:numPr>
          <w:ilvl w:val="0"/>
          <w:numId w:val="7"/>
        </w:numPr>
        <w:rPr>
          <w:color w:val="000000" w:themeColor="text1"/>
          <w:sz w:val="36"/>
        </w:rPr>
      </w:pPr>
      <w:r>
        <w:rPr>
          <w:color w:val="000000" w:themeColor="text1"/>
          <w:sz w:val="36"/>
        </w:rPr>
        <w:t>The information which supports the evaluation and conclusions of the signal</w:t>
      </w:r>
    </w:p>
    <w:p w14:paraId="73ADA183" w14:textId="41D17E2F" w:rsidR="00F97C4A" w:rsidRDefault="00F97C4A" w:rsidP="00F97C4A">
      <w:pPr>
        <w:pStyle w:val="ListParagraph"/>
        <w:numPr>
          <w:ilvl w:val="0"/>
          <w:numId w:val="7"/>
        </w:numPr>
        <w:rPr>
          <w:color w:val="000000" w:themeColor="text1"/>
          <w:sz w:val="36"/>
        </w:rPr>
      </w:pPr>
      <w:r>
        <w:rPr>
          <w:color w:val="000000" w:themeColor="text1"/>
          <w:sz w:val="36"/>
        </w:rPr>
        <w:lastRenderedPageBreak/>
        <w:t>Any important emerging safety issue information and any safety information (if any) from clinical trials are explained.</w:t>
      </w:r>
    </w:p>
    <w:p w14:paraId="1CE2A406" w14:textId="4E4A16C4" w:rsidR="00F97C4A" w:rsidRDefault="00F97C4A" w:rsidP="00F97C4A">
      <w:pPr>
        <w:pStyle w:val="ListParagraph"/>
        <w:numPr>
          <w:ilvl w:val="0"/>
          <w:numId w:val="7"/>
        </w:numPr>
        <w:rPr>
          <w:color w:val="000000" w:themeColor="text1"/>
          <w:sz w:val="36"/>
        </w:rPr>
      </w:pPr>
      <w:r>
        <w:rPr>
          <w:color w:val="000000" w:themeColor="text1"/>
          <w:sz w:val="36"/>
        </w:rPr>
        <w:t>The non-serious Adverse reactions which have significant and potential impact on medication adherence are also explained.</w:t>
      </w:r>
    </w:p>
    <w:p w14:paraId="2E30ED85" w14:textId="74BCDAB5" w:rsidR="00F97C4A" w:rsidRDefault="00791750" w:rsidP="00DF33D7">
      <w:pPr>
        <w:pStyle w:val="ListParagraph"/>
        <w:numPr>
          <w:ilvl w:val="0"/>
          <w:numId w:val="2"/>
        </w:numPr>
        <w:rPr>
          <w:color w:val="000000" w:themeColor="text1"/>
          <w:sz w:val="36"/>
        </w:rPr>
      </w:pPr>
      <w:r>
        <w:rPr>
          <w:color w:val="000000" w:themeColor="text1"/>
          <w:sz w:val="36"/>
        </w:rPr>
        <w:t>Evaluation of risk and new information</w:t>
      </w:r>
      <w:r w:rsidR="00F97C4A">
        <w:rPr>
          <w:color w:val="000000" w:themeColor="text1"/>
          <w:sz w:val="36"/>
        </w:rPr>
        <w:t>:</w:t>
      </w:r>
    </w:p>
    <w:p w14:paraId="5C875973" w14:textId="64F3974F" w:rsidR="00F97C4A" w:rsidRDefault="00D816C6" w:rsidP="00F97C4A">
      <w:pPr>
        <w:pStyle w:val="ListParagraph"/>
        <w:rPr>
          <w:color w:val="000000" w:themeColor="text1"/>
          <w:sz w:val="36"/>
        </w:rPr>
      </w:pPr>
      <w:r>
        <w:rPr>
          <w:color w:val="000000" w:themeColor="text1"/>
          <w:sz w:val="36"/>
        </w:rPr>
        <w:t xml:space="preserve">The </w:t>
      </w:r>
      <w:r w:rsidR="00791750">
        <w:rPr>
          <w:color w:val="000000" w:themeColor="text1"/>
          <w:sz w:val="36"/>
        </w:rPr>
        <w:t>new information relevant to previous known risks during the interval period are discussed considering that there won’t be duplication of the information explained in the signals.</w:t>
      </w:r>
    </w:p>
    <w:p w14:paraId="0A88DD75" w14:textId="0C1F5302" w:rsidR="00791750" w:rsidRDefault="00791750" w:rsidP="00F97C4A">
      <w:pPr>
        <w:pStyle w:val="ListParagraph"/>
        <w:rPr>
          <w:color w:val="000000" w:themeColor="text1"/>
          <w:sz w:val="36"/>
        </w:rPr>
      </w:pPr>
      <w:r>
        <w:rPr>
          <w:color w:val="000000" w:themeColor="text1"/>
          <w:sz w:val="36"/>
        </w:rPr>
        <w:t>There will be a special attention to the important potential risks whether there is any new information or data available to confirm the risks, considering the known and cumulative information.</w:t>
      </w:r>
    </w:p>
    <w:p w14:paraId="28C033F1" w14:textId="5E707CE7" w:rsidR="00791750" w:rsidRDefault="00791750" w:rsidP="00791750">
      <w:pPr>
        <w:pStyle w:val="ListParagraph"/>
        <w:numPr>
          <w:ilvl w:val="0"/>
          <w:numId w:val="2"/>
        </w:numPr>
        <w:rPr>
          <w:color w:val="000000" w:themeColor="text1"/>
          <w:sz w:val="36"/>
        </w:rPr>
      </w:pPr>
      <w:r>
        <w:rPr>
          <w:color w:val="000000" w:themeColor="text1"/>
          <w:sz w:val="36"/>
        </w:rPr>
        <w:t>Benefit-risk analysis evaluation:</w:t>
      </w:r>
    </w:p>
    <w:p w14:paraId="1C748063" w14:textId="73152FAC" w:rsidR="00791750" w:rsidRDefault="00791750" w:rsidP="00791750">
      <w:pPr>
        <w:pStyle w:val="ListParagraph"/>
        <w:rPr>
          <w:color w:val="000000" w:themeColor="text1"/>
          <w:sz w:val="36"/>
        </w:rPr>
      </w:pPr>
      <w:r>
        <w:rPr>
          <w:color w:val="000000" w:themeColor="text1"/>
          <w:sz w:val="36"/>
        </w:rPr>
        <w:t xml:space="preserve">During the initial Marketing of the drug the benefit evaluation of the product </w:t>
      </w:r>
      <w:r w:rsidR="005B0226">
        <w:rPr>
          <w:color w:val="000000" w:themeColor="text1"/>
          <w:sz w:val="36"/>
        </w:rPr>
        <w:t>will be confirmed positive.</w:t>
      </w:r>
    </w:p>
    <w:p w14:paraId="0ED2D352" w14:textId="19EAB686" w:rsidR="005B0226" w:rsidRDefault="005B0226" w:rsidP="00791750">
      <w:pPr>
        <w:pStyle w:val="ListParagraph"/>
        <w:rPr>
          <w:color w:val="000000" w:themeColor="text1"/>
          <w:sz w:val="36"/>
        </w:rPr>
      </w:pPr>
      <w:r>
        <w:rPr>
          <w:color w:val="000000" w:themeColor="text1"/>
          <w:sz w:val="36"/>
        </w:rPr>
        <w:t>The discussion of the risks whether the new information provided had changed any already recognized important risk or identified new risks are explained.</w:t>
      </w:r>
    </w:p>
    <w:p w14:paraId="5C68ECD3" w14:textId="37807B64" w:rsidR="005B0226" w:rsidRDefault="005B0226" w:rsidP="00791750">
      <w:pPr>
        <w:pStyle w:val="ListParagraph"/>
        <w:rPr>
          <w:color w:val="000000" w:themeColor="text1"/>
          <w:sz w:val="36"/>
        </w:rPr>
      </w:pPr>
      <w:r>
        <w:rPr>
          <w:color w:val="000000" w:themeColor="text1"/>
          <w:sz w:val="36"/>
        </w:rPr>
        <w:t xml:space="preserve">Lack of efficacy is also </w:t>
      </w:r>
      <w:proofErr w:type="gramStart"/>
      <w:r>
        <w:rPr>
          <w:color w:val="000000" w:themeColor="text1"/>
          <w:sz w:val="36"/>
        </w:rPr>
        <w:t>take</w:t>
      </w:r>
      <w:proofErr w:type="gramEnd"/>
      <w:r>
        <w:rPr>
          <w:color w:val="000000" w:themeColor="text1"/>
          <w:sz w:val="36"/>
        </w:rPr>
        <w:t xml:space="preserve"> care in the respective sections of the PSUR which impacts the safety profile of the product.</w:t>
      </w:r>
    </w:p>
    <w:p w14:paraId="570A7D00" w14:textId="486A4264" w:rsidR="005B0226" w:rsidRDefault="005B0226" w:rsidP="00791750">
      <w:pPr>
        <w:pStyle w:val="ListParagraph"/>
        <w:rPr>
          <w:color w:val="000000" w:themeColor="text1"/>
          <w:sz w:val="36"/>
        </w:rPr>
      </w:pPr>
    </w:p>
    <w:p w14:paraId="2F81C48E" w14:textId="4D1DCA25" w:rsidR="005B0226" w:rsidRDefault="005B0226" w:rsidP="005B0226">
      <w:pPr>
        <w:pStyle w:val="ListParagraph"/>
        <w:rPr>
          <w:color w:val="000000" w:themeColor="text1"/>
          <w:sz w:val="36"/>
        </w:rPr>
      </w:pPr>
      <w:r w:rsidRPr="005B0226">
        <w:rPr>
          <w:color w:val="000000" w:themeColor="text1"/>
          <w:sz w:val="36"/>
        </w:rPr>
        <w:t>Although PSURs have the appropriate regulatory scope to restrict/suspend/revoke a MA based on</w:t>
      </w:r>
      <w:r>
        <w:rPr>
          <w:color w:val="000000" w:themeColor="text1"/>
          <w:sz w:val="36"/>
        </w:rPr>
        <w:t xml:space="preserve"> </w:t>
      </w:r>
      <w:r w:rsidRPr="005B0226">
        <w:rPr>
          <w:color w:val="000000" w:themeColor="text1"/>
          <w:sz w:val="36"/>
        </w:rPr>
        <w:t xml:space="preserve">safety grounds, a </w:t>
      </w:r>
      <w:r w:rsidRPr="005B0226">
        <w:rPr>
          <w:color w:val="000000" w:themeColor="text1"/>
          <w:sz w:val="36"/>
        </w:rPr>
        <w:lastRenderedPageBreak/>
        <w:t>need for wider engagement in a rigorous scientific analysis might be more</w:t>
      </w:r>
      <w:r>
        <w:rPr>
          <w:color w:val="000000" w:themeColor="text1"/>
          <w:sz w:val="36"/>
        </w:rPr>
        <w:t xml:space="preserve"> </w:t>
      </w:r>
      <w:r w:rsidRPr="005B0226">
        <w:rPr>
          <w:color w:val="000000" w:themeColor="text1"/>
          <w:sz w:val="36"/>
        </w:rPr>
        <w:t>appropriate via an alternative procedure (e.g. referral)</w:t>
      </w:r>
      <w:r>
        <w:rPr>
          <w:color w:val="000000" w:themeColor="text1"/>
          <w:sz w:val="36"/>
        </w:rPr>
        <w:t>.</w:t>
      </w:r>
    </w:p>
    <w:p w14:paraId="0AE0D72B" w14:textId="6EAB4B69" w:rsidR="005B0226" w:rsidRDefault="005B0226" w:rsidP="005B0226">
      <w:pPr>
        <w:pStyle w:val="ListParagraph"/>
        <w:rPr>
          <w:color w:val="000000" w:themeColor="text1"/>
          <w:sz w:val="36"/>
        </w:rPr>
      </w:pPr>
    </w:p>
    <w:p w14:paraId="3C78DD3A" w14:textId="249CC9C8" w:rsidR="005B0226" w:rsidRDefault="005B0226" w:rsidP="005B0226">
      <w:pPr>
        <w:pStyle w:val="ListParagraph"/>
        <w:rPr>
          <w:color w:val="000000" w:themeColor="text1"/>
          <w:sz w:val="36"/>
        </w:rPr>
      </w:pPr>
      <w:r>
        <w:rPr>
          <w:color w:val="000000" w:themeColor="text1"/>
          <w:sz w:val="36"/>
        </w:rPr>
        <w:t>PSUR is submitted to the repository in the Europe and further assessment will be carried out by PRAC through PSUR assessment report for further necessary regulatory action.</w:t>
      </w:r>
    </w:p>
    <w:p w14:paraId="2DF5BA6D" w14:textId="46FDA6FD" w:rsidR="005B0226" w:rsidRDefault="005B0226" w:rsidP="005B0226">
      <w:pPr>
        <w:pStyle w:val="ListParagraph"/>
        <w:rPr>
          <w:color w:val="000000" w:themeColor="text1"/>
          <w:sz w:val="36"/>
        </w:rPr>
      </w:pPr>
    </w:p>
    <w:p w14:paraId="0BFC0504" w14:textId="539E213A" w:rsidR="005B0226" w:rsidRDefault="005B0226" w:rsidP="005B0226">
      <w:pPr>
        <w:pStyle w:val="ListParagraph"/>
        <w:rPr>
          <w:color w:val="000000" w:themeColor="text1"/>
          <w:sz w:val="36"/>
        </w:rPr>
      </w:pPr>
      <w:r>
        <w:rPr>
          <w:color w:val="000000" w:themeColor="text1"/>
          <w:sz w:val="36"/>
        </w:rPr>
        <w:t>For PSUR submission there will be Fee to be submitted.</w:t>
      </w:r>
      <w:bookmarkStart w:id="0" w:name="_GoBack"/>
      <w:bookmarkEnd w:id="0"/>
    </w:p>
    <w:p w14:paraId="5C58290E" w14:textId="77777777" w:rsidR="005B0226" w:rsidRPr="00F97C4A" w:rsidRDefault="005B0226" w:rsidP="00791750">
      <w:pPr>
        <w:pStyle w:val="ListParagraph"/>
        <w:rPr>
          <w:color w:val="000000" w:themeColor="text1"/>
          <w:sz w:val="36"/>
        </w:rPr>
      </w:pPr>
    </w:p>
    <w:p w14:paraId="2F08B34B" w14:textId="0F93290A" w:rsidR="004D5C5A" w:rsidRDefault="004D5C5A" w:rsidP="004D5C5A">
      <w:pPr>
        <w:pStyle w:val="ListParagraph"/>
        <w:rPr>
          <w:color w:val="000000" w:themeColor="text1"/>
          <w:sz w:val="36"/>
        </w:rPr>
      </w:pPr>
    </w:p>
    <w:p w14:paraId="1B338FE9" w14:textId="0E47452E" w:rsidR="004D5C5A" w:rsidRPr="004D5C5A" w:rsidRDefault="004D5C5A" w:rsidP="004D5C5A">
      <w:pPr>
        <w:rPr>
          <w:color w:val="000000" w:themeColor="text1"/>
          <w:sz w:val="36"/>
        </w:rPr>
      </w:pPr>
    </w:p>
    <w:p w14:paraId="63D05669" w14:textId="77777777" w:rsidR="00054D3B" w:rsidRPr="00054D3B" w:rsidRDefault="00054D3B">
      <w:pPr>
        <w:rPr>
          <w:color w:val="000000" w:themeColor="text1"/>
          <w:sz w:val="36"/>
        </w:rPr>
      </w:pPr>
    </w:p>
    <w:sectPr w:rsidR="00054D3B" w:rsidRPr="0005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16DF"/>
    <w:multiLevelType w:val="hybridMultilevel"/>
    <w:tmpl w:val="1A86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6DE3"/>
    <w:multiLevelType w:val="hybridMultilevel"/>
    <w:tmpl w:val="C3AA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1356A"/>
    <w:multiLevelType w:val="hybridMultilevel"/>
    <w:tmpl w:val="CC9C2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1D7121"/>
    <w:multiLevelType w:val="hybridMultilevel"/>
    <w:tmpl w:val="C0203D96"/>
    <w:lvl w:ilvl="0" w:tplc="4A8E8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2E59A9"/>
    <w:multiLevelType w:val="hybridMultilevel"/>
    <w:tmpl w:val="078A76E4"/>
    <w:lvl w:ilvl="0" w:tplc="84D44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B5A53"/>
    <w:multiLevelType w:val="hybridMultilevel"/>
    <w:tmpl w:val="9822E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5871"/>
    <w:multiLevelType w:val="hybridMultilevel"/>
    <w:tmpl w:val="7C14A8EA"/>
    <w:lvl w:ilvl="0" w:tplc="A8069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8C2E21"/>
    <w:multiLevelType w:val="hybridMultilevel"/>
    <w:tmpl w:val="B1EC4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4E"/>
    <w:rsid w:val="000068F0"/>
    <w:rsid w:val="00054D3B"/>
    <w:rsid w:val="0016295B"/>
    <w:rsid w:val="00164278"/>
    <w:rsid w:val="001C01C3"/>
    <w:rsid w:val="001E78AF"/>
    <w:rsid w:val="001F288C"/>
    <w:rsid w:val="00277ECA"/>
    <w:rsid w:val="003A69A1"/>
    <w:rsid w:val="003D5C1C"/>
    <w:rsid w:val="00446347"/>
    <w:rsid w:val="004D5C5A"/>
    <w:rsid w:val="00533552"/>
    <w:rsid w:val="005B0226"/>
    <w:rsid w:val="005B14A2"/>
    <w:rsid w:val="00610780"/>
    <w:rsid w:val="007448BA"/>
    <w:rsid w:val="00764BB4"/>
    <w:rsid w:val="00791750"/>
    <w:rsid w:val="007E0015"/>
    <w:rsid w:val="007E5A2E"/>
    <w:rsid w:val="0088454E"/>
    <w:rsid w:val="008B3CD6"/>
    <w:rsid w:val="008F1EAC"/>
    <w:rsid w:val="009C2D35"/>
    <w:rsid w:val="00A47818"/>
    <w:rsid w:val="00A55F5E"/>
    <w:rsid w:val="00A747BA"/>
    <w:rsid w:val="00A966E4"/>
    <w:rsid w:val="00B25E09"/>
    <w:rsid w:val="00BF68F6"/>
    <w:rsid w:val="00CA2DCC"/>
    <w:rsid w:val="00CA5577"/>
    <w:rsid w:val="00CD08CF"/>
    <w:rsid w:val="00CE5BC6"/>
    <w:rsid w:val="00D03AD9"/>
    <w:rsid w:val="00D70258"/>
    <w:rsid w:val="00D816C6"/>
    <w:rsid w:val="00DB4CAD"/>
    <w:rsid w:val="00DF33D7"/>
    <w:rsid w:val="00E80CFE"/>
    <w:rsid w:val="00E81801"/>
    <w:rsid w:val="00EA7DFB"/>
    <w:rsid w:val="00ED7353"/>
    <w:rsid w:val="00EE4204"/>
    <w:rsid w:val="00F5521E"/>
    <w:rsid w:val="00F9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1282"/>
  <w15:chartTrackingRefBased/>
  <w15:docId w15:val="{17596B8C-5A60-4EB8-9814-5215624B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D3B"/>
    <w:rPr>
      <w:rFonts w:ascii="Segoe UI" w:hAnsi="Segoe UI" w:cs="Segoe UI"/>
      <w:sz w:val="18"/>
      <w:szCs w:val="18"/>
    </w:rPr>
  </w:style>
  <w:style w:type="paragraph" w:styleId="ListParagraph">
    <w:name w:val="List Paragraph"/>
    <w:basedOn w:val="Normal"/>
    <w:uiPriority w:val="34"/>
    <w:qFormat/>
    <w:rsid w:val="00764BB4"/>
    <w:pPr>
      <w:ind w:left="720"/>
      <w:contextualSpacing/>
    </w:pPr>
  </w:style>
  <w:style w:type="table" w:styleId="TableGrid">
    <w:name w:val="Table Grid"/>
    <w:basedOn w:val="TableNormal"/>
    <w:uiPriority w:val="39"/>
    <w:rsid w:val="00F9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47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5423</TotalTime>
  <Pages>6</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T.R</dc:creator>
  <cp:keywords/>
  <dc:description/>
  <cp:lastModifiedBy>Sreekanth T.R</cp:lastModifiedBy>
  <cp:revision>8</cp:revision>
  <dcterms:created xsi:type="dcterms:W3CDTF">2019-02-03T06:16:00Z</dcterms:created>
  <dcterms:modified xsi:type="dcterms:W3CDTF">2019-02-09T15:25:00Z</dcterms:modified>
</cp:coreProperties>
</file>